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750" w:rsidRPr="00F4525B" w:rsidRDefault="00776750" w:rsidP="00B72EA2">
      <w:pPr>
        <w:pStyle w:val="Titulek"/>
        <w:rPr>
          <w:sz w:val="52"/>
          <w:szCs w:val="52"/>
        </w:rPr>
      </w:pPr>
      <w:bookmarkStart w:id="0" w:name="_Toc404949765"/>
      <w:bookmarkStart w:id="1" w:name="_Toc404949818"/>
      <w:r w:rsidRPr="00F4525B">
        <w:rPr>
          <w:sz w:val="52"/>
          <w:szCs w:val="52"/>
        </w:rPr>
        <w:t>Doporučení – URZ v brachyterapii</w:t>
      </w:r>
    </w:p>
    <w:bookmarkEnd w:id="0"/>
    <w:bookmarkEnd w:id="1"/>
    <w:p w:rsidR="00776750" w:rsidRPr="00F4525B" w:rsidRDefault="00776750" w:rsidP="00001890"/>
    <w:p w:rsidR="00776750" w:rsidRPr="00F4525B" w:rsidRDefault="00776750" w:rsidP="00001890"/>
    <w:p w:rsidR="00776750" w:rsidRPr="00F4525B" w:rsidRDefault="00776750" w:rsidP="00001890"/>
    <w:p w:rsidR="00776750" w:rsidRPr="00F4525B" w:rsidRDefault="00776750" w:rsidP="00001890"/>
    <w:p w:rsidR="00776750" w:rsidRPr="00F4525B" w:rsidRDefault="00776750" w:rsidP="00001890"/>
    <w:p w:rsidR="00776750" w:rsidRPr="00F4525B" w:rsidRDefault="00776750" w:rsidP="00001890"/>
    <w:p w:rsidR="00776750" w:rsidRPr="00F4525B" w:rsidRDefault="00776750" w:rsidP="00001890"/>
    <w:p w:rsidR="00776750" w:rsidRPr="00F4525B" w:rsidRDefault="00776750">
      <w:pPr>
        <w:rPr>
          <w:rFonts w:ascii="Cambria" w:hAnsi="Cambria" w:cs="Cambria"/>
          <w:b/>
          <w:bCs/>
          <w:color w:val="4F81BD"/>
          <w:sz w:val="26"/>
          <w:szCs w:val="26"/>
        </w:rPr>
      </w:pPr>
      <w:r w:rsidRPr="00F4525B">
        <w:br w:type="page"/>
      </w:r>
    </w:p>
    <w:p w:rsidR="00776750" w:rsidRPr="001B6658" w:rsidRDefault="00776750" w:rsidP="00B72EA2">
      <w:pPr>
        <w:pStyle w:val="Nadpis1"/>
        <w:numPr>
          <w:ilvl w:val="0"/>
          <w:numId w:val="0"/>
        </w:numPr>
        <w:ind w:left="792"/>
        <w:rPr>
          <w:color w:val="4F81BD" w:themeColor="accent1"/>
        </w:rPr>
      </w:pPr>
      <w:bookmarkStart w:id="2" w:name="_Toc11018261"/>
      <w:r w:rsidRPr="001B6658">
        <w:rPr>
          <w:color w:val="4F81BD" w:themeColor="accent1"/>
        </w:rPr>
        <w:lastRenderedPageBreak/>
        <w:t>Obsah</w:t>
      </w:r>
      <w:bookmarkEnd w:id="2"/>
    </w:p>
    <w:p w:rsidR="00776750" w:rsidRPr="00F4525B" w:rsidRDefault="00776750" w:rsidP="00001890"/>
    <w:p w:rsidR="00E626AD" w:rsidRPr="00E626AD" w:rsidRDefault="00B41E41">
      <w:pPr>
        <w:pStyle w:val="Obsah2"/>
        <w:rPr>
          <w:rFonts w:asciiTheme="minorHAnsi" w:eastAsiaTheme="minorEastAsia" w:hAnsiTheme="minorHAnsi" w:cstheme="minorBidi"/>
          <w:noProof/>
        </w:rPr>
      </w:pPr>
      <w:r w:rsidRPr="00E626AD">
        <w:fldChar w:fldCharType="begin"/>
      </w:r>
      <w:r w:rsidR="00776750" w:rsidRPr="00E626AD">
        <w:instrText xml:space="preserve"> TOC \t "Nadpis 1;2;Nadpis 2;3;Nadpis 3;4;Název;1" </w:instrText>
      </w:r>
      <w:r w:rsidRPr="00E626AD">
        <w:fldChar w:fldCharType="separate"/>
      </w:r>
      <w:bookmarkStart w:id="3" w:name="_GoBack"/>
      <w:bookmarkEnd w:id="3"/>
      <w:r w:rsidR="00E626AD" w:rsidRPr="00E626AD">
        <w:rPr>
          <w:noProof/>
        </w:rPr>
        <w:t>Obsah</w:t>
      </w:r>
      <w:r w:rsidR="00E626AD" w:rsidRPr="00E626AD">
        <w:rPr>
          <w:noProof/>
        </w:rPr>
        <w:tab/>
      </w:r>
      <w:r w:rsidR="00E626AD" w:rsidRPr="00E626AD">
        <w:rPr>
          <w:noProof/>
        </w:rPr>
        <w:fldChar w:fldCharType="begin"/>
      </w:r>
      <w:r w:rsidR="00E626AD" w:rsidRPr="00E626AD">
        <w:rPr>
          <w:noProof/>
        </w:rPr>
        <w:instrText xml:space="preserve"> PAGEREF _Toc11018261 \h </w:instrText>
      </w:r>
      <w:r w:rsidR="00E626AD" w:rsidRPr="00E626AD">
        <w:rPr>
          <w:noProof/>
        </w:rPr>
      </w:r>
      <w:r w:rsidR="00E626AD" w:rsidRPr="00E626AD">
        <w:rPr>
          <w:noProof/>
        </w:rPr>
        <w:fldChar w:fldCharType="separate"/>
      </w:r>
      <w:r w:rsidR="00E626AD" w:rsidRPr="00E626AD">
        <w:rPr>
          <w:noProof/>
        </w:rPr>
        <w:t>2</w:t>
      </w:r>
      <w:r w:rsidR="00E626AD"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Předmluva</w:t>
      </w:r>
      <w:r w:rsidRPr="00E626AD">
        <w:rPr>
          <w:noProof/>
        </w:rPr>
        <w:tab/>
      </w:r>
      <w:r w:rsidRPr="00E626AD">
        <w:rPr>
          <w:noProof/>
        </w:rPr>
        <w:fldChar w:fldCharType="begin"/>
      </w:r>
      <w:r w:rsidRPr="00E626AD">
        <w:rPr>
          <w:noProof/>
        </w:rPr>
        <w:instrText xml:space="preserve"> PAGEREF _Toc11018262 \h </w:instrText>
      </w:r>
      <w:r w:rsidRPr="00E626AD">
        <w:rPr>
          <w:noProof/>
        </w:rPr>
      </w:r>
      <w:r w:rsidRPr="00E626AD">
        <w:rPr>
          <w:noProof/>
        </w:rPr>
        <w:fldChar w:fldCharType="separate"/>
      </w:r>
      <w:r w:rsidRPr="00E626AD">
        <w:rPr>
          <w:noProof/>
        </w:rPr>
        <w:t>6</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Úvod</w:t>
      </w:r>
      <w:r w:rsidRPr="00E626AD">
        <w:rPr>
          <w:noProof/>
        </w:rPr>
        <w:tab/>
      </w:r>
      <w:r w:rsidRPr="00E626AD">
        <w:rPr>
          <w:noProof/>
        </w:rPr>
        <w:fldChar w:fldCharType="begin"/>
      </w:r>
      <w:r w:rsidRPr="00E626AD">
        <w:rPr>
          <w:noProof/>
        </w:rPr>
        <w:instrText xml:space="preserve"> PAGEREF _Toc11018263 \h </w:instrText>
      </w:r>
      <w:r w:rsidRPr="00E626AD">
        <w:rPr>
          <w:noProof/>
        </w:rPr>
      </w:r>
      <w:r w:rsidRPr="00E626AD">
        <w:rPr>
          <w:noProof/>
        </w:rPr>
        <w:fldChar w:fldCharType="separate"/>
      </w:r>
      <w:r w:rsidRPr="00E626AD">
        <w:rPr>
          <w:noProof/>
        </w:rPr>
        <w:t>7</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Zkratky, symboly a terminologie</w:t>
      </w:r>
      <w:r w:rsidRPr="00E626AD">
        <w:rPr>
          <w:noProof/>
        </w:rPr>
        <w:tab/>
      </w:r>
      <w:r w:rsidRPr="00E626AD">
        <w:rPr>
          <w:noProof/>
        </w:rPr>
        <w:fldChar w:fldCharType="begin"/>
      </w:r>
      <w:r w:rsidRPr="00E626AD">
        <w:rPr>
          <w:noProof/>
        </w:rPr>
        <w:instrText xml:space="preserve"> PAGEREF _Toc11018264 \h </w:instrText>
      </w:r>
      <w:r w:rsidRPr="00E626AD">
        <w:rPr>
          <w:noProof/>
        </w:rPr>
      </w:r>
      <w:r w:rsidRPr="00E626AD">
        <w:rPr>
          <w:noProof/>
        </w:rPr>
        <w:fldChar w:fldCharType="separate"/>
      </w:r>
      <w:r w:rsidRPr="00E626AD">
        <w:rPr>
          <w:noProof/>
        </w:rPr>
        <w:t>8</w:t>
      </w:r>
      <w:r w:rsidRPr="00E626AD">
        <w:rPr>
          <w:noProof/>
        </w:rPr>
        <w:fldChar w:fldCharType="end"/>
      </w:r>
    </w:p>
    <w:p w:rsidR="00E626AD" w:rsidRPr="00E626AD" w:rsidRDefault="00E626AD">
      <w:pPr>
        <w:pStyle w:val="Obsah1"/>
        <w:tabs>
          <w:tab w:val="right" w:leader="dot" w:pos="9062"/>
        </w:tabs>
        <w:rPr>
          <w:rFonts w:asciiTheme="minorHAnsi" w:eastAsiaTheme="minorEastAsia" w:hAnsiTheme="minorHAnsi" w:cstheme="minorBidi"/>
          <w:noProof/>
        </w:rPr>
      </w:pPr>
      <w:r w:rsidRPr="00E626AD">
        <w:rPr>
          <w:noProof/>
        </w:rPr>
        <w:t>A. Zabezpečování jakosti HDR brachyterapie</w:t>
      </w:r>
      <w:r w:rsidRPr="00E626AD">
        <w:rPr>
          <w:noProof/>
        </w:rPr>
        <w:tab/>
      </w:r>
      <w:r w:rsidRPr="00E626AD">
        <w:rPr>
          <w:noProof/>
        </w:rPr>
        <w:fldChar w:fldCharType="begin"/>
      </w:r>
      <w:r w:rsidRPr="00E626AD">
        <w:rPr>
          <w:noProof/>
        </w:rPr>
        <w:instrText xml:space="preserve"> PAGEREF _Toc11018265 \h </w:instrText>
      </w:r>
      <w:r w:rsidRPr="00E626AD">
        <w:rPr>
          <w:noProof/>
        </w:rPr>
      </w:r>
      <w:r w:rsidRPr="00E626AD">
        <w:rPr>
          <w:noProof/>
        </w:rPr>
        <w:fldChar w:fldCharType="separate"/>
      </w:r>
      <w:r w:rsidRPr="00E626AD">
        <w:rPr>
          <w:noProof/>
        </w:rPr>
        <w:t>12</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1</w:t>
      </w:r>
      <w:r w:rsidRPr="00E626AD">
        <w:rPr>
          <w:rFonts w:asciiTheme="minorHAnsi" w:eastAsiaTheme="minorEastAsia" w:hAnsiTheme="minorHAnsi" w:cstheme="minorBidi"/>
          <w:noProof/>
        </w:rPr>
        <w:tab/>
      </w:r>
      <w:r w:rsidRPr="00E626AD">
        <w:rPr>
          <w:noProof/>
        </w:rPr>
        <w:t>Kontrola kvality URZ a systému pro afterloading</w:t>
      </w:r>
      <w:r w:rsidRPr="00E626AD">
        <w:rPr>
          <w:noProof/>
        </w:rPr>
        <w:tab/>
      </w:r>
      <w:r w:rsidRPr="00E626AD">
        <w:rPr>
          <w:noProof/>
        </w:rPr>
        <w:fldChar w:fldCharType="begin"/>
      </w:r>
      <w:r w:rsidRPr="00E626AD">
        <w:rPr>
          <w:noProof/>
        </w:rPr>
        <w:instrText xml:space="preserve"> PAGEREF _Toc11018266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1.1</w:t>
      </w:r>
      <w:r w:rsidRPr="00E626AD">
        <w:rPr>
          <w:rFonts w:asciiTheme="minorHAnsi" w:eastAsiaTheme="minorEastAsia" w:hAnsiTheme="minorHAnsi" w:cstheme="minorBidi"/>
          <w:noProof/>
        </w:rPr>
        <w:tab/>
      </w:r>
      <w:r w:rsidRPr="00E626AD">
        <w:rPr>
          <w:noProof/>
        </w:rPr>
        <w:t>Kontrola kvality uzavřeného radionuklidového zdroje</w:t>
      </w:r>
      <w:r w:rsidRPr="00E626AD">
        <w:rPr>
          <w:noProof/>
        </w:rPr>
        <w:tab/>
      </w:r>
      <w:r w:rsidRPr="00E626AD">
        <w:rPr>
          <w:noProof/>
        </w:rPr>
        <w:fldChar w:fldCharType="begin"/>
      </w:r>
      <w:r w:rsidRPr="00E626AD">
        <w:rPr>
          <w:noProof/>
        </w:rPr>
        <w:instrText xml:space="preserve"> PAGEREF _Toc11018267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1.1.1</w:t>
      </w:r>
      <w:r w:rsidRPr="00E626AD">
        <w:rPr>
          <w:rFonts w:asciiTheme="minorHAnsi" w:eastAsiaTheme="minorEastAsia" w:hAnsiTheme="minorHAnsi" w:cstheme="minorBidi"/>
          <w:noProof/>
        </w:rPr>
        <w:tab/>
      </w:r>
      <w:r w:rsidRPr="00E626AD">
        <w:rPr>
          <w:noProof/>
        </w:rPr>
        <w:t>Identifikace URZ</w:t>
      </w:r>
      <w:r w:rsidRPr="00E626AD">
        <w:rPr>
          <w:noProof/>
        </w:rPr>
        <w:tab/>
      </w:r>
      <w:r w:rsidRPr="00E626AD">
        <w:rPr>
          <w:noProof/>
        </w:rPr>
        <w:fldChar w:fldCharType="begin"/>
      </w:r>
      <w:r w:rsidRPr="00E626AD">
        <w:rPr>
          <w:noProof/>
        </w:rPr>
        <w:instrText xml:space="preserve"> PAGEREF _Toc11018268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1.1.2</w:t>
      </w:r>
      <w:r w:rsidRPr="00E626AD">
        <w:rPr>
          <w:rFonts w:asciiTheme="minorHAnsi" w:eastAsiaTheme="minorEastAsia" w:hAnsiTheme="minorHAnsi" w:cstheme="minorBidi"/>
          <w:noProof/>
        </w:rPr>
        <w:tab/>
      </w:r>
      <w:r w:rsidRPr="00E626AD">
        <w:rPr>
          <w:noProof/>
        </w:rPr>
        <w:t>Dokumentace k URZ</w:t>
      </w:r>
      <w:r w:rsidRPr="00E626AD">
        <w:rPr>
          <w:noProof/>
        </w:rPr>
        <w:tab/>
      </w:r>
      <w:r w:rsidRPr="00E626AD">
        <w:rPr>
          <w:noProof/>
        </w:rPr>
        <w:fldChar w:fldCharType="begin"/>
      </w:r>
      <w:r w:rsidRPr="00E626AD">
        <w:rPr>
          <w:noProof/>
        </w:rPr>
        <w:instrText xml:space="preserve"> PAGEREF _Toc11018269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1.1.3</w:t>
      </w:r>
      <w:r w:rsidRPr="00E626AD">
        <w:rPr>
          <w:rFonts w:asciiTheme="minorHAnsi" w:eastAsiaTheme="minorEastAsia" w:hAnsiTheme="minorHAnsi" w:cstheme="minorBidi"/>
          <w:noProof/>
        </w:rPr>
        <w:tab/>
      </w:r>
      <w:r w:rsidRPr="00E626AD">
        <w:rPr>
          <w:noProof/>
        </w:rPr>
        <w:t>Kalibrace URZ</w:t>
      </w:r>
      <w:r w:rsidRPr="00E626AD">
        <w:rPr>
          <w:noProof/>
        </w:rPr>
        <w:tab/>
      </w:r>
      <w:r w:rsidRPr="00E626AD">
        <w:rPr>
          <w:noProof/>
        </w:rPr>
        <w:fldChar w:fldCharType="begin"/>
      </w:r>
      <w:r w:rsidRPr="00E626AD">
        <w:rPr>
          <w:noProof/>
        </w:rPr>
        <w:instrText xml:space="preserve"> PAGEREF _Toc11018270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1.1.4</w:t>
      </w:r>
      <w:r w:rsidRPr="00E626AD">
        <w:rPr>
          <w:rFonts w:asciiTheme="minorHAnsi" w:eastAsiaTheme="minorEastAsia" w:hAnsiTheme="minorHAnsi" w:cstheme="minorBidi"/>
          <w:noProof/>
        </w:rPr>
        <w:tab/>
      </w:r>
      <w:r w:rsidRPr="00E626AD">
        <w:rPr>
          <w:noProof/>
        </w:rPr>
        <w:t>Těsnost URZ</w:t>
      </w:r>
      <w:r w:rsidRPr="00E626AD">
        <w:rPr>
          <w:noProof/>
        </w:rPr>
        <w:tab/>
      </w:r>
      <w:r w:rsidRPr="00E626AD">
        <w:rPr>
          <w:noProof/>
        </w:rPr>
        <w:fldChar w:fldCharType="begin"/>
      </w:r>
      <w:r w:rsidRPr="00E626AD">
        <w:rPr>
          <w:noProof/>
        </w:rPr>
        <w:instrText xml:space="preserve"> PAGEREF _Toc11018271 \h </w:instrText>
      </w:r>
      <w:r w:rsidRPr="00E626AD">
        <w:rPr>
          <w:noProof/>
        </w:rPr>
      </w:r>
      <w:r w:rsidRPr="00E626AD">
        <w:rPr>
          <w:noProof/>
        </w:rPr>
        <w:fldChar w:fldCharType="separate"/>
      </w:r>
      <w:r w:rsidRPr="00E626AD">
        <w:rPr>
          <w:noProof/>
        </w:rPr>
        <w:t>13</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1.2</w:t>
      </w:r>
      <w:r w:rsidRPr="00E626AD">
        <w:rPr>
          <w:rFonts w:asciiTheme="minorHAnsi" w:eastAsiaTheme="minorEastAsia" w:hAnsiTheme="minorHAnsi" w:cstheme="minorBidi"/>
          <w:noProof/>
        </w:rPr>
        <w:tab/>
      </w:r>
      <w:r w:rsidRPr="00E626AD">
        <w:rPr>
          <w:noProof/>
        </w:rPr>
        <w:t>Bezpečnostní, indikační a výstražné systémy afterloadingového ozařovače</w:t>
      </w:r>
      <w:r w:rsidRPr="00E626AD">
        <w:rPr>
          <w:noProof/>
        </w:rPr>
        <w:tab/>
      </w:r>
      <w:r w:rsidRPr="00E626AD">
        <w:rPr>
          <w:noProof/>
        </w:rPr>
        <w:fldChar w:fldCharType="begin"/>
      </w:r>
      <w:r w:rsidRPr="00E626AD">
        <w:rPr>
          <w:noProof/>
        </w:rPr>
        <w:instrText xml:space="preserve"> PAGEREF _Toc11018272 \h </w:instrText>
      </w:r>
      <w:r w:rsidRPr="00E626AD">
        <w:rPr>
          <w:noProof/>
        </w:rPr>
      </w:r>
      <w:r w:rsidRPr="00E626AD">
        <w:rPr>
          <w:noProof/>
        </w:rPr>
        <w:fldChar w:fldCharType="separate"/>
      </w:r>
      <w:r w:rsidRPr="00E626AD">
        <w:rPr>
          <w:noProof/>
        </w:rPr>
        <w:t>14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1.2.1</w:t>
      </w:r>
      <w:r w:rsidRPr="00E626AD">
        <w:rPr>
          <w:rFonts w:asciiTheme="minorHAnsi" w:eastAsiaTheme="minorEastAsia" w:hAnsiTheme="minorHAnsi" w:cstheme="minorBidi"/>
          <w:noProof/>
        </w:rPr>
        <w:tab/>
      </w:r>
      <w:r w:rsidRPr="00E626AD">
        <w:rPr>
          <w:noProof/>
        </w:rPr>
        <w:t>Světelná a zvuková signalizace</w:t>
      </w:r>
      <w:r w:rsidRPr="00E626AD">
        <w:rPr>
          <w:noProof/>
        </w:rPr>
        <w:tab/>
      </w:r>
      <w:r w:rsidRPr="00E626AD">
        <w:rPr>
          <w:noProof/>
        </w:rPr>
        <w:fldChar w:fldCharType="begin"/>
      </w:r>
      <w:r w:rsidRPr="00E626AD">
        <w:rPr>
          <w:noProof/>
        </w:rPr>
        <w:instrText xml:space="preserve"> PAGEREF _Toc11018273 \h </w:instrText>
      </w:r>
      <w:r w:rsidRPr="00E626AD">
        <w:rPr>
          <w:noProof/>
        </w:rPr>
      </w:r>
      <w:r w:rsidRPr="00E626AD">
        <w:rPr>
          <w:noProof/>
        </w:rPr>
        <w:fldChar w:fldCharType="separate"/>
      </w:r>
      <w:r w:rsidRPr="00E626AD">
        <w:rPr>
          <w:noProof/>
        </w:rPr>
        <w:t>14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1.2.2</w:t>
      </w:r>
      <w:r w:rsidRPr="00E626AD">
        <w:rPr>
          <w:rFonts w:asciiTheme="minorHAnsi" w:eastAsiaTheme="minorEastAsia" w:hAnsiTheme="minorHAnsi" w:cstheme="minorBidi"/>
          <w:noProof/>
        </w:rPr>
        <w:tab/>
      </w:r>
      <w:r w:rsidRPr="00E626AD">
        <w:rPr>
          <w:noProof/>
        </w:rPr>
        <w:t>Nezávislý detektor úrovně radiace v ozařovně</w:t>
      </w:r>
      <w:r w:rsidRPr="00E626AD">
        <w:rPr>
          <w:noProof/>
        </w:rPr>
        <w:tab/>
      </w:r>
      <w:r w:rsidRPr="00E626AD">
        <w:rPr>
          <w:noProof/>
        </w:rPr>
        <w:fldChar w:fldCharType="begin"/>
      </w:r>
      <w:r w:rsidRPr="00E626AD">
        <w:rPr>
          <w:noProof/>
        </w:rPr>
        <w:instrText xml:space="preserve"> PAGEREF _Toc11018274 \h </w:instrText>
      </w:r>
      <w:r w:rsidRPr="00E626AD">
        <w:rPr>
          <w:noProof/>
        </w:rPr>
      </w:r>
      <w:r w:rsidRPr="00E626AD">
        <w:rPr>
          <w:noProof/>
        </w:rPr>
        <w:fldChar w:fldCharType="separate"/>
      </w:r>
      <w:r w:rsidRPr="00E626AD">
        <w:rPr>
          <w:noProof/>
        </w:rPr>
        <w:t>14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1.2.3</w:t>
      </w:r>
      <w:r w:rsidRPr="00E626AD">
        <w:rPr>
          <w:rFonts w:asciiTheme="minorHAnsi" w:eastAsiaTheme="minorEastAsia" w:hAnsiTheme="minorHAnsi" w:cstheme="minorBidi"/>
          <w:noProof/>
        </w:rPr>
        <w:tab/>
      </w:r>
      <w:r w:rsidRPr="00E626AD">
        <w:rPr>
          <w:noProof/>
        </w:rPr>
        <w:t>Systém sledování pacienta a komunikace s pacientem</w:t>
      </w:r>
      <w:r w:rsidRPr="00E626AD">
        <w:rPr>
          <w:noProof/>
        </w:rPr>
        <w:tab/>
      </w:r>
      <w:r w:rsidRPr="00E626AD">
        <w:rPr>
          <w:noProof/>
        </w:rPr>
        <w:fldChar w:fldCharType="begin"/>
      </w:r>
      <w:r w:rsidRPr="00E626AD">
        <w:rPr>
          <w:noProof/>
        </w:rPr>
        <w:instrText xml:space="preserve"> PAGEREF _Toc11018275 \h </w:instrText>
      </w:r>
      <w:r w:rsidRPr="00E626AD">
        <w:rPr>
          <w:noProof/>
        </w:rPr>
      </w:r>
      <w:r w:rsidRPr="00E626AD">
        <w:rPr>
          <w:noProof/>
        </w:rPr>
        <w:fldChar w:fldCharType="separate"/>
      </w:r>
      <w:r w:rsidRPr="00E626AD">
        <w:rPr>
          <w:noProof/>
        </w:rPr>
        <w:t>15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1.2.4</w:t>
      </w:r>
      <w:r w:rsidRPr="00E626AD">
        <w:rPr>
          <w:rFonts w:asciiTheme="minorHAnsi" w:eastAsiaTheme="minorEastAsia" w:hAnsiTheme="minorHAnsi" w:cstheme="minorBidi"/>
          <w:noProof/>
        </w:rPr>
        <w:tab/>
      </w:r>
      <w:r w:rsidRPr="00E626AD">
        <w:rPr>
          <w:noProof/>
        </w:rPr>
        <w:t>Ovládací prvky</w:t>
      </w:r>
      <w:r w:rsidRPr="00E626AD">
        <w:rPr>
          <w:noProof/>
        </w:rPr>
        <w:tab/>
      </w:r>
      <w:r w:rsidRPr="00E626AD">
        <w:rPr>
          <w:noProof/>
        </w:rPr>
        <w:fldChar w:fldCharType="begin"/>
      </w:r>
      <w:r w:rsidRPr="00E626AD">
        <w:rPr>
          <w:noProof/>
        </w:rPr>
        <w:instrText xml:space="preserve"> PAGEREF _Toc11018276 \h </w:instrText>
      </w:r>
      <w:r w:rsidRPr="00E626AD">
        <w:rPr>
          <w:noProof/>
        </w:rPr>
      </w:r>
      <w:r w:rsidRPr="00E626AD">
        <w:rPr>
          <w:noProof/>
        </w:rPr>
        <w:fldChar w:fldCharType="separate"/>
      </w:r>
      <w:r w:rsidRPr="00E626AD">
        <w:rPr>
          <w:noProof/>
        </w:rPr>
        <w:t>15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1.2.5</w:t>
      </w:r>
      <w:r w:rsidRPr="00E626AD">
        <w:rPr>
          <w:rFonts w:asciiTheme="minorHAnsi" w:eastAsiaTheme="minorEastAsia" w:hAnsiTheme="minorHAnsi" w:cstheme="minorBidi"/>
          <w:noProof/>
        </w:rPr>
        <w:tab/>
      </w:r>
      <w:r w:rsidRPr="00E626AD">
        <w:rPr>
          <w:noProof/>
        </w:rPr>
        <w:t>Údaje v řídicím systému (datum, čas, vydatnost zdroje)</w:t>
      </w:r>
      <w:r w:rsidRPr="00E626AD">
        <w:rPr>
          <w:noProof/>
        </w:rPr>
        <w:tab/>
      </w:r>
      <w:r w:rsidRPr="00E626AD">
        <w:rPr>
          <w:noProof/>
        </w:rPr>
        <w:fldChar w:fldCharType="begin"/>
      </w:r>
      <w:r w:rsidRPr="00E626AD">
        <w:rPr>
          <w:noProof/>
        </w:rPr>
        <w:instrText xml:space="preserve"> PAGEREF _Toc11018277 \h </w:instrText>
      </w:r>
      <w:r w:rsidRPr="00E626AD">
        <w:rPr>
          <w:noProof/>
        </w:rPr>
      </w:r>
      <w:r w:rsidRPr="00E626AD">
        <w:rPr>
          <w:noProof/>
        </w:rPr>
        <w:fldChar w:fldCharType="separate"/>
      </w:r>
      <w:r w:rsidRPr="00E626AD">
        <w:rPr>
          <w:noProof/>
        </w:rPr>
        <w:t>15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1.2.6</w:t>
      </w:r>
      <w:r w:rsidRPr="00E626AD">
        <w:rPr>
          <w:rFonts w:asciiTheme="minorHAnsi" w:eastAsiaTheme="minorEastAsia" w:hAnsiTheme="minorHAnsi" w:cstheme="minorBidi"/>
          <w:noProof/>
        </w:rPr>
        <w:tab/>
      </w:r>
      <w:r w:rsidRPr="00E626AD">
        <w:rPr>
          <w:noProof/>
        </w:rPr>
        <w:t>Dokumentace průběhu ozařování</w:t>
      </w:r>
      <w:r w:rsidRPr="00E626AD">
        <w:rPr>
          <w:noProof/>
        </w:rPr>
        <w:tab/>
      </w:r>
      <w:r w:rsidRPr="00E626AD">
        <w:rPr>
          <w:noProof/>
        </w:rPr>
        <w:fldChar w:fldCharType="begin"/>
      </w:r>
      <w:r w:rsidRPr="00E626AD">
        <w:rPr>
          <w:noProof/>
        </w:rPr>
        <w:instrText xml:space="preserve"> PAGEREF _Toc11018278 \h </w:instrText>
      </w:r>
      <w:r w:rsidRPr="00E626AD">
        <w:rPr>
          <w:noProof/>
        </w:rPr>
      </w:r>
      <w:r w:rsidRPr="00E626AD">
        <w:rPr>
          <w:noProof/>
        </w:rPr>
        <w:fldChar w:fldCharType="separate"/>
      </w:r>
      <w:r w:rsidRPr="00E626AD">
        <w:rPr>
          <w:noProof/>
        </w:rPr>
        <w:t>15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1.2.7</w:t>
      </w:r>
      <w:r w:rsidRPr="00E626AD">
        <w:rPr>
          <w:rFonts w:asciiTheme="minorHAnsi" w:eastAsiaTheme="minorEastAsia" w:hAnsiTheme="minorHAnsi" w:cstheme="minorBidi"/>
          <w:noProof/>
        </w:rPr>
        <w:tab/>
      </w:r>
      <w:r w:rsidRPr="00E626AD">
        <w:rPr>
          <w:noProof/>
        </w:rPr>
        <w:t>Blokování a přerušení ozařování</w:t>
      </w:r>
      <w:r w:rsidRPr="00E626AD">
        <w:rPr>
          <w:noProof/>
        </w:rPr>
        <w:tab/>
      </w:r>
      <w:r w:rsidRPr="00E626AD">
        <w:rPr>
          <w:noProof/>
        </w:rPr>
        <w:fldChar w:fldCharType="begin"/>
      </w:r>
      <w:r w:rsidRPr="00E626AD">
        <w:rPr>
          <w:noProof/>
        </w:rPr>
        <w:instrText xml:space="preserve"> PAGEREF _Toc11018279 \h </w:instrText>
      </w:r>
      <w:r w:rsidRPr="00E626AD">
        <w:rPr>
          <w:noProof/>
        </w:rPr>
      </w:r>
      <w:r w:rsidRPr="00E626AD">
        <w:rPr>
          <w:noProof/>
        </w:rPr>
        <w:fldChar w:fldCharType="separate"/>
      </w:r>
      <w:r w:rsidRPr="00E626AD">
        <w:rPr>
          <w:noProof/>
        </w:rPr>
        <w:t>15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1.2.8</w:t>
      </w:r>
      <w:r w:rsidRPr="00E626AD">
        <w:rPr>
          <w:rFonts w:asciiTheme="minorHAnsi" w:eastAsiaTheme="minorEastAsia" w:hAnsiTheme="minorHAnsi" w:cstheme="minorBidi"/>
          <w:noProof/>
        </w:rPr>
        <w:tab/>
      </w:r>
      <w:r w:rsidRPr="00E626AD">
        <w:rPr>
          <w:noProof/>
        </w:rPr>
        <w:t>Ruční nouzové zatažení zdroje</w:t>
      </w:r>
      <w:r w:rsidRPr="00E626AD">
        <w:rPr>
          <w:noProof/>
        </w:rPr>
        <w:tab/>
      </w:r>
      <w:r w:rsidRPr="00E626AD">
        <w:rPr>
          <w:noProof/>
        </w:rPr>
        <w:fldChar w:fldCharType="begin"/>
      </w:r>
      <w:r w:rsidRPr="00E626AD">
        <w:rPr>
          <w:noProof/>
        </w:rPr>
        <w:instrText xml:space="preserve"> PAGEREF _Toc11018280 \h </w:instrText>
      </w:r>
      <w:r w:rsidRPr="00E626AD">
        <w:rPr>
          <w:noProof/>
        </w:rPr>
      </w:r>
      <w:r w:rsidRPr="00E626AD">
        <w:rPr>
          <w:noProof/>
        </w:rPr>
        <w:fldChar w:fldCharType="separate"/>
      </w:r>
      <w:r w:rsidRPr="00E626AD">
        <w:rPr>
          <w:noProof/>
        </w:rPr>
        <w:t>17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1.2.9</w:t>
      </w:r>
      <w:r w:rsidRPr="00E626AD">
        <w:rPr>
          <w:rFonts w:asciiTheme="minorHAnsi" w:eastAsiaTheme="minorEastAsia" w:hAnsiTheme="minorHAnsi" w:cstheme="minorBidi"/>
          <w:noProof/>
        </w:rPr>
        <w:tab/>
      </w:r>
      <w:r w:rsidRPr="00E626AD">
        <w:rPr>
          <w:noProof/>
        </w:rPr>
        <w:t>Havarijní trezor a nářadí</w:t>
      </w:r>
      <w:r w:rsidRPr="00E626AD">
        <w:rPr>
          <w:noProof/>
        </w:rPr>
        <w:tab/>
      </w:r>
      <w:r w:rsidRPr="00E626AD">
        <w:rPr>
          <w:noProof/>
        </w:rPr>
        <w:fldChar w:fldCharType="begin"/>
      </w:r>
      <w:r w:rsidRPr="00E626AD">
        <w:rPr>
          <w:noProof/>
        </w:rPr>
        <w:instrText xml:space="preserve"> PAGEREF _Toc11018281 \h </w:instrText>
      </w:r>
      <w:r w:rsidRPr="00E626AD">
        <w:rPr>
          <w:noProof/>
        </w:rPr>
      </w:r>
      <w:r w:rsidRPr="00E626AD">
        <w:rPr>
          <w:noProof/>
        </w:rPr>
        <w:fldChar w:fldCharType="separate"/>
      </w:r>
      <w:r w:rsidRPr="00E626AD">
        <w:rPr>
          <w:noProof/>
        </w:rPr>
        <w:t>17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1.2.10</w:t>
      </w:r>
      <w:r w:rsidRPr="00E626AD">
        <w:rPr>
          <w:rFonts w:asciiTheme="minorHAnsi" w:eastAsiaTheme="minorEastAsia" w:hAnsiTheme="minorHAnsi" w:cstheme="minorBidi"/>
          <w:noProof/>
        </w:rPr>
        <w:tab/>
      </w:r>
      <w:r w:rsidRPr="00E626AD">
        <w:rPr>
          <w:noProof/>
        </w:rPr>
        <w:t>Přesnost polohy zdroje</w:t>
      </w:r>
      <w:r w:rsidRPr="00E626AD">
        <w:rPr>
          <w:noProof/>
        </w:rPr>
        <w:tab/>
      </w:r>
      <w:r w:rsidRPr="00E626AD">
        <w:rPr>
          <w:noProof/>
        </w:rPr>
        <w:fldChar w:fldCharType="begin"/>
      </w:r>
      <w:r w:rsidRPr="00E626AD">
        <w:rPr>
          <w:noProof/>
        </w:rPr>
        <w:instrText xml:space="preserve"> PAGEREF _Toc11018282 \h </w:instrText>
      </w:r>
      <w:r w:rsidRPr="00E626AD">
        <w:rPr>
          <w:noProof/>
        </w:rPr>
      </w:r>
      <w:r w:rsidRPr="00E626AD">
        <w:rPr>
          <w:noProof/>
        </w:rPr>
        <w:fldChar w:fldCharType="separate"/>
      </w:r>
      <w:r w:rsidRPr="00E626AD">
        <w:rPr>
          <w:noProof/>
        </w:rPr>
        <w:t>17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1.2.11</w:t>
      </w:r>
      <w:r w:rsidRPr="00E626AD">
        <w:rPr>
          <w:rFonts w:asciiTheme="minorHAnsi" w:eastAsiaTheme="minorEastAsia" w:hAnsiTheme="minorHAnsi" w:cstheme="minorBidi"/>
          <w:noProof/>
        </w:rPr>
        <w:tab/>
      </w:r>
      <w:r w:rsidRPr="00E626AD">
        <w:rPr>
          <w:noProof/>
        </w:rPr>
        <w:t>Časovač</w:t>
      </w:r>
      <w:r w:rsidRPr="00E626AD">
        <w:rPr>
          <w:noProof/>
        </w:rPr>
        <w:tab/>
      </w:r>
      <w:r w:rsidRPr="00E626AD">
        <w:rPr>
          <w:noProof/>
        </w:rPr>
        <w:fldChar w:fldCharType="begin"/>
      </w:r>
      <w:r w:rsidRPr="00E626AD">
        <w:rPr>
          <w:noProof/>
        </w:rPr>
        <w:instrText xml:space="preserve"> PAGEREF _Toc11018283 \h </w:instrText>
      </w:r>
      <w:r w:rsidRPr="00E626AD">
        <w:rPr>
          <w:noProof/>
        </w:rPr>
      </w:r>
      <w:r w:rsidRPr="00E626AD">
        <w:rPr>
          <w:noProof/>
        </w:rPr>
        <w:fldChar w:fldCharType="separate"/>
      </w:r>
      <w:r w:rsidRPr="00E626AD">
        <w:rPr>
          <w:noProof/>
        </w:rPr>
        <w:t>17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1.2.12</w:t>
      </w:r>
      <w:r w:rsidRPr="00E626AD">
        <w:rPr>
          <w:rFonts w:asciiTheme="minorHAnsi" w:eastAsiaTheme="minorEastAsia" w:hAnsiTheme="minorHAnsi" w:cstheme="minorBidi"/>
          <w:noProof/>
        </w:rPr>
        <w:tab/>
      </w:r>
      <w:r w:rsidRPr="00E626AD">
        <w:rPr>
          <w:noProof/>
        </w:rPr>
        <w:t>Transitní čas</w:t>
      </w:r>
      <w:r w:rsidRPr="00E626AD">
        <w:rPr>
          <w:noProof/>
        </w:rPr>
        <w:tab/>
      </w:r>
      <w:r w:rsidRPr="00E626AD">
        <w:rPr>
          <w:noProof/>
        </w:rPr>
        <w:fldChar w:fldCharType="begin"/>
      </w:r>
      <w:r w:rsidRPr="00E626AD">
        <w:rPr>
          <w:noProof/>
        </w:rPr>
        <w:instrText xml:space="preserve"> PAGEREF _Toc11018284 \h </w:instrText>
      </w:r>
      <w:r w:rsidRPr="00E626AD">
        <w:rPr>
          <w:noProof/>
        </w:rPr>
      </w:r>
      <w:r w:rsidRPr="00E626AD">
        <w:rPr>
          <w:noProof/>
        </w:rPr>
        <w:fldChar w:fldCharType="separate"/>
      </w:r>
      <w:r w:rsidRPr="00E626AD">
        <w:rPr>
          <w:noProof/>
        </w:rPr>
        <w:t>17</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1.3</w:t>
      </w:r>
      <w:r w:rsidRPr="00E626AD">
        <w:rPr>
          <w:rFonts w:asciiTheme="minorHAnsi" w:eastAsiaTheme="minorEastAsia" w:hAnsiTheme="minorHAnsi" w:cstheme="minorBidi"/>
          <w:noProof/>
        </w:rPr>
        <w:tab/>
      </w:r>
      <w:r w:rsidRPr="00E626AD">
        <w:rPr>
          <w:noProof/>
        </w:rPr>
        <w:t>Aplikátory a přenosové trubice a jejich připojení</w:t>
      </w:r>
      <w:r w:rsidRPr="00E626AD">
        <w:rPr>
          <w:noProof/>
        </w:rPr>
        <w:tab/>
      </w:r>
      <w:r w:rsidRPr="00E626AD">
        <w:rPr>
          <w:noProof/>
        </w:rPr>
        <w:fldChar w:fldCharType="begin"/>
      </w:r>
      <w:r w:rsidRPr="00E626AD">
        <w:rPr>
          <w:noProof/>
        </w:rPr>
        <w:instrText xml:space="preserve"> PAGEREF _Toc11018285 \h </w:instrText>
      </w:r>
      <w:r w:rsidRPr="00E626AD">
        <w:rPr>
          <w:noProof/>
        </w:rPr>
      </w:r>
      <w:r w:rsidRPr="00E626AD">
        <w:rPr>
          <w:noProof/>
        </w:rPr>
        <w:fldChar w:fldCharType="separate"/>
      </w:r>
      <w:r w:rsidRPr="00E626AD">
        <w:rPr>
          <w:noProof/>
        </w:rPr>
        <w:t>18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1.3.1</w:t>
      </w:r>
      <w:r w:rsidRPr="00E626AD">
        <w:rPr>
          <w:rFonts w:asciiTheme="minorHAnsi" w:eastAsiaTheme="minorEastAsia" w:hAnsiTheme="minorHAnsi" w:cstheme="minorBidi"/>
          <w:noProof/>
        </w:rPr>
        <w:tab/>
      </w:r>
      <w:r w:rsidRPr="00E626AD">
        <w:rPr>
          <w:noProof/>
        </w:rPr>
        <w:t>Aplikátory a přenosové trubice</w:t>
      </w:r>
      <w:r w:rsidRPr="00E626AD">
        <w:rPr>
          <w:noProof/>
        </w:rPr>
        <w:tab/>
      </w:r>
      <w:r w:rsidRPr="00E626AD">
        <w:rPr>
          <w:noProof/>
        </w:rPr>
        <w:fldChar w:fldCharType="begin"/>
      </w:r>
      <w:r w:rsidRPr="00E626AD">
        <w:rPr>
          <w:noProof/>
        </w:rPr>
        <w:instrText xml:space="preserve"> PAGEREF _Toc11018286 \h </w:instrText>
      </w:r>
      <w:r w:rsidRPr="00E626AD">
        <w:rPr>
          <w:noProof/>
        </w:rPr>
      </w:r>
      <w:r w:rsidRPr="00E626AD">
        <w:rPr>
          <w:noProof/>
        </w:rPr>
        <w:fldChar w:fldCharType="separate"/>
      </w:r>
      <w:r w:rsidRPr="00E626AD">
        <w:rPr>
          <w:noProof/>
        </w:rPr>
        <w:t>18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1.3.2</w:t>
      </w:r>
      <w:r w:rsidRPr="00E626AD">
        <w:rPr>
          <w:rFonts w:asciiTheme="minorHAnsi" w:eastAsiaTheme="minorEastAsia" w:hAnsiTheme="minorHAnsi" w:cstheme="minorBidi"/>
          <w:noProof/>
        </w:rPr>
        <w:tab/>
      </w:r>
      <w:r w:rsidRPr="00E626AD">
        <w:rPr>
          <w:noProof/>
        </w:rPr>
        <w:t>Připojení aplikátorů a přenosových trubic</w:t>
      </w:r>
      <w:r w:rsidRPr="00E626AD">
        <w:rPr>
          <w:noProof/>
        </w:rPr>
        <w:tab/>
      </w:r>
      <w:r w:rsidRPr="00E626AD">
        <w:rPr>
          <w:noProof/>
        </w:rPr>
        <w:fldChar w:fldCharType="begin"/>
      </w:r>
      <w:r w:rsidRPr="00E626AD">
        <w:rPr>
          <w:noProof/>
        </w:rPr>
        <w:instrText xml:space="preserve"> PAGEREF _Toc11018287 \h </w:instrText>
      </w:r>
      <w:r w:rsidRPr="00E626AD">
        <w:rPr>
          <w:noProof/>
        </w:rPr>
      </w:r>
      <w:r w:rsidRPr="00E626AD">
        <w:rPr>
          <w:noProof/>
        </w:rPr>
        <w:fldChar w:fldCharType="separate"/>
      </w:r>
      <w:r w:rsidRPr="00E626AD">
        <w:rPr>
          <w:noProof/>
        </w:rPr>
        <w:t>19</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2</w:t>
      </w:r>
      <w:r w:rsidRPr="00E626AD">
        <w:rPr>
          <w:rFonts w:asciiTheme="minorHAnsi" w:eastAsiaTheme="minorEastAsia" w:hAnsiTheme="minorHAnsi" w:cstheme="minorBidi"/>
          <w:noProof/>
        </w:rPr>
        <w:tab/>
      </w:r>
      <w:r w:rsidRPr="00E626AD">
        <w:rPr>
          <w:noProof/>
        </w:rPr>
        <w:t>Stanovení kermové vydatnosti</w:t>
      </w:r>
      <w:r w:rsidRPr="00E626AD">
        <w:rPr>
          <w:noProof/>
        </w:rPr>
        <w:tab/>
      </w:r>
      <w:r w:rsidRPr="00E626AD">
        <w:rPr>
          <w:noProof/>
        </w:rPr>
        <w:fldChar w:fldCharType="begin"/>
      </w:r>
      <w:r w:rsidRPr="00E626AD">
        <w:rPr>
          <w:noProof/>
        </w:rPr>
        <w:instrText xml:space="preserve"> PAGEREF _Toc11018288 \h </w:instrText>
      </w:r>
      <w:r w:rsidRPr="00E626AD">
        <w:rPr>
          <w:noProof/>
        </w:rPr>
      </w:r>
      <w:r w:rsidRPr="00E626AD">
        <w:rPr>
          <w:noProof/>
        </w:rPr>
        <w:fldChar w:fldCharType="separate"/>
      </w:r>
      <w:r w:rsidRPr="00E626AD">
        <w:rPr>
          <w:noProof/>
        </w:rPr>
        <w:t>20</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2.1</w:t>
      </w:r>
      <w:r w:rsidRPr="00E626AD">
        <w:rPr>
          <w:rFonts w:asciiTheme="minorHAnsi" w:eastAsiaTheme="minorEastAsia" w:hAnsiTheme="minorHAnsi" w:cstheme="minorBidi"/>
          <w:noProof/>
        </w:rPr>
        <w:tab/>
      </w:r>
      <w:r w:rsidRPr="00E626AD">
        <w:rPr>
          <w:noProof/>
        </w:rPr>
        <w:t>Měření ve vzduchu pomocí kalibračního můstku</w:t>
      </w:r>
      <w:r w:rsidRPr="00E626AD">
        <w:rPr>
          <w:noProof/>
        </w:rPr>
        <w:tab/>
      </w:r>
      <w:r w:rsidRPr="00E626AD">
        <w:rPr>
          <w:noProof/>
        </w:rPr>
        <w:fldChar w:fldCharType="begin"/>
      </w:r>
      <w:r w:rsidRPr="00E626AD">
        <w:rPr>
          <w:noProof/>
        </w:rPr>
        <w:instrText xml:space="preserve"> PAGEREF _Toc11018289 \h </w:instrText>
      </w:r>
      <w:r w:rsidRPr="00E626AD">
        <w:rPr>
          <w:noProof/>
        </w:rPr>
      </w:r>
      <w:r w:rsidRPr="00E626AD">
        <w:rPr>
          <w:noProof/>
        </w:rPr>
        <w:fldChar w:fldCharType="separate"/>
      </w:r>
      <w:r w:rsidRPr="00E626AD">
        <w:rPr>
          <w:noProof/>
        </w:rPr>
        <w:t>21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2.1.1</w:t>
      </w:r>
      <w:r w:rsidRPr="00E626AD">
        <w:rPr>
          <w:rFonts w:asciiTheme="minorHAnsi" w:eastAsiaTheme="minorEastAsia" w:hAnsiTheme="minorHAnsi" w:cstheme="minorBidi"/>
          <w:noProof/>
        </w:rPr>
        <w:tab/>
      </w:r>
      <w:r w:rsidRPr="00E626AD">
        <w:rPr>
          <w:noProof/>
        </w:rPr>
        <w:t>Kalibrace ionizační komory</w:t>
      </w:r>
      <w:r w:rsidRPr="00E626AD">
        <w:rPr>
          <w:noProof/>
        </w:rPr>
        <w:tab/>
      </w:r>
      <w:r w:rsidRPr="00E626AD">
        <w:rPr>
          <w:noProof/>
        </w:rPr>
        <w:fldChar w:fldCharType="begin"/>
      </w:r>
      <w:r w:rsidRPr="00E626AD">
        <w:rPr>
          <w:noProof/>
        </w:rPr>
        <w:instrText xml:space="preserve"> PAGEREF _Toc11018290 \h </w:instrText>
      </w:r>
      <w:r w:rsidRPr="00E626AD">
        <w:rPr>
          <w:noProof/>
        </w:rPr>
      </w:r>
      <w:r w:rsidRPr="00E626AD">
        <w:rPr>
          <w:noProof/>
        </w:rPr>
        <w:fldChar w:fldCharType="separate"/>
      </w:r>
      <w:r w:rsidRPr="00E626AD">
        <w:rPr>
          <w:noProof/>
        </w:rPr>
        <w:t>24</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2.2</w:t>
      </w:r>
      <w:r w:rsidRPr="00E626AD">
        <w:rPr>
          <w:rFonts w:asciiTheme="minorHAnsi" w:eastAsiaTheme="minorEastAsia" w:hAnsiTheme="minorHAnsi" w:cstheme="minorBidi"/>
          <w:noProof/>
        </w:rPr>
        <w:tab/>
      </w:r>
      <w:r w:rsidRPr="00E626AD">
        <w:rPr>
          <w:noProof/>
        </w:rPr>
        <w:t>Měření studnovou komorou</w:t>
      </w:r>
      <w:r w:rsidRPr="00E626AD">
        <w:rPr>
          <w:noProof/>
        </w:rPr>
        <w:tab/>
      </w:r>
      <w:r w:rsidRPr="00E626AD">
        <w:rPr>
          <w:noProof/>
        </w:rPr>
        <w:fldChar w:fldCharType="begin"/>
      </w:r>
      <w:r w:rsidRPr="00E626AD">
        <w:rPr>
          <w:noProof/>
        </w:rPr>
        <w:instrText xml:space="preserve"> PAGEREF _Toc11018291 \h </w:instrText>
      </w:r>
      <w:r w:rsidRPr="00E626AD">
        <w:rPr>
          <w:noProof/>
        </w:rPr>
      </w:r>
      <w:r w:rsidRPr="00E626AD">
        <w:rPr>
          <w:noProof/>
        </w:rPr>
        <w:fldChar w:fldCharType="separate"/>
      </w:r>
      <w:r w:rsidRPr="00E626AD">
        <w:rPr>
          <w:noProof/>
        </w:rPr>
        <w:t>25</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3</w:t>
      </w:r>
      <w:r w:rsidRPr="00E626AD">
        <w:rPr>
          <w:rFonts w:asciiTheme="minorHAnsi" w:eastAsiaTheme="minorEastAsia" w:hAnsiTheme="minorHAnsi" w:cstheme="minorBidi"/>
          <w:noProof/>
        </w:rPr>
        <w:tab/>
      </w:r>
      <w:r w:rsidRPr="00E626AD">
        <w:rPr>
          <w:noProof/>
        </w:rPr>
        <w:t>Kontrola kvality plánovacího systému a kontrola výpočtu dávkové distribuce</w:t>
      </w:r>
      <w:r w:rsidRPr="00E626AD">
        <w:rPr>
          <w:noProof/>
        </w:rPr>
        <w:tab/>
      </w:r>
      <w:r w:rsidRPr="00E626AD">
        <w:rPr>
          <w:noProof/>
        </w:rPr>
        <w:fldChar w:fldCharType="begin"/>
      </w:r>
      <w:r w:rsidRPr="00E626AD">
        <w:rPr>
          <w:noProof/>
        </w:rPr>
        <w:instrText xml:space="preserve"> PAGEREF _Toc11018292 \h </w:instrText>
      </w:r>
      <w:r w:rsidRPr="00E626AD">
        <w:rPr>
          <w:noProof/>
        </w:rPr>
      </w:r>
      <w:r w:rsidRPr="00E626AD">
        <w:rPr>
          <w:noProof/>
        </w:rPr>
        <w:fldChar w:fldCharType="separate"/>
      </w:r>
      <w:r w:rsidRPr="00E626AD">
        <w:rPr>
          <w:noProof/>
        </w:rPr>
        <w:t>27</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3.1</w:t>
      </w:r>
      <w:r w:rsidRPr="00E626AD">
        <w:rPr>
          <w:rFonts w:asciiTheme="minorHAnsi" w:eastAsiaTheme="minorEastAsia" w:hAnsiTheme="minorHAnsi" w:cstheme="minorBidi"/>
          <w:noProof/>
        </w:rPr>
        <w:tab/>
      </w:r>
      <w:r w:rsidRPr="00E626AD">
        <w:rPr>
          <w:noProof/>
        </w:rPr>
        <w:t>Výpočet dávkové distribuce</w:t>
      </w:r>
      <w:r w:rsidRPr="00E626AD">
        <w:rPr>
          <w:noProof/>
        </w:rPr>
        <w:tab/>
      </w:r>
      <w:r w:rsidRPr="00E626AD">
        <w:rPr>
          <w:noProof/>
        </w:rPr>
        <w:fldChar w:fldCharType="begin"/>
      </w:r>
      <w:r w:rsidRPr="00E626AD">
        <w:rPr>
          <w:noProof/>
        </w:rPr>
        <w:instrText xml:space="preserve"> PAGEREF _Toc11018293 \h </w:instrText>
      </w:r>
      <w:r w:rsidRPr="00E626AD">
        <w:rPr>
          <w:noProof/>
        </w:rPr>
      </w:r>
      <w:r w:rsidRPr="00E626AD">
        <w:rPr>
          <w:noProof/>
        </w:rPr>
        <w:fldChar w:fldCharType="separate"/>
      </w:r>
      <w:r w:rsidRPr="00E626AD">
        <w:rPr>
          <w:noProof/>
        </w:rPr>
        <w:t>27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3.1.1</w:t>
      </w:r>
      <w:r w:rsidRPr="00E626AD">
        <w:rPr>
          <w:rFonts w:asciiTheme="minorHAnsi" w:eastAsiaTheme="minorEastAsia" w:hAnsiTheme="minorHAnsi" w:cstheme="minorBidi"/>
          <w:noProof/>
        </w:rPr>
        <w:tab/>
      </w:r>
      <w:r w:rsidRPr="00E626AD">
        <w:rPr>
          <w:noProof/>
        </w:rPr>
        <w:t>Vstupní fyzikální a technické parametry uzavřeného radionuklidového zdroje</w:t>
      </w:r>
      <w:r w:rsidRPr="00E626AD">
        <w:rPr>
          <w:noProof/>
        </w:rPr>
        <w:tab/>
      </w:r>
      <w:r w:rsidRPr="00E626AD">
        <w:rPr>
          <w:noProof/>
        </w:rPr>
        <w:fldChar w:fldCharType="begin"/>
      </w:r>
      <w:r w:rsidRPr="00E626AD">
        <w:rPr>
          <w:noProof/>
        </w:rPr>
        <w:instrText xml:space="preserve"> PAGEREF _Toc11018294 \h </w:instrText>
      </w:r>
      <w:r w:rsidRPr="00E626AD">
        <w:rPr>
          <w:noProof/>
        </w:rPr>
      </w:r>
      <w:r w:rsidRPr="00E626AD">
        <w:rPr>
          <w:noProof/>
        </w:rPr>
        <w:fldChar w:fldCharType="separate"/>
      </w:r>
      <w:r w:rsidRPr="00E626AD">
        <w:rPr>
          <w:noProof/>
        </w:rPr>
        <w:t>27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3.1.2</w:t>
      </w:r>
      <w:r w:rsidRPr="00E626AD">
        <w:rPr>
          <w:rFonts w:asciiTheme="minorHAnsi" w:eastAsiaTheme="minorEastAsia" w:hAnsiTheme="minorHAnsi" w:cstheme="minorBidi"/>
          <w:noProof/>
        </w:rPr>
        <w:tab/>
      </w:r>
      <w:r w:rsidRPr="00E626AD">
        <w:rPr>
          <w:noProof/>
        </w:rPr>
        <w:t>Ověření správosti matematického modelu výpočtu dávkové distribuce v okolí uzavřeného radionuklidového zdroje standardním výpočtem</w:t>
      </w:r>
      <w:r w:rsidRPr="00E626AD">
        <w:rPr>
          <w:noProof/>
        </w:rPr>
        <w:tab/>
      </w:r>
      <w:r w:rsidRPr="00E626AD">
        <w:rPr>
          <w:noProof/>
        </w:rPr>
        <w:fldChar w:fldCharType="begin"/>
      </w:r>
      <w:r w:rsidRPr="00E626AD">
        <w:rPr>
          <w:noProof/>
        </w:rPr>
        <w:instrText xml:space="preserve"> PAGEREF _Toc11018295 \h </w:instrText>
      </w:r>
      <w:r w:rsidRPr="00E626AD">
        <w:rPr>
          <w:noProof/>
        </w:rPr>
      </w:r>
      <w:r w:rsidRPr="00E626AD">
        <w:rPr>
          <w:noProof/>
        </w:rPr>
        <w:fldChar w:fldCharType="separate"/>
      </w:r>
      <w:r w:rsidRPr="00E626AD">
        <w:rPr>
          <w:noProof/>
        </w:rPr>
        <w:t>27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lastRenderedPageBreak/>
        <w:t>3.1.3</w:t>
      </w:r>
      <w:r w:rsidRPr="00E626AD">
        <w:rPr>
          <w:rFonts w:asciiTheme="minorHAnsi" w:eastAsiaTheme="minorEastAsia" w:hAnsiTheme="minorHAnsi" w:cstheme="minorBidi"/>
          <w:noProof/>
        </w:rPr>
        <w:tab/>
      </w:r>
      <w:r w:rsidRPr="00E626AD">
        <w:rPr>
          <w:noProof/>
        </w:rPr>
        <w:t>Korekce na nehomogenity</w:t>
      </w:r>
      <w:r w:rsidRPr="00E626AD">
        <w:rPr>
          <w:noProof/>
        </w:rPr>
        <w:tab/>
      </w:r>
      <w:r w:rsidRPr="00E626AD">
        <w:rPr>
          <w:noProof/>
        </w:rPr>
        <w:fldChar w:fldCharType="begin"/>
      </w:r>
      <w:r w:rsidRPr="00E626AD">
        <w:rPr>
          <w:noProof/>
        </w:rPr>
        <w:instrText xml:space="preserve"> PAGEREF _Toc11018296 \h </w:instrText>
      </w:r>
      <w:r w:rsidRPr="00E626AD">
        <w:rPr>
          <w:noProof/>
        </w:rPr>
      </w:r>
      <w:r w:rsidRPr="00E626AD">
        <w:rPr>
          <w:noProof/>
        </w:rPr>
        <w:fldChar w:fldCharType="separate"/>
      </w:r>
      <w:r w:rsidRPr="00E626AD">
        <w:rPr>
          <w:noProof/>
        </w:rPr>
        <w:t>29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3.1.4</w:t>
      </w:r>
      <w:r w:rsidRPr="00E626AD">
        <w:rPr>
          <w:rFonts w:asciiTheme="minorHAnsi" w:eastAsiaTheme="minorEastAsia" w:hAnsiTheme="minorHAnsi" w:cstheme="minorBidi"/>
          <w:noProof/>
        </w:rPr>
        <w:tab/>
      </w:r>
      <w:r w:rsidRPr="00E626AD">
        <w:rPr>
          <w:noProof/>
        </w:rPr>
        <w:t>Volba algoritmu</w:t>
      </w:r>
      <w:r w:rsidRPr="00E626AD">
        <w:rPr>
          <w:noProof/>
        </w:rPr>
        <w:tab/>
      </w:r>
      <w:r w:rsidRPr="00E626AD">
        <w:rPr>
          <w:noProof/>
        </w:rPr>
        <w:fldChar w:fldCharType="begin"/>
      </w:r>
      <w:r w:rsidRPr="00E626AD">
        <w:rPr>
          <w:noProof/>
        </w:rPr>
        <w:instrText xml:space="preserve"> PAGEREF _Toc11018297 \h </w:instrText>
      </w:r>
      <w:r w:rsidRPr="00E626AD">
        <w:rPr>
          <w:noProof/>
        </w:rPr>
      </w:r>
      <w:r w:rsidRPr="00E626AD">
        <w:rPr>
          <w:noProof/>
        </w:rPr>
        <w:fldChar w:fldCharType="separate"/>
      </w:r>
      <w:r w:rsidRPr="00E626AD">
        <w:rPr>
          <w:noProof/>
        </w:rPr>
        <w:t>29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3.1.5</w:t>
      </w:r>
      <w:r w:rsidRPr="00E626AD">
        <w:rPr>
          <w:rFonts w:asciiTheme="minorHAnsi" w:eastAsiaTheme="minorEastAsia" w:hAnsiTheme="minorHAnsi" w:cstheme="minorBidi"/>
          <w:noProof/>
        </w:rPr>
        <w:tab/>
      </w:r>
      <w:r w:rsidRPr="00E626AD">
        <w:rPr>
          <w:noProof/>
        </w:rPr>
        <w:t>Výpočetní mřížka a okno</w:t>
      </w:r>
      <w:r w:rsidRPr="00E626AD">
        <w:rPr>
          <w:noProof/>
        </w:rPr>
        <w:tab/>
      </w:r>
      <w:r w:rsidRPr="00E626AD">
        <w:rPr>
          <w:noProof/>
        </w:rPr>
        <w:fldChar w:fldCharType="begin"/>
      </w:r>
      <w:r w:rsidRPr="00E626AD">
        <w:rPr>
          <w:noProof/>
        </w:rPr>
        <w:instrText xml:space="preserve"> PAGEREF _Toc11018298 \h </w:instrText>
      </w:r>
      <w:r w:rsidRPr="00E626AD">
        <w:rPr>
          <w:noProof/>
        </w:rPr>
      </w:r>
      <w:r w:rsidRPr="00E626AD">
        <w:rPr>
          <w:noProof/>
        </w:rPr>
        <w:fldChar w:fldCharType="separate"/>
      </w:r>
      <w:r w:rsidRPr="00E626AD">
        <w:rPr>
          <w:noProof/>
        </w:rPr>
        <w:t>29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3.1.6</w:t>
      </w:r>
      <w:r w:rsidRPr="00E626AD">
        <w:rPr>
          <w:rFonts w:asciiTheme="minorHAnsi" w:eastAsiaTheme="minorEastAsia" w:hAnsiTheme="minorHAnsi" w:cstheme="minorBidi"/>
          <w:noProof/>
        </w:rPr>
        <w:tab/>
      </w:r>
      <w:r w:rsidRPr="00E626AD">
        <w:rPr>
          <w:noProof/>
        </w:rPr>
        <w:t>Absolutní/relativní dávka</w:t>
      </w:r>
      <w:r w:rsidRPr="00E626AD">
        <w:rPr>
          <w:noProof/>
        </w:rPr>
        <w:tab/>
      </w:r>
      <w:r w:rsidRPr="00E626AD">
        <w:rPr>
          <w:noProof/>
        </w:rPr>
        <w:fldChar w:fldCharType="begin"/>
      </w:r>
      <w:r w:rsidRPr="00E626AD">
        <w:rPr>
          <w:noProof/>
        </w:rPr>
        <w:instrText xml:space="preserve"> PAGEREF _Toc11018299 \h </w:instrText>
      </w:r>
      <w:r w:rsidRPr="00E626AD">
        <w:rPr>
          <w:noProof/>
        </w:rPr>
      </w:r>
      <w:r w:rsidRPr="00E626AD">
        <w:rPr>
          <w:noProof/>
        </w:rPr>
        <w:fldChar w:fldCharType="separate"/>
      </w:r>
      <w:r w:rsidRPr="00E626AD">
        <w:rPr>
          <w:noProof/>
        </w:rPr>
        <w:t>30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3.1.7</w:t>
      </w:r>
      <w:r w:rsidRPr="00E626AD">
        <w:rPr>
          <w:rFonts w:asciiTheme="minorHAnsi" w:eastAsiaTheme="minorEastAsia" w:hAnsiTheme="minorHAnsi" w:cstheme="minorBidi"/>
          <w:noProof/>
        </w:rPr>
        <w:tab/>
      </w:r>
      <w:r w:rsidRPr="00E626AD">
        <w:rPr>
          <w:noProof/>
        </w:rPr>
        <w:t>Předpis dávky a normalizace</w:t>
      </w:r>
      <w:r w:rsidRPr="00E626AD">
        <w:rPr>
          <w:noProof/>
        </w:rPr>
        <w:tab/>
      </w:r>
      <w:r w:rsidRPr="00E626AD">
        <w:rPr>
          <w:noProof/>
        </w:rPr>
        <w:fldChar w:fldCharType="begin"/>
      </w:r>
      <w:r w:rsidRPr="00E626AD">
        <w:rPr>
          <w:noProof/>
        </w:rPr>
        <w:instrText xml:space="preserve"> PAGEREF _Toc11018300 \h </w:instrText>
      </w:r>
      <w:r w:rsidRPr="00E626AD">
        <w:rPr>
          <w:noProof/>
        </w:rPr>
      </w:r>
      <w:r w:rsidRPr="00E626AD">
        <w:rPr>
          <w:noProof/>
        </w:rPr>
        <w:fldChar w:fldCharType="separate"/>
      </w:r>
      <w:r w:rsidRPr="00E626AD">
        <w:rPr>
          <w:noProof/>
        </w:rPr>
        <w:t>30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3.1.8</w:t>
      </w:r>
      <w:r w:rsidRPr="00E626AD">
        <w:rPr>
          <w:rFonts w:asciiTheme="minorHAnsi" w:eastAsiaTheme="minorEastAsia" w:hAnsiTheme="minorHAnsi" w:cstheme="minorBidi"/>
          <w:noProof/>
        </w:rPr>
        <w:tab/>
      </w:r>
      <w:r w:rsidRPr="00E626AD">
        <w:rPr>
          <w:noProof/>
        </w:rPr>
        <w:t>Stabilita výpočtu dávkové distribuce pro referenční plán</w:t>
      </w:r>
      <w:r w:rsidRPr="00E626AD">
        <w:rPr>
          <w:noProof/>
        </w:rPr>
        <w:tab/>
      </w:r>
      <w:r w:rsidRPr="00E626AD">
        <w:rPr>
          <w:noProof/>
        </w:rPr>
        <w:fldChar w:fldCharType="begin"/>
      </w:r>
      <w:r w:rsidRPr="00E626AD">
        <w:rPr>
          <w:noProof/>
        </w:rPr>
        <w:instrText xml:space="preserve"> PAGEREF _Toc11018301 \h </w:instrText>
      </w:r>
      <w:r w:rsidRPr="00E626AD">
        <w:rPr>
          <w:noProof/>
        </w:rPr>
      </w:r>
      <w:r w:rsidRPr="00E626AD">
        <w:rPr>
          <w:noProof/>
        </w:rPr>
        <w:fldChar w:fldCharType="separate"/>
      </w:r>
      <w:r w:rsidRPr="00E626AD">
        <w:rPr>
          <w:noProof/>
        </w:rPr>
        <w:t>30</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3.2</w:t>
      </w:r>
      <w:r w:rsidRPr="00E626AD">
        <w:rPr>
          <w:rFonts w:asciiTheme="minorHAnsi" w:eastAsiaTheme="minorEastAsia" w:hAnsiTheme="minorHAnsi" w:cstheme="minorBidi"/>
          <w:noProof/>
        </w:rPr>
        <w:tab/>
      </w:r>
      <w:r w:rsidRPr="00E626AD">
        <w:rPr>
          <w:noProof/>
        </w:rPr>
        <w:t>Anatomická reprezentace pacienta</w:t>
      </w:r>
      <w:r w:rsidRPr="00E626AD">
        <w:rPr>
          <w:noProof/>
        </w:rPr>
        <w:tab/>
      </w:r>
      <w:r w:rsidRPr="00E626AD">
        <w:rPr>
          <w:noProof/>
        </w:rPr>
        <w:fldChar w:fldCharType="begin"/>
      </w:r>
      <w:r w:rsidRPr="00E626AD">
        <w:rPr>
          <w:noProof/>
        </w:rPr>
        <w:instrText xml:space="preserve"> PAGEREF _Toc11018302 \h </w:instrText>
      </w:r>
      <w:r w:rsidRPr="00E626AD">
        <w:rPr>
          <w:noProof/>
        </w:rPr>
      </w:r>
      <w:r w:rsidRPr="00E626AD">
        <w:rPr>
          <w:noProof/>
        </w:rPr>
        <w:fldChar w:fldCharType="separate"/>
      </w:r>
      <w:r w:rsidRPr="00E626AD">
        <w:rPr>
          <w:noProof/>
        </w:rPr>
        <w:t>30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3.2.1</w:t>
      </w:r>
      <w:r w:rsidRPr="00E626AD">
        <w:rPr>
          <w:rFonts w:asciiTheme="minorHAnsi" w:eastAsiaTheme="minorEastAsia" w:hAnsiTheme="minorHAnsi" w:cstheme="minorBidi"/>
          <w:noProof/>
        </w:rPr>
        <w:tab/>
      </w:r>
      <w:r w:rsidRPr="00E626AD">
        <w:rPr>
          <w:noProof/>
        </w:rPr>
        <w:t>Manuální konturování</w:t>
      </w:r>
      <w:r w:rsidRPr="00E626AD">
        <w:rPr>
          <w:noProof/>
        </w:rPr>
        <w:tab/>
      </w:r>
      <w:r w:rsidRPr="00E626AD">
        <w:rPr>
          <w:noProof/>
        </w:rPr>
        <w:fldChar w:fldCharType="begin"/>
      </w:r>
      <w:r w:rsidRPr="00E626AD">
        <w:rPr>
          <w:noProof/>
        </w:rPr>
        <w:instrText xml:space="preserve"> PAGEREF _Toc11018303 \h </w:instrText>
      </w:r>
      <w:r w:rsidRPr="00E626AD">
        <w:rPr>
          <w:noProof/>
        </w:rPr>
      </w:r>
      <w:r w:rsidRPr="00E626AD">
        <w:rPr>
          <w:noProof/>
        </w:rPr>
        <w:fldChar w:fldCharType="separate"/>
      </w:r>
      <w:r w:rsidRPr="00E626AD">
        <w:rPr>
          <w:noProof/>
        </w:rPr>
        <w:t>30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3.2.2</w:t>
      </w:r>
      <w:r w:rsidRPr="00E626AD">
        <w:rPr>
          <w:rFonts w:asciiTheme="minorHAnsi" w:eastAsiaTheme="minorEastAsia" w:hAnsiTheme="minorHAnsi" w:cstheme="minorBidi"/>
          <w:noProof/>
        </w:rPr>
        <w:tab/>
      </w:r>
      <w:r w:rsidRPr="00E626AD">
        <w:rPr>
          <w:noProof/>
        </w:rPr>
        <w:t>Vstup obrazových dat</w:t>
      </w:r>
      <w:r w:rsidRPr="00E626AD">
        <w:rPr>
          <w:noProof/>
        </w:rPr>
        <w:tab/>
      </w:r>
      <w:r w:rsidRPr="00E626AD">
        <w:rPr>
          <w:noProof/>
        </w:rPr>
        <w:fldChar w:fldCharType="begin"/>
      </w:r>
      <w:r w:rsidRPr="00E626AD">
        <w:rPr>
          <w:noProof/>
        </w:rPr>
        <w:instrText xml:space="preserve"> PAGEREF _Toc11018304 \h </w:instrText>
      </w:r>
      <w:r w:rsidRPr="00E626AD">
        <w:rPr>
          <w:noProof/>
        </w:rPr>
      </w:r>
      <w:r w:rsidRPr="00E626AD">
        <w:rPr>
          <w:noProof/>
        </w:rPr>
        <w:fldChar w:fldCharType="separate"/>
      </w:r>
      <w:r w:rsidRPr="00E626AD">
        <w:rPr>
          <w:noProof/>
        </w:rPr>
        <w:t>31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3.2.3</w:t>
      </w:r>
      <w:r w:rsidRPr="00E626AD">
        <w:rPr>
          <w:rFonts w:asciiTheme="minorHAnsi" w:eastAsiaTheme="minorEastAsia" w:hAnsiTheme="minorHAnsi" w:cstheme="minorBidi"/>
          <w:noProof/>
        </w:rPr>
        <w:tab/>
      </w:r>
      <w:r w:rsidRPr="00E626AD">
        <w:rPr>
          <w:noProof/>
        </w:rPr>
        <w:t>Nástroje zobrazovacích modalit</w:t>
      </w:r>
      <w:r w:rsidRPr="00E626AD">
        <w:rPr>
          <w:noProof/>
        </w:rPr>
        <w:tab/>
      </w:r>
      <w:r w:rsidRPr="00E626AD">
        <w:rPr>
          <w:noProof/>
        </w:rPr>
        <w:fldChar w:fldCharType="begin"/>
      </w:r>
      <w:r w:rsidRPr="00E626AD">
        <w:rPr>
          <w:noProof/>
        </w:rPr>
        <w:instrText xml:space="preserve"> PAGEREF _Toc11018305 \h </w:instrText>
      </w:r>
      <w:r w:rsidRPr="00E626AD">
        <w:rPr>
          <w:noProof/>
        </w:rPr>
      </w:r>
      <w:r w:rsidRPr="00E626AD">
        <w:rPr>
          <w:noProof/>
        </w:rPr>
        <w:fldChar w:fldCharType="separate"/>
      </w:r>
      <w:r w:rsidRPr="00E626AD">
        <w:rPr>
          <w:noProof/>
        </w:rPr>
        <w:t>31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3.2.4</w:t>
      </w:r>
      <w:r w:rsidRPr="00E626AD">
        <w:rPr>
          <w:rFonts w:asciiTheme="minorHAnsi" w:eastAsiaTheme="minorEastAsia" w:hAnsiTheme="minorHAnsi" w:cstheme="minorBidi"/>
          <w:noProof/>
        </w:rPr>
        <w:tab/>
      </w:r>
      <w:r w:rsidRPr="00E626AD">
        <w:rPr>
          <w:noProof/>
        </w:rPr>
        <w:t>Databáze pacientů</w:t>
      </w:r>
      <w:r w:rsidRPr="00E626AD">
        <w:rPr>
          <w:noProof/>
        </w:rPr>
        <w:tab/>
      </w:r>
      <w:r w:rsidRPr="00E626AD">
        <w:rPr>
          <w:noProof/>
        </w:rPr>
        <w:fldChar w:fldCharType="begin"/>
      </w:r>
      <w:r w:rsidRPr="00E626AD">
        <w:rPr>
          <w:noProof/>
        </w:rPr>
        <w:instrText xml:space="preserve"> PAGEREF _Toc11018306 \h </w:instrText>
      </w:r>
      <w:r w:rsidRPr="00E626AD">
        <w:rPr>
          <w:noProof/>
        </w:rPr>
      </w:r>
      <w:r w:rsidRPr="00E626AD">
        <w:rPr>
          <w:noProof/>
        </w:rPr>
        <w:fldChar w:fldCharType="separate"/>
      </w:r>
      <w:r w:rsidRPr="00E626AD">
        <w:rPr>
          <w:noProof/>
        </w:rPr>
        <w:t>31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3.2.5</w:t>
      </w:r>
      <w:r w:rsidRPr="00E626AD">
        <w:rPr>
          <w:rFonts w:asciiTheme="minorHAnsi" w:eastAsiaTheme="minorEastAsia" w:hAnsiTheme="minorHAnsi" w:cstheme="minorBidi"/>
          <w:noProof/>
        </w:rPr>
        <w:tab/>
      </w:r>
      <w:r w:rsidRPr="00E626AD">
        <w:rPr>
          <w:noProof/>
        </w:rPr>
        <w:t>Automatické konturování</w:t>
      </w:r>
      <w:r w:rsidRPr="00E626AD">
        <w:rPr>
          <w:noProof/>
        </w:rPr>
        <w:tab/>
      </w:r>
      <w:r w:rsidRPr="00E626AD">
        <w:rPr>
          <w:noProof/>
        </w:rPr>
        <w:fldChar w:fldCharType="begin"/>
      </w:r>
      <w:r w:rsidRPr="00E626AD">
        <w:rPr>
          <w:noProof/>
        </w:rPr>
        <w:instrText xml:space="preserve"> PAGEREF _Toc11018307 \h </w:instrText>
      </w:r>
      <w:r w:rsidRPr="00E626AD">
        <w:rPr>
          <w:noProof/>
        </w:rPr>
      </w:r>
      <w:r w:rsidRPr="00E626AD">
        <w:rPr>
          <w:noProof/>
        </w:rPr>
        <w:fldChar w:fldCharType="separate"/>
      </w:r>
      <w:r w:rsidRPr="00E626AD">
        <w:rPr>
          <w:noProof/>
        </w:rPr>
        <w:t>31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3.2.6</w:t>
      </w:r>
      <w:r w:rsidRPr="00E626AD">
        <w:rPr>
          <w:rFonts w:asciiTheme="minorHAnsi" w:eastAsiaTheme="minorEastAsia" w:hAnsiTheme="minorHAnsi" w:cstheme="minorBidi"/>
          <w:noProof/>
        </w:rPr>
        <w:tab/>
      </w:r>
      <w:r w:rsidRPr="00E626AD">
        <w:rPr>
          <w:noProof/>
        </w:rPr>
        <w:t>Editace kontur</w:t>
      </w:r>
      <w:r w:rsidRPr="00E626AD">
        <w:rPr>
          <w:noProof/>
        </w:rPr>
        <w:tab/>
      </w:r>
      <w:r w:rsidRPr="00E626AD">
        <w:rPr>
          <w:noProof/>
        </w:rPr>
        <w:fldChar w:fldCharType="begin"/>
      </w:r>
      <w:r w:rsidRPr="00E626AD">
        <w:rPr>
          <w:noProof/>
        </w:rPr>
        <w:instrText xml:space="preserve"> PAGEREF _Toc11018308 \h </w:instrText>
      </w:r>
      <w:r w:rsidRPr="00E626AD">
        <w:rPr>
          <w:noProof/>
        </w:rPr>
      </w:r>
      <w:r w:rsidRPr="00E626AD">
        <w:rPr>
          <w:noProof/>
        </w:rPr>
        <w:fldChar w:fldCharType="separate"/>
      </w:r>
      <w:r w:rsidRPr="00E626AD">
        <w:rPr>
          <w:noProof/>
        </w:rPr>
        <w:t>31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3.2.7</w:t>
      </w:r>
      <w:r w:rsidRPr="00E626AD">
        <w:rPr>
          <w:rFonts w:asciiTheme="minorHAnsi" w:eastAsiaTheme="minorEastAsia" w:hAnsiTheme="minorHAnsi" w:cstheme="minorBidi"/>
          <w:noProof/>
        </w:rPr>
        <w:tab/>
      </w:r>
      <w:r w:rsidRPr="00E626AD">
        <w:rPr>
          <w:noProof/>
        </w:rPr>
        <w:t>Vytvoření popisu trojrozměrných objektů</w:t>
      </w:r>
      <w:r w:rsidRPr="00E626AD">
        <w:rPr>
          <w:noProof/>
        </w:rPr>
        <w:tab/>
      </w:r>
      <w:r w:rsidRPr="00E626AD">
        <w:rPr>
          <w:noProof/>
        </w:rPr>
        <w:fldChar w:fldCharType="begin"/>
      </w:r>
      <w:r w:rsidRPr="00E626AD">
        <w:rPr>
          <w:noProof/>
        </w:rPr>
        <w:instrText xml:space="preserve"> PAGEREF _Toc11018309 \h </w:instrText>
      </w:r>
      <w:r w:rsidRPr="00E626AD">
        <w:rPr>
          <w:noProof/>
        </w:rPr>
      </w:r>
      <w:r w:rsidRPr="00E626AD">
        <w:rPr>
          <w:noProof/>
        </w:rPr>
        <w:fldChar w:fldCharType="separate"/>
      </w:r>
      <w:r w:rsidRPr="00E626AD">
        <w:rPr>
          <w:noProof/>
        </w:rPr>
        <w:t>32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3.2.8</w:t>
      </w:r>
      <w:r w:rsidRPr="00E626AD">
        <w:rPr>
          <w:rFonts w:asciiTheme="minorHAnsi" w:eastAsiaTheme="minorEastAsia" w:hAnsiTheme="minorHAnsi" w:cstheme="minorBidi"/>
          <w:noProof/>
        </w:rPr>
        <w:tab/>
      </w:r>
      <w:r w:rsidRPr="00E626AD">
        <w:rPr>
          <w:noProof/>
        </w:rPr>
        <w:t>Vytvoření nových struktur (z povrchů nebo interpolací)</w:t>
      </w:r>
      <w:r w:rsidRPr="00E626AD">
        <w:rPr>
          <w:noProof/>
        </w:rPr>
        <w:tab/>
      </w:r>
      <w:r w:rsidRPr="00E626AD">
        <w:rPr>
          <w:noProof/>
        </w:rPr>
        <w:fldChar w:fldCharType="begin"/>
      </w:r>
      <w:r w:rsidRPr="00E626AD">
        <w:rPr>
          <w:noProof/>
        </w:rPr>
        <w:instrText xml:space="preserve"> PAGEREF _Toc11018310 \h </w:instrText>
      </w:r>
      <w:r w:rsidRPr="00E626AD">
        <w:rPr>
          <w:noProof/>
        </w:rPr>
      </w:r>
      <w:r w:rsidRPr="00E626AD">
        <w:rPr>
          <w:noProof/>
        </w:rPr>
        <w:fldChar w:fldCharType="separate"/>
      </w:r>
      <w:r w:rsidRPr="00E626AD">
        <w:rPr>
          <w:noProof/>
        </w:rPr>
        <w:t>32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3.2.9</w:t>
      </w:r>
      <w:r w:rsidRPr="00E626AD">
        <w:rPr>
          <w:rFonts w:asciiTheme="minorHAnsi" w:eastAsiaTheme="minorEastAsia" w:hAnsiTheme="minorHAnsi" w:cstheme="minorBidi"/>
          <w:noProof/>
        </w:rPr>
        <w:tab/>
      </w:r>
      <w:r w:rsidRPr="00E626AD">
        <w:rPr>
          <w:noProof/>
        </w:rPr>
        <w:t>Zvětšení objektu</w:t>
      </w:r>
      <w:r w:rsidRPr="00E626AD">
        <w:rPr>
          <w:noProof/>
        </w:rPr>
        <w:tab/>
      </w:r>
      <w:r w:rsidRPr="00E626AD">
        <w:rPr>
          <w:noProof/>
        </w:rPr>
        <w:fldChar w:fldCharType="begin"/>
      </w:r>
      <w:r w:rsidRPr="00E626AD">
        <w:rPr>
          <w:noProof/>
        </w:rPr>
        <w:instrText xml:space="preserve"> PAGEREF _Toc11018311 \h </w:instrText>
      </w:r>
      <w:r w:rsidRPr="00E626AD">
        <w:rPr>
          <w:noProof/>
        </w:rPr>
      </w:r>
      <w:r w:rsidRPr="00E626AD">
        <w:rPr>
          <w:noProof/>
        </w:rPr>
        <w:fldChar w:fldCharType="separate"/>
      </w:r>
      <w:r w:rsidRPr="00E626AD">
        <w:rPr>
          <w:noProof/>
        </w:rPr>
        <w:t>32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3.2.10</w:t>
      </w:r>
      <w:r w:rsidRPr="00E626AD">
        <w:rPr>
          <w:rFonts w:asciiTheme="minorHAnsi" w:eastAsiaTheme="minorEastAsia" w:hAnsiTheme="minorHAnsi" w:cstheme="minorBidi"/>
          <w:noProof/>
        </w:rPr>
        <w:tab/>
      </w:r>
      <w:r w:rsidRPr="00E626AD">
        <w:rPr>
          <w:noProof/>
        </w:rPr>
        <w:t>Vytvoření hustot pro manuální konturování</w:t>
      </w:r>
      <w:r w:rsidRPr="00E626AD">
        <w:rPr>
          <w:noProof/>
        </w:rPr>
        <w:tab/>
      </w:r>
      <w:r w:rsidRPr="00E626AD">
        <w:rPr>
          <w:noProof/>
        </w:rPr>
        <w:fldChar w:fldCharType="begin"/>
      </w:r>
      <w:r w:rsidRPr="00E626AD">
        <w:rPr>
          <w:noProof/>
        </w:rPr>
        <w:instrText xml:space="preserve"> PAGEREF _Toc11018312 \h </w:instrText>
      </w:r>
      <w:r w:rsidRPr="00E626AD">
        <w:rPr>
          <w:noProof/>
        </w:rPr>
      </w:r>
      <w:r w:rsidRPr="00E626AD">
        <w:rPr>
          <w:noProof/>
        </w:rPr>
        <w:fldChar w:fldCharType="separate"/>
      </w:r>
      <w:r w:rsidRPr="00E626AD">
        <w:rPr>
          <w:noProof/>
        </w:rPr>
        <w:t>32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3.2.11</w:t>
      </w:r>
      <w:r w:rsidRPr="00E626AD">
        <w:rPr>
          <w:rFonts w:asciiTheme="minorHAnsi" w:eastAsiaTheme="minorEastAsia" w:hAnsiTheme="minorHAnsi" w:cstheme="minorBidi"/>
          <w:noProof/>
        </w:rPr>
        <w:tab/>
      </w:r>
      <w:r w:rsidRPr="00E626AD">
        <w:rPr>
          <w:noProof/>
        </w:rPr>
        <w:t>Vytvoření hustot na základě CT snímků</w:t>
      </w:r>
      <w:r w:rsidRPr="00E626AD">
        <w:rPr>
          <w:noProof/>
        </w:rPr>
        <w:tab/>
      </w:r>
      <w:r w:rsidRPr="00E626AD">
        <w:rPr>
          <w:noProof/>
        </w:rPr>
        <w:fldChar w:fldCharType="begin"/>
      </w:r>
      <w:r w:rsidRPr="00E626AD">
        <w:rPr>
          <w:noProof/>
        </w:rPr>
        <w:instrText xml:space="preserve"> PAGEREF _Toc11018313 \h </w:instrText>
      </w:r>
      <w:r w:rsidRPr="00E626AD">
        <w:rPr>
          <w:noProof/>
        </w:rPr>
      </w:r>
      <w:r w:rsidRPr="00E626AD">
        <w:rPr>
          <w:noProof/>
        </w:rPr>
        <w:fldChar w:fldCharType="separate"/>
      </w:r>
      <w:r w:rsidRPr="00E626AD">
        <w:rPr>
          <w:noProof/>
        </w:rPr>
        <w:t>32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3.2.12</w:t>
      </w:r>
      <w:r w:rsidRPr="00E626AD">
        <w:rPr>
          <w:rFonts w:asciiTheme="minorHAnsi" w:eastAsiaTheme="minorEastAsia" w:hAnsiTheme="minorHAnsi" w:cstheme="minorBidi"/>
          <w:noProof/>
        </w:rPr>
        <w:tab/>
      </w:r>
      <w:r w:rsidRPr="00E626AD">
        <w:rPr>
          <w:noProof/>
        </w:rPr>
        <w:t>Editace CT čísel</w:t>
      </w:r>
      <w:r w:rsidRPr="00E626AD">
        <w:rPr>
          <w:noProof/>
        </w:rPr>
        <w:tab/>
      </w:r>
      <w:r w:rsidRPr="00E626AD">
        <w:rPr>
          <w:noProof/>
        </w:rPr>
        <w:fldChar w:fldCharType="begin"/>
      </w:r>
      <w:r w:rsidRPr="00E626AD">
        <w:rPr>
          <w:noProof/>
        </w:rPr>
        <w:instrText xml:space="preserve"> PAGEREF _Toc11018314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3.2.13</w:t>
      </w:r>
      <w:r w:rsidRPr="00E626AD">
        <w:rPr>
          <w:rFonts w:asciiTheme="minorHAnsi" w:eastAsiaTheme="minorEastAsia" w:hAnsiTheme="minorHAnsi" w:cstheme="minorBidi"/>
          <w:noProof/>
        </w:rPr>
        <w:tab/>
      </w:r>
      <w:r w:rsidRPr="00E626AD">
        <w:rPr>
          <w:noProof/>
        </w:rPr>
        <w:t>Definice bodů, přímek a značek</w:t>
      </w:r>
      <w:r w:rsidRPr="00E626AD">
        <w:rPr>
          <w:noProof/>
        </w:rPr>
        <w:tab/>
      </w:r>
      <w:r w:rsidRPr="00E626AD">
        <w:rPr>
          <w:noProof/>
        </w:rPr>
        <w:fldChar w:fldCharType="begin"/>
      </w:r>
      <w:r w:rsidRPr="00E626AD">
        <w:rPr>
          <w:noProof/>
        </w:rPr>
        <w:instrText xml:space="preserve"> PAGEREF _Toc11018315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3.3</w:t>
      </w:r>
      <w:r w:rsidRPr="00E626AD">
        <w:rPr>
          <w:rFonts w:asciiTheme="minorHAnsi" w:eastAsiaTheme="minorEastAsia" w:hAnsiTheme="minorHAnsi" w:cstheme="minorBidi"/>
          <w:noProof/>
        </w:rPr>
        <w:tab/>
      </w:r>
      <w:r w:rsidRPr="00E626AD">
        <w:rPr>
          <w:noProof/>
        </w:rPr>
        <w:t>Geometrická přesnost v plánovacím systému</w:t>
      </w:r>
      <w:r w:rsidRPr="00E626AD">
        <w:rPr>
          <w:noProof/>
        </w:rPr>
        <w:tab/>
      </w:r>
      <w:r w:rsidRPr="00E626AD">
        <w:rPr>
          <w:noProof/>
        </w:rPr>
        <w:fldChar w:fldCharType="begin"/>
      </w:r>
      <w:r w:rsidRPr="00E626AD">
        <w:rPr>
          <w:noProof/>
        </w:rPr>
        <w:instrText xml:space="preserve"> PAGEREF _Toc11018316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3.3.1</w:t>
      </w:r>
      <w:r w:rsidRPr="00E626AD">
        <w:rPr>
          <w:rFonts w:asciiTheme="minorHAnsi" w:eastAsiaTheme="minorEastAsia" w:hAnsiTheme="minorHAnsi" w:cstheme="minorBidi"/>
          <w:noProof/>
        </w:rPr>
        <w:tab/>
      </w:r>
      <w:r w:rsidRPr="00E626AD">
        <w:rPr>
          <w:noProof/>
        </w:rPr>
        <w:t>Dvourozměrné zobrazení snímku</w:t>
      </w:r>
      <w:r w:rsidRPr="00E626AD">
        <w:rPr>
          <w:noProof/>
        </w:rPr>
        <w:tab/>
      </w:r>
      <w:r w:rsidRPr="00E626AD">
        <w:rPr>
          <w:noProof/>
        </w:rPr>
        <w:fldChar w:fldCharType="begin"/>
      </w:r>
      <w:r w:rsidRPr="00E626AD">
        <w:rPr>
          <w:noProof/>
        </w:rPr>
        <w:instrText xml:space="preserve"> PAGEREF _Toc11018317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3.3.2</w:t>
      </w:r>
      <w:r w:rsidRPr="00E626AD">
        <w:rPr>
          <w:rFonts w:asciiTheme="minorHAnsi" w:eastAsiaTheme="minorEastAsia" w:hAnsiTheme="minorHAnsi" w:cstheme="minorBidi"/>
          <w:noProof/>
        </w:rPr>
        <w:tab/>
      </w:r>
      <w:r w:rsidRPr="00E626AD">
        <w:rPr>
          <w:noProof/>
        </w:rPr>
        <w:t>Nástroje pro dvourozměrné zobrazení snímku</w:t>
      </w:r>
      <w:r w:rsidRPr="00E626AD">
        <w:rPr>
          <w:noProof/>
        </w:rPr>
        <w:tab/>
      </w:r>
      <w:r w:rsidRPr="00E626AD">
        <w:rPr>
          <w:noProof/>
        </w:rPr>
        <w:fldChar w:fldCharType="begin"/>
      </w:r>
      <w:r w:rsidRPr="00E626AD">
        <w:rPr>
          <w:noProof/>
        </w:rPr>
        <w:instrText xml:space="preserve"> PAGEREF _Toc11018318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3.3.3</w:t>
      </w:r>
      <w:r w:rsidRPr="00E626AD">
        <w:rPr>
          <w:rFonts w:asciiTheme="minorHAnsi" w:eastAsiaTheme="minorEastAsia" w:hAnsiTheme="minorHAnsi" w:cstheme="minorBidi"/>
          <w:noProof/>
        </w:rPr>
        <w:tab/>
      </w:r>
      <w:r w:rsidRPr="00E626AD">
        <w:rPr>
          <w:noProof/>
        </w:rPr>
        <w:t>Trojrozměrné zobrazení struktur a příslušné funkce</w:t>
      </w:r>
      <w:r w:rsidRPr="00E626AD">
        <w:rPr>
          <w:noProof/>
        </w:rPr>
        <w:tab/>
      </w:r>
      <w:r w:rsidRPr="00E626AD">
        <w:rPr>
          <w:noProof/>
        </w:rPr>
        <w:fldChar w:fldCharType="begin"/>
      </w:r>
      <w:r w:rsidRPr="00E626AD">
        <w:rPr>
          <w:noProof/>
        </w:rPr>
        <w:instrText xml:space="preserve"> PAGEREF _Toc11018319 \h </w:instrText>
      </w:r>
      <w:r w:rsidRPr="00E626AD">
        <w:rPr>
          <w:noProof/>
        </w:rPr>
      </w:r>
      <w:r w:rsidRPr="00E626AD">
        <w:rPr>
          <w:noProof/>
        </w:rPr>
        <w:fldChar w:fldCharType="separate"/>
      </w:r>
      <w:r w:rsidRPr="00E626AD">
        <w:rPr>
          <w:noProof/>
        </w:rPr>
        <w:t>33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3.3.4</w:t>
      </w:r>
      <w:r w:rsidRPr="00E626AD">
        <w:rPr>
          <w:rFonts w:asciiTheme="minorHAnsi" w:eastAsiaTheme="minorEastAsia" w:hAnsiTheme="minorHAnsi" w:cstheme="minorBidi"/>
          <w:noProof/>
        </w:rPr>
        <w:tab/>
      </w:r>
      <w:r w:rsidRPr="00E626AD">
        <w:rPr>
          <w:noProof/>
        </w:rPr>
        <w:t>Nástroje pro nakládání s anatomickými daty</w:t>
      </w:r>
      <w:r w:rsidRPr="00E626AD">
        <w:rPr>
          <w:noProof/>
        </w:rPr>
        <w:tab/>
      </w:r>
      <w:r w:rsidRPr="00E626AD">
        <w:rPr>
          <w:noProof/>
        </w:rPr>
        <w:fldChar w:fldCharType="begin"/>
      </w:r>
      <w:r w:rsidRPr="00E626AD">
        <w:rPr>
          <w:noProof/>
        </w:rPr>
        <w:instrText xml:space="preserve"> PAGEREF _Toc11018320 \h </w:instrText>
      </w:r>
      <w:r w:rsidRPr="00E626AD">
        <w:rPr>
          <w:noProof/>
        </w:rPr>
      </w:r>
      <w:r w:rsidRPr="00E626AD">
        <w:rPr>
          <w:noProof/>
        </w:rPr>
        <w:fldChar w:fldCharType="separate"/>
      </w:r>
      <w:r w:rsidRPr="00E626AD">
        <w:rPr>
          <w:noProof/>
        </w:rPr>
        <w:t>34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3.3.5</w:t>
      </w:r>
      <w:r w:rsidRPr="00E626AD">
        <w:rPr>
          <w:rFonts w:asciiTheme="minorHAnsi" w:eastAsiaTheme="minorEastAsia" w:hAnsiTheme="minorHAnsi" w:cstheme="minorBidi"/>
          <w:noProof/>
        </w:rPr>
        <w:tab/>
      </w:r>
      <w:r w:rsidRPr="00E626AD">
        <w:rPr>
          <w:noProof/>
        </w:rPr>
        <w:t>Nástroje pro měření</w:t>
      </w:r>
      <w:r w:rsidRPr="00E626AD">
        <w:rPr>
          <w:noProof/>
        </w:rPr>
        <w:tab/>
      </w:r>
      <w:r w:rsidRPr="00E626AD">
        <w:rPr>
          <w:noProof/>
        </w:rPr>
        <w:fldChar w:fldCharType="begin"/>
      </w:r>
      <w:r w:rsidRPr="00E626AD">
        <w:rPr>
          <w:noProof/>
        </w:rPr>
        <w:instrText xml:space="preserve"> PAGEREF _Toc11018321 \h </w:instrText>
      </w:r>
      <w:r w:rsidRPr="00E626AD">
        <w:rPr>
          <w:noProof/>
        </w:rPr>
      </w:r>
      <w:r w:rsidRPr="00E626AD">
        <w:rPr>
          <w:noProof/>
        </w:rPr>
        <w:fldChar w:fldCharType="separate"/>
      </w:r>
      <w:r w:rsidRPr="00E626AD">
        <w:rPr>
          <w:noProof/>
        </w:rPr>
        <w:t>34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3.3.6</w:t>
      </w:r>
      <w:r w:rsidRPr="00E626AD">
        <w:rPr>
          <w:rFonts w:asciiTheme="minorHAnsi" w:eastAsiaTheme="minorEastAsia" w:hAnsiTheme="minorHAnsi" w:cstheme="minorBidi"/>
          <w:noProof/>
        </w:rPr>
        <w:tab/>
      </w:r>
      <w:r w:rsidRPr="00E626AD">
        <w:rPr>
          <w:noProof/>
        </w:rPr>
        <w:t>Prostorová lokalizace uzavřeného radionuklidového zdroje</w:t>
      </w:r>
      <w:r w:rsidRPr="00E626AD">
        <w:rPr>
          <w:noProof/>
        </w:rPr>
        <w:tab/>
      </w:r>
      <w:r w:rsidRPr="00E626AD">
        <w:rPr>
          <w:noProof/>
        </w:rPr>
        <w:fldChar w:fldCharType="begin"/>
      </w:r>
      <w:r w:rsidRPr="00E626AD">
        <w:rPr>
          <w:noProof/>
        </w:rPr>
        <w:instrText xml:space="preserve"> PAGEREF _Toc11018322 \h </w:instrText>
      </w:r>
      <w:r w:rsidRPr="00E626AD">
        <w:rPr>
          <w:noProof/>
        </w:rPr>
      </w:r>
      <w:r w:rsidRPr="00E626AD">
        <w:rPr>
          <w:noProof/>
        </w:rPr>
        <w:fldChar w:fldCharType="separate"/>
      </w:r>
      <w:r w:rsidRPr="00E626AD">
        <w:rPr>
          <w:noProof/>
        </w:rPr>
        <w:t>34</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3.4</w:t>
      </w:r>
      <w:r w:rsidRPr="00E626AD">
        <w:rPr>
          <w:rFonts w:asciiTheme="minorHAnsi" w:eastAsiaTheme="minorEastAsia" w:hAnsiTheme="minorHAnsi" w:cstheme="minorBidi"/>
          <w:noProof/>
        </w:rPr>
        <w:tab/>
      </w:r>
      <w:r w:rsidRPr="00E626AD">
        <w:rPr>
          <w:noProof/>
        </w:rPr>
        <w:t>Nástroje pro zhodnocení ozařovacího plánu</w:t>
      </w:r>
      <w:r w:rsidRPr="00E626AD">
        <w:rPr>
          <w:noProof/>
        </w:rPr>
        <w:tab/>
      </w:r>
      <w:r w:rsidRPr="00E626AD">
        <w:rPr>
          <w:noProof/>
        </w:rPr>
        <w:fldChar w:fldCharType="begin"/>
      </w:r>
      <w:r w:rsidRPr="00E626AD">
        <w:rPr>
          <w:noProof/>
        </w:rPr>
        <w:instrText xml:space="preserve"> PAGEREF _Toc11018323 \h </w:instrText>
      </w:r>
      <w:r w:rsidRPr="00E626AD">
        <w:rPr>
          <w:noProof/>
        </w:rPr>
      </w:r>
      <w:r w:rsidRPr="00E626AD">
        <w:rPr>
          <w:noProof/>
        </w:rPr>
        <w:fldChar w:fldCharType="separate"/>
      </w:r>
      <w:r w:rsidRPr="00E626AD">
        <w:rPr>
          <w:noProof/>
        </w:rPr>
        <w:t>34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3.4.1</w:t>
      </w:r>
      <w:r w:rsidRPr="00E626AD">
        <w:rPr>
          <w:rFonts w:asciiTheme="minorHAnsi" w:eastAsiaTheme="minorEastAsia" w:hAnsiTheme="minorHAnsi" w:cstheme="minorBidi"/>
          <w:noProof/>
        </w:rPr>
        <w:tab/>
      </w:r>
      <w:r w:rsidRPr="00E626AD">
        <w:rPr>
          <w:noProof/>
        </w:rPr>
        <w:t>Typy dávkově-objemových histogramů</w:t>
      </w:r>
      <w:r w:rsidRPr="00E626AD">
        <w:rPr>
          <w:noProof/>
        </w:rPr>
        <w:tab/>
      </w:r>
      <w:r w:rsidRPr="00E626AD">
        <w:rPr>
          <w:noProof/>
        </w:rPr>
        <w:fldChar w:fldCharType="begin"/>
      </w:r>
      <w:r w:rsidRPr="00E626AD">
        <w:rPr>
          <w:noProof/>
        </w:rPr>
        <w:instrText xml:space="preserve"> PAGEREF _Toc11018324 \h </w:instrText>
      </w:r>
      <w:r w:rsidRPr="00E626AD">
        <w:rPr>
          <w:noProof/>
        </w:rPr>
      </w:r>
      <w:r w:rsidRPr="00E626AD">
        <w:rPr>
          <w:noProof/>
        </w:rPr>
        <w:fldChar w:fldCharType="separate"/>
      </w:r>
      <w:r w:rsidRPr="00E626AD">
        <w:rPr>
          <w:noProof/>
        </w:rPr>
        <w:t>34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3.4.2</w:t>
      </w:r>
      <w:r w:rsidRPr="00E626AD">
        <w:rPr>
          <w:rFonts w:asciiTheme="minorHAnsi" w:eastAsiaTheme="minorEastAsia" w:hAnsiTheme="minorHAnsi" w:cstheme="minorBidi"/>
          <w:noProof/>
        </w:rPr>
        <w:tab/>
      </w:r>
      <w:r w:rsidRPr="00E626AD">
        <w:rPr>
          <w:noProof/>
        </w:rPr>
        <w:t>Normalizace plánu</w:t>
      </w:r>
      <w:r w:rsidRPr="00E626AD">
        <w:rPr>
          <w:noProof/>
        </w:rPr>
        <w:tab/>
      </w:r>
      <w:r w:rsidRPr="00E626AD">
        <w:rPr>
          <w:noProof/>
        </w:rPr>
        <w:fldChar w:fldCharType="begin"/>
      </w:r>
      <w:r w:rsidRPr="00E626AD">
        <w:rPr>
          <w:noProof/>
        </w:rPr>
        <w:instrText xml:space="preserve"> PAGEREF _Toc11018325 \h </w:instrText>
      </w:r>
      <w:r w:rsidRPr="00E626AD">
        <w:rPr>
          <w:noProof/>
        </w:rPr>
      </w:r>
      <w:r w:rsidRPr="00E626AD">
        <w:rPr>
          <w:noProof/>
        </w:rPr>
        <w:fldChar w:fldCharType="separate"/>
      </w:r>
      <w:r w:rsidRPr="00E626AD">
        <w:rPr>
          <w:noProof/>
        </w:rPr>
        <w:t>35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3.4.3</w:t>
      </w:r>
      <w:r w:rsidRPr="00E626AD">
        <w:rPr>
          <w:rFonts w:asciiTheme="minorHAnsi" w:eastAsiaTheme="minorEastAsia" w:hAnsiTheme="minorHAnsi" w:cstheme="minorBidi"/>
          <w:noProof/>
        </w:rPr>
        <w:tab/>
      </w:r>
      <w:r w:rsidRPr="00E626AD">
        <w:rPr>
          <w:noProof/>
        </w:rPr>
        <w:t>Porovnání relativní a absolutní dávky</w:t>
      </w:r>
      <w:r w:rsidRPr="00E626AD">
        <w:rPr>
          <w:noProof/>
        </w:rPr>
        <w:tab/>
      </w:r>
      <w:r w:rsidRPr="00E626AD">
        <w:rPr>
          <w:noProof/>
        </w:rPr>
        <w:fldChar w:fldCharType="begin"/>
      </w:r>
      <w:r w:rsidRPr="00E626AD">
        <w:rPr>
          <w:noProof/>
        </w:rPr>
        <w:instrText xml:space="preserve"> PAGEREF _Toc11018326 \h </w:instrText>
      </w:r>
      <w:r w:rsidRPr="00E626AD">
        <w:rPr>
          <w:noProof/>
        </w:rPr>
      </w:r>
      <w:r w:rsidRPr="00E626AD">
        <w:rPr>
          <w:noProof/>
        </w:rPr>
        <w:fldChar w:fldCharType="separate"/>
      </w:r>
      <w:r w:rsidRPr="00E626AD">
        <w:rPr>
          <w:noProof/>
        </w:rPr>
        <w:t>35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3.4.4</w:t>
      </w:r>
      <w:r w:rsidRPr="00E626AD">
        <w:rPr>
          <w:rFonts w:asciiTheme="minorHAnsi" w:eastAsiaTheme="minorEastAsia" w:hAnsiTheme="minorHAnsi" w:cstheme="minorBidi"/>
          <w:noProof/>
        </w:rPr>
        <w:tab/>
      </w:r>
      <w:r w:rsidRPr="00E626AD">
        <w:rPr>
          <w:noProof/>
        </w:rPr>
        <w:t>Relativní a absolutní objem</w:t>
      </w:r>
      <w:r w:rsidRPr="00E626AD">
        <w:rPr>
          <w:noProof/>
        </w:rPr>
        <w:tab/>
      </w:r>
      <w:r w:rsidRPr="00E626AD">
        <w:rPr>
          <w:noProof/>
        </w:rPr>
        <w:fldChar w:fldCharType="begin"/>
      </w:r>
      <w:r w:rsidRPr="00E626AD">
        <w:rPr>
          <w:noProof/>
        </w:rPr>
        <w:instrText xml:space="preserve"> PAGEREF _Toc11018327 \h </w:instrText>
      </w:r>
      <w:r w:rsidRPr="00E626AD">
        <w:rPr>
          <w:noProof/>
        </w:rPr>
      </w:r>
      <w:r w:rsidRPr="00E626AD">
        <w:rPr>
          <w:noProof/>
        </w:rPr>
        <w:fldChar w:fldCharType="separate"/>
      </w:r>
      <w:r w:rsidRPr="00E626AD">
        <w:rPr>
          <w:noProof/>
        </w:rPr>
        <w:t>35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3.4.5</w:t>
      </w:r>
      <w:r w:rsidRPr="00E626AD">
        <w:rPr>
          <w:rFonts w:asciiTheme="minorHAnsi" w:eastAsiaTheme="minorEastAsia" w:hAnsiTheme="minorHAnsi" w:cstheme="minorBidi"/>
          <w:noProof/>
        </w:rPr>
        <w:tab/>
      </w:r>
      <w:r w:rsidRPr="00E626AD">
        <w:rPr>
          <w:noProof/>
        </w:rPr>
        <w:t>Velikost dávkového binu v DVH</w:t>
      </w:r>
      <w:r w:rsidRPr="00E626AD">
        <w:rPr>
          <w:noProof/>
        </w:rPr>
        <w:tab/>
      </w:r>
      <w:r w:rsidRPr="00E626AD">
        <w:rPr>
          <w:noProof/>
        </w:rPr>
        <w:fldChar w:fldCharType="begin"/>
      </w:r>
      <w:r w:rsidRPr="00E626AD">
        <w:rPr>
          <w:noProof/>
        </w:rPr>
        <w:instrText xml:space="preserve"> PAGEREF _Toc11018328 \h </w:instrText>
      </w:r>
      <w:r w:rsidRPr="00E626AD">
        <w:rPr>
          <w:noProof/>
        </w:rPr>
      </w:r>
      <w:r w:rsidRPr="00E626AD">
        <w:rPr>
          <w:noProof/>
        </w:rPr>
        <w:fldChar w:fldCharType="separate"/>
      </w:r>
      <w:r w:rsidRPr="00E626AD">
        <w:rPr>
          <w:noProof/>
        </w:rPr>
        <w:t>35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3.4.6</w:t>
      </w:r>
      <w:r w:rsidRPr="00E626AD">
        <w:rPr>
          <w:rFonts w:asciiTheme="minorHAnsi" w:eastAsiaTheme="minorEastAsia" w:hAnsiTheme="minorHAnsi" w:cstheme="minorBidi"/>
          <w:noProof/>
        </w:rPr>
        <w:tab/>
      </w:r>
      <w:r w:rsidRPr="00E626AD">
        <w:rPr>
          <w:noProof/>
        </w:rPr>
        <w:t>Složené struktury</w:t>
      </w:r>
      <w:r w:rsidRPr="00E626AD">
        <w:rPr>
          <w:noProof/>
        </w:rPr>
        <w:tab/>
      </w:r>
      <w:r w:rsidRPr="00E626AD">
        <w:rPr>
          <w:noProof/>
        </w:rPr>
        <w:fldChar w:fldCharType="begin"/>
      </w:r>
      <w:r w:rsidRPr="00E626AD">
        <w:rPr>
          <w:noProof/>
        </w:rPr>
        <w:instrText xml:space="preserve"> PAGEREF _Toc11018329 \h </w:instrText>
      </w:r>
      <w:r w:rsidRPr="00E626AD">
        <w:rPr>
          <w:noProof/>
        </w:rPr>
      </w:r>
      <w:r w:rsidRPr="00E626AD">
        <w:rPr>
          <w:noProof/>
        </w:rPr>
        <w:fldChar w:fldCharType="separate"/>
      </w:r>
      <w:r w:rsidRPr="00E626AD">
        <w:rPr>
          <w:noProof/>
        </w:rPr>
        <w:t>36</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3.4.7</w:t>
      </w:r>
      <w:r w:rsidRPr="00E626AD">
        <w:rPr>
          <w:rFonts w:asciiTheme="minorHAnsi" w:eastAsiaTheme="minorEastAsia" w:hAnsiTheme="minorHAnsi" w:cstheme="minorBidi"/>
          <w:noProof/>
        </w:rPr>
        <w:tab/>
      </w:r>
      <w:r w:rsidRPr="00E626AD">
        <w:rPr>
          <w:noProof/>
        </w:rPr>
        <w:t>Dávková a objemová statistika</w:t>
      </w:r>
      <w:r w:rsidRPr="00E626AD">
        <w:rPr>
          <w:noProof/>
        </w:rPr>
        <w:tab/>
      </w:r>
      <w:r w:rsidRPr="00E626AD">
        <w:rPr>
          <w:noProof/>
        </w:rPr>
        <w:fldChar w:fldCharType="begin"/>
      </w:r>
      <w:r w:rsidRPr="00E626AD">
        <w:rPr>
          <w:noProof/>
        </w:rPr>
        <w:instrText xml:space="preserve"> PAGEREF _Toc11018330 \h </w:instrText>
      </w:r>
      <w:r w:rsidRPr="00E626AD">
        <w:rPr>
          <w:noProof/>
        </w:rPr>
      </w:r>
      <w:r w:rsidRPr="00E626AD">
        <w:rPr>
          <w:noProof/>
        </w:rPr>
        <w:fldChar w:fldCharType="separate"/>
      </w:r>
      <w:r w:rsidRPr="00E626AD">
        <w:rPr>
          <w:noProof/>
        </w:rPr>
        <w:t>36</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3.4.8</w:t>
      </w:r>
      <w:r w:rsidRPr="00E626AD">
        <w:rPr>
          <w:rFonts w:asciiTheme="minorHAnsi" w:eastAsiaTheme="minorEastAsia" w:hAnsiTheme="minorHAnsi" w:cstheme="minorBidi"/>
          <w:noProof/>
        </w:rPr>
        <w:tab/>
      </w:r>
      <w:r w:rsidRPr="00E626AD">
        <w:rPr>
          <w:noProof/>
        </w:rPr>
        <w:t>Výtisk a export ozařovacího plánu</w:t>
      </w:r>
      <w:r w:rsidRPr="00E626AD">
        <w:rPr>
          <w:noProof/>
        </w:rPr>
        <w:tab/>
      </w:r>
      <w:r w:rsidRPr="00E626AD">
        <w:rPr>
          <w:noProof/>
        </w:rPr>
        <w:fldChar w:fldCharType="begin"/>
      </w:r>
      <w:r w:rsidRPr="00E626AD">
        <w:rPr>
          <w:noProof/>
        </w:rPr>
        <w:instrText xml:space="preserve"> PAGEREF _Toc11018331 \h </w:instrText>
      </w:r>
      <w:r w:rsidRPr="00E626AD">
        <w:rPr>
          <w:noProof/>
        </w:rPr>
      </w:r>
      <w:r w:rsidRPr="00E626AD">
        <w:rPr>
          <w:noProof/>
        </w:rPr>
        <w:fldChar w:fldCharType="separate"/>
      </w:r>
      <w:r w:rsidRPr="00E626AD">
        <w:rPr>
          <w:noProof/>
        </w:rPr>
        <w:t>36</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4</w:t>
      </w:r>
      <w:r w:rsidRPr="00E626AD">
        <w:rPr>
          <w:rFonts w:asciiTheme="minorHAnsi" w:eastAsiaTheme="minorEastAsia" w:hAnsiTheme="minorHAnsi" w:cstheme="minorBidi"/>
          <w:noProof/>
        </w:rPr>
        <w:tab/>
      </w:r>
      <w:r w:rsidRPr="00E626AD">
        <w:rPr>
          <w:noProof/>
        </w:rPr>
        <w:t>Kontrola lokalizace v brachyterapii a kvality zobrazovacích systémů používaných v brachyterapii</w:t>
      </w:r>
      <w:r w:rsidRPr="00E626AD">
        <w:rPr>
          <w:noProof/>
        </w:rPr>
        <w:tab/>
      </w:r>
      <w:r w:rsidRPr="00E626AD">
        <w:rPr>
          <w:noProof/>
        </w:rPr>
        <w:fldChar w:fldCharType="begin"/>
      </w:r>
      <w:r w:rsidRPr="00E626AD">
        <w:rPr>
          <w:noProof/>
        </w:rPr>
        <w:instrText xml:space="preserve"> PAGEREF _Toc11018332 \h </w:instrText>
      </w:r>
      <w:r w:rsidRPr="00E626AD">
        <w:rPr>
          <w:noProof/>
        </w:rPr>
      </w:r>
      <w:r w:rsidRPr="00E626AD">
        <w:rPr>
          <w:noProof/>
        </w:rPr>
        <w:fldChar w:fldCharType="separate"/>
      </w:r>
      <w:r w:rsidRPr="00E626AD">
        <w:rPr>
          <w:noProof/>
        </w:rPr>
        <w:t>36</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lastRenderedPageBreak/>
        <w:t>4.1</w:t>
      </w:r>
      <w:r w:rsidRPr="00E626AD">
        <w:rPr>
          <w:rFonts w:asciiTheme="minorHAnsi" w:eastAsiaTheme="minorEastAsia" w:hAnsiTheme="minorHAnsi" w:cstheme="minorBidi"/>
          <w:noProof/>
        </w:rPr>
        <w:tab/>
      </w:r>
      <w:r w:rsidRPr="00E626AD">
        <w:rPr>
          <w:noProof/>
        </w:rPr>
        <w:t>Fyzikální zobrazení C-rameno, rentgenový simulátor</w:t>
      </w:r>
      <w:r w:rsidRPr="00E626AD">
        <w:rPr>
          <w:noProof/>
        </w:rPr>
        <w:tab/>
      </w:r>
      <w:r w:rsidRPr="00E626AD">
        <w:rPr>
          <w:noProof/>
        </w:rPr>
        <w:fldChar w:fldCharType="begin"/>
      </w:r>
      <w:r w:rsidRPr="00E626AD">
        <w:rPr>
          <w:noProof/>
        </w:rPr>
        <w:instrText xml:space="preserve"> PAGEREF _Toc11018333 \h </w:instrText>
      </w:r>
      <w:r w:rsidRPr="00E626AD">
        <w:rPr>
          <w:noProof/>
        </w:rPr>
      </w:r>
      <w:r w:rsidRPr="00E626AD">
        <w:rPr>
          <w:noProof/>
        </w:rPr>
        <w:fldChar w:fldCharType="separate"/>
      </w:r>
      <w:r w:rsidRPr="00E626AD">
        <w:rPr>
          <w:noProof/>
        </w:rPr>
        <w:t>37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4.1.1</w:t>
      </w:r>
      <w:r w:rsidRPr="00E626AD">
        <w:rPr>
          <w:rFonts w:asciiTheme="minorHAnsi" w:eastAsiaTheme="minorEastAsia" w:hAnsiTheme="minorHAnsi" w:cstheme="minorBidi"/>
          <w:noProof/>
        </w:rPr>
        <w:tab/>
      </w:r>
      <w:r w:rsidRPr="00E626AD">
        <w:rPr>
          <w:noProof/>
        </w:rPr>
        <w:t>Verifikace kolmosti a rovnoběžnosti rovin můstku a polohy křížových markerů</w:t>
      </w:r>
      <w:r w:rsidRPr="00E626AD">
        <w:rPr>
          <w:noProof/>
        </w:rPr>
        <w:tab/>
      </w:r>
      <w:r w:rsidRPr="00E626AD">
        <w:rPr>
          <w:noProof/>
        </w:rPr>
        <w:fldChar w:fldCharType="begin"/>
      </w:r>
      <w:r w:rsidRPr="00E626AD">
        <w:rPr>
          <w:noProof/>
        </w:rPr>
        <w:instrText xml:space="preserve"> PAGEREF _Toc11018334 \h </w:instrText>
      </w:r>
      <w:r w:rsidRPr="00E626AD">
        <w:rPr>
          <w:noProof/>
        </w:rPr>
      </w:r>
      <w:r w:rsidRPr="00E626AD">
        <w:rPr>
          <w:noProof/>
        </w:rPr>
        <w:fldChar w:fldCharType="separate"/>
      </w:r>
      <w:r w:rsidRPr="00E626AD">
        <w:rPr>
          <w:noProof/>
        </w:rPr>
        <w:t>37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4.1.2</w:t>
      </w:r>
      <w:r w:rsidRPr="00E626AD">
        <w:rPr>
          <w:rFonts w:asciiTheme="minorHAnsi" w:eastAsiaTheme="minorEastAsia" w:hAnsiTheme="minorHAnsi" w:cstheme="minorBidi"/>
          <w:noProof/>
        </w:rPr>
        <w:tab/>
      </w:r>
      <w:r w:rsidRPr="00E626AD">
        <w:rPr>
          <w:noProof/>
        </w:rPr>
        <w:t>Základní verifikační test lokalizačního řetězce-C rameno, simulátor</w:t>
      </w:r>
      <w:r w:rsidRPr="00E626AD">
        <w:rPr>
          <w:noProof/>
        </w:rPr>
        <w:tab/>
      </w:r>
      <w:r w:rsidRPr="00E626AD">
        <w:rPr>
          <w:noProof/>
        </w:rPr>
        <w:fldChar w:fldCharType="begin"/>
      </w:r>
      <w:r w:rsidRPr="00E626AD">
        <w:rPr>
          <w:noProof/>
        </w:rPr>
        <w:instrText xml:space="preserve"> PAGEREF _Toc11018335 \h </w:instrText>
      </w:r>
      <w:r w:rsidRPr="00E626AD">
        <w:rPr>
          <w:noProof/>
        </w:rPr>
      </w:r>
      <w:r w:rsidRPr="00E626AD">
        <w:rPr>
          <w:noProof/>
        </w:rPr>
        <w:fldChar w:fldCharType="separate"/>
      </w:r>
      <w:r w:rsidRPr="00E626AD">
        <w:rPr>
          <w:noProof/>
        </w:rPr>
        <w:t>37</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4.1.3</w:t>
      </w:r>
      <w:r w:rsidRPr="00E626AD">
        <w:rPr>
          <w:rFonts w:asciiTheme="minorHAnsi" w:eastAsiaTheme="minorEastAsia" w:hAnsiTheme="minorHAnsi" w:cstheme="minorBidi"/>
          <w:noProof/>
        </w:rPr>
        <w:tab/>
      </w:r>
      <w:r w:rsidRPr="00E626AD">
        <w:rPr>
          <w:noProof/>
        </w:rPr>
        <w:t>Verifikace kvality lokalizačního RTG přístroje</w:t>
      </w:r>
      <w:r w:rsidRPr="00E626AD">
        <w:rPr>
          <w:noProof/>
        </w:rPr>
        <w:tab/>
      </w:r>
      <w:r w:rsidRPr="00E626AD">
        <w:rPr>
          <w:noProof/>
        </w:rPr>
        <w:fldChar w:fldCharType="begin"/>
      </w:r>
      <w:r w:rsidRPr="00E626AD">
        <w:rPr>
          <w:noProof/>
        </w:rPr>
        <w:instrText xml:space="preserve"> PAGEREF _Toc11018336 \h </w:instrText>
      </w:r>
      <w:r w:rsidRPr="00E626AD">
        <w:rPr>
          <w:noProof/>
        </w:rPr>
      </w:r>
      <w:r w:rsidRPr="00E626AD">
        <w:rPr>
          <w:noProof/>
        </w:rPr>
        <w:fldChar w:fldCharType="separate"/>
      </w:r>
      <w:r w:rsidRPr="00E626AD">
        <w:rPr>
          <w:noProof/>
        </w:rPr>
        <w:t>38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4.1.4</w:t>
      </w:r>
      <w:r w:rsidRPr="00E626AD">
        <w:rPr>
          <w:rFonts w:asciiTheme="minorHAnsi" w:eastAsiaTheme="minorEastAsia" w:hAnsiTheme="minorHAnsi" w:cstheme="minorBidi"/>
          <w:noProof/>
        </w:rPr>
        <w:tab/>
      </w:r>
      <w:r w:rsidRPr="00E626AD">
        <w:rPr>
          <w:noProof/>
        </w:rPr>
        <w:t>Verifikace stability vzdálenosti ohnisko – detektor (držák filmu) u C-ramene</w:t>
      </w:r>
      <w:r w:rsidRPr="00E626AD">
        <w:rPr>
          <w:noProof/>
        </w:rPr>
        <w:tab/>
      </w:r>
      <w:r w:rsidRPr="00E626AD">
        <w:rPr>
          <w:noProof/>
        </w:rPr>
        <w:fldChar w:fldCharType="begin"/>
      </w:r>
      <w:r w:rsidRPr="00E626AD">
        <w:rPr>
          <w:noProof/>
        </w:rPr>
        <w:instrText xml:space="preserve"> PAGEREF _Toc11018337 \h </w:instrText>
      </w:r>
      <w:r w:rsidRPr="00E626AD">
        <w:rPr>
          <w:noProof/>
        </w:rPr>
      </w:r>
      <w:r w:rsidRPr="00E626AD">
        <w:rPr>
          <w:noProof/>
        </w:rPr>
        <w:fldChar w:fldCharType="separate"/>
      </w:r>
      <w:r w:rsidRPr="00E626AD">
        <w:rPr>
          <w:noProof/>
        </w:rPr>
        <w:t>38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4.1.5</w:t>
      </w:r>
      <w:r w:rsidRPr="00E626AD">
        <w:rPr>
          <w:rFonts w:asciiTheme="minorHAnsi" w:eastAsiaTheme="minorEastAsia" w:hAnsiTheme="minorHAnsi" w:cstheme="minorBidi"/>
          <w:noProof/>
        </w:rPr>
        <w:tab/>
      </w:r>
      <w:r w:rsidRPr="00E626AD">
        <w:rPr>
          <w:noProof/>
        </w:rPr>
        <w:t>Vizuální kontrola funkčnosti RTG přístroje</w:t>
      </w:r>
      <w:r w:rsidRPr="00E626AD">
        <w:rPr>
          <w:noProof/>
        </w:rPr>
        <w:tab/>
      </w:r>
      <w:r w:rsidRPr="00E626AD">
        <w:rPr>
          <w:noProof/>
        </w:rPr>
        <w:fldChar w:fldCharType="begin"/>
      </w:r>
      <w:r w:rsidRPr="00E626AD">
        <w:rPr>
          <w:noProof/>
        </w:rPr>
        <w:instrText xml:space="preserve"> PAGEREF _Toc11018338 \h </w:instrText>
      </w:r>
      <w:r w:rsidRPr="00E626AD">
        <w:rPr>
          <w:noProof/>
        </w:rPr>
      </w:r>
      <w:r w:rsidRPr="00E626AD">
        <w:rPr>
          <w:noProof/>
        </w:rPr>
        <w:fldChar w:fldCharType="separate"/>
      </w:r>
      <w:r w:rsidRPr="00E626AD">
        <w:rPr>
          <w:noProof/>
        </w:rPr>
        <w:t>38</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4.2</w:t>
      </w:r>
      <w:r w:rsidRPr="00E626AD">
        <w:rPr>
          <w:rFonts w:asciiTheme="minorHAnsi" w:eastAsiaTheme="minorEastAsia" w:hAnsiTheme="minorHAnsi" w:cstheme="minorBidi"/>
          <w:noProof/>
        </w:rPr>
        <w:tab/>
      </w:r>
      <w:r w:rsidRPr="00E626AD">
        <w:rPr>
          <w:noProof/>
        </w:rPr>
        <w:t>Fyzikální zobrazení – CT, CT-PET</w:t>
      </w:r>
      <w:r w:rsidRPr="00E626AD">
        <w:rPr>
          <w:noProof/>
        </w:rPr>
        <w:tab/>
      </w:r>
      <w:r w:rsidRPr="00E626AD">
        <w:rPr>
          <w:noProof/>
        </w:rPr>
        <w:fldChar w:fldCharType="begin"/>
      </w:r>
      <w:r w:rsidRPr="00E626AD">
        <w:rPr>
          <w:noProof/>
        </w:rPr>
        <w:instrText xml:space="preserve"> PAGEREF _Toc11018339 \h </w:instrText>
      </w:r>
      <w:r w:rsidRPr="00E626AD">
        <w:rPr>
          <w:noProof/>
        </w:rPr>
      </w:r>
      <w:r w:rsidRPr="00E626AD">
        <w:rPr>
          <w:noProof/>
        </w:rPr>
        <w:fldChar w:fldCharType="separate"/>
      </w:r>
      <w:r w:rsidRPr="00E626AD">
        <w:rPr>
          <w:noProof/>
        </w:rPr>
        <w:t>39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4.2.1</w:t>
      </w:r>
      <w:r w:rsidRPr="00E626AD">
        <w:rPr>
          <w:rFonts w:asciiTheme="minorHAnsi" w:eastAsiaTheme="minorEastAsia" w:hAnsiTheme="minorHAnsi" w:cstheme="minorBidi"/>
          <w:noProof/>
        </w:rPr>
        <w:tab/>
      </w:r>
      <w:r w:rsidRPr="00E626AD">
        <w:rPr>
          <w:noProof/>
        </w:rPr>
        <w:t>Základní verifikační test lokalizačního řetězce – CT</w:t>
      </w:r>
      <w:r w:rsidRPr="00E626AD">
        <w:rPr>
          <w:noProof/>
        </w:rPr>
        <w:tab/>
      </w:r>
      <w:r w:rsidRPr="00E626AD">
        <w:rPr>
          <w:noProof/>
        </w:rPr>
        <w:fldChar w:fldCharType="begin"/>
      </w:r>
      <w:r w:rsidRPr="00E626AD">
        <w:rPr>
          <w:noProof/>
        </w:rPr>
        <w:instrText xml:space="preserve"> PAGEREF _Toc11018340 \h </w:instrText>
      </w:r>
      <w:r w:rsidRPr="00E626AD">
        <w:rPr>
          <w:noProof/>
        </w:rPr>
      </w:r>
      <w:r w:rsidRPr="00E626AD">
        <w:rPr>
          <w:noProof/>
        </w:rPr>
        <w:fldChar w:fldCharType="separate"/>
      </w:r>
      <w:r w:rsidRPr="00E626AD">
        <w:rPr>
          <w:noProof/>
        </w:rPr>
        <w:t>39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4.2.2</w:t>
      </w:r>
      <w:r w:rsidRPr="00E626AD">
        <w:rPr>
          <w:rFonts w:asciiTheme="minorHAnsi" w:eastAsiaTheme="minorEastAsia" w:hAnsiTheme="minorHAnsi" w:cstheme="minorBidi"/>
          <w:noProof/>
        </w:rPr>
        <w:tab/>
      </w:r>
      <w:r w:rsidRPr="00E626AD">
        <w:rPr>
          <w:noProof/>
        </w:rPr>
        <w:t>Ověření viditelnosti aplikátorů a katetrů používaných v klinické praxi na CT skenech</w:t>
      </w:r>
      <w:r w:rsidRPr="00E626AD">
        <w:rPr>
          <w:noProof/>
        </w:rPr>
        <w:tab/>
      </w:r>
      <w:r w:rsidRPr="00E626AD">
        <w:rPr>
          <w:noProof/>
        </w:rPr>
        <w:fldChar w:fldCharType="begin"/>
      </w:r>
      <w:r w:rsidRPr="00E626AD">
        <w:rPr>
          <w:noProof/>
        </w:rPr>
        <w:instrText xml:space="preserve"> PAGEREF _Toc11018341 \h </w:instrText>
      </w:r>
      <w:r w:rsidRPr="00E626AD">
        <w:rPr>
          <w:noProof/>
        </w:rPr>
      </w:r>
      <w:r w:rsidRPr="00E626AD">
        <w:rPr>
          <w:noProof/>
        </w:rPr>
        <w:fldChar w:fldCharType="separate"/>
      </w:r>
      <w:r w:rsidRPr="00E626AD">
        <w:rPr>
          <w:noProof/>
        </w:rPr>
        <w:t>39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4.2.3</w:t>
      </w:r>
      <w:r w:rsidRPr="00E626AD">
        <w:rPr>
          <w:rFonts w:asciiTheme="minorHAnsi" w:eastAsiaTheme="minorEastAsia" w:hAnsiTheme="minorHAnsi" w:cstheme="minorBidi"/>
          <w:noProof/>
        </w:rPr>
        <w:tab/>
      </w:r>
      <w:r w:rsidRPr="00E626AD">
        <w:rPr>
          <w:noProof/>
        </w:rPr>
        <w:t>Ověření možnosti rekonstrukce aplikátorů z CT skenů</w:t>
      </w:r>
      <w:r w:rsidRPr="00E626AD">
        <w:rPr>
          <w:noProof/>
        </w:rPr>
        <w:tab/>
      </w:r>
      <w:r w:rsidRPr="00E626AD">
        <w:rPr>
          <w:noProof/>
        </w:rPr>
        <w:fldChar w:fldCharType="begin"/>
      </w:r>
      <w:r w:rsidRPr="00E626AD">
        <w:rPr>
          <w:noProof/>
        </w:rPr>
        <w:instrText xml:space="preserve"> PAGEREF _Toc11018342 \h </w:instrText>
      </w:r>
      <w:r w:rsidRPr="00E626AD">
        <w:rPr>
          <w:noProof/>
        </w:rPr>
      </w:r>
      <w:r w:rsidRPr="00E626AD">
        <w:rPr>
          <w:noProof/>
        </w:rPr>
        <w:fldChar w:fldCharType="separate"/>
      </w:r>
      <w:r w:rsidRPr="00E626AD">
        <w:rPr>
          <w:noProof/>
        </w:rPr>
        <w:t>39</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4.3</w:t>
      </w:r>
      <w:r w:rsidRPr="00E626AD">
        <w:rPr>
          <w:rFonts w:asciiTheme="minorHAnsi" w:eastAsiaTheme="minorEastAsia" w:hAnsiTheme="minorHAnsi" w:cstheme="minorBidi"/>
          <w:noProof/>
        </w:rPr>
        <w:tab/>
      </w:r>
      <w:r w:rsidRPr="00E626AD">
        <w:rPr>
          <w:noProof/>
        </w:rPr>
        <w:t>Fyzikální zobrazení – MRI</w:t>
      </w:r>
      <w:r w:rsidRPr="00E626AD">
        <w:rPr>
          <w:noProof/>
        </w:rPr>
        <w:tab/>
      </w:r>
      <w:r w:rsidRPr="00E626AD">
        <w:rPr>
          <w:noProof/>
        </w:rPr>
        <w:fldChar w:fldCharType="begin"/>
      </w:r>
      <w:r w:rsidRPr="00E626AD">
        <w:rPr>
          <w:noProof/>
        </w:rPr>
        <w:instrText xml:space="preserve"> PAGEREF _Toc11018343 \h </w:instrText>
      </w:r>
      <w:r w:rsidRPr="00E626AD">
        <w:rPr>
          <w:noProof/>
        </w:rPr>
      </w:r>
      <w:r w:rsidRPr="00E626AD">
        <w:rPr>
          <w:noProof/>
        </w:rPr>
        <w:fldChar w:fldCharType="separate"/>
      </w:r>
      <w:r w:rsidRPr="00E626AD">
        <w:rPr>
          <w:noProof/>
        </w:rPr>
        <w:t>40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4.3.1</w:t>
      </w:r>
      <w:r w:rsidRPr="00E626AD">
        <w:rPr>
          <w:rFonts w:asciiTheme="minorHAnsi" w:eastAsiaTheme="minorEastAsia" w:hAnsiTheme="minorHAnsi" w:cstheme="minorBidi"/>
          <w:noProof/>
        </w:rPr>
        <w:tab/>
      </w:r>
      <w:r w:rsidRPr="00E626AD">
        <w:rPr>
          <w:noProof/>
        </w:rPr>
        <w:t>Kontrola zkreslení obrazu ve třech ortogonálních rovinách na MRI</w:t>
      </w:r>
      <w:r w:rsidRPr="00E626AD">
        <w:rPr>
          <w:noProof/>
        </w:rPr>
        <w:tab/>
      </w:r>
      <w:r w:rsidRPr="00E626AD">
        <w:rPr>
          <w:noProof/>
        </w:rPr>
        <w:fldChar w:fldCharType="begin"/>
      </w:r>
      <w:r w:rsidRPr="00E626AD">
        <w:rPr>
          <w:noProof/>
        </w:rPr>
        <w:instrText xml:space="preserve"> PAGEREF _Toc11018344 \h </w:instrText>
      </w:r>
      <w:r w:rsidRPr="00E626AD">
        <w:rPr>
          <w:noProof/>
        </w:rPr>
      </w:r>
      <w:r w:rsidRPr="00E626AD">
        <w:rPr>
          <w:noProof/>
        </w:rPr>
        <w:fldChar w:fldCharType="separate"/>
      </w:r>
      <w:r w:rsidRPr="00E626AD">
        <w:rPr>
          <w:noProof/>
        </w:rPr>
        <w:t>40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4.3.2</w:t>
      </w:r>
      <w:r w:rsidRPr="00E626AD">
        <w:rPr>
          <w:rFonts w:asciiTheme="minorHAnsi" w:eastAsiaTheme="minorEastAsia" w:hAnsiTheme="minorHAnsi" w:cstheme="minorBidi"/>
          <w:noProof/>
        </w:rPr>
        <w:tab/>
      </w:r>
      <w:r w:rsidRPr="00E626AD">
        <w:rPr>
          <w:noProof/>
        </w:rPr>
        <w:t>Kontrola MRI kompatibility  aplikátoru</w:t>
      </w:r>
      <w:r w:rsidRPr="00E626AD">
        <w:rPr>
          <w:noProof/>
        </w:rPr>
        <w:tab/>
      </w:r>
      <w:r w:rsidRPr="00E626AD">
        <w:rPr>
          <w:noProof/>
        </w:rPr>
        <w:fldChar w:fldCharType="begin"/>
      </w:r>
      <w:r w:rsidRPr="00E626AD">
        <w:rPr>
          <w:noProof/>
        </w:rPr>
        <w:instrText xml:space="preserve"> PAGEREF _Toc11018345 \h </w:instrText>
      </w:r>
      <w:r w:rsidRPr="00E626AD">
        <w:rPr>
          <w:noProof/>
        </w:rPr>
      </w:r>
      <w:r w:rsidRPr="00E626AD">
        <w:rPr>
          <w:noProof/>
        </w:rPr>
        <w:fldChar w:fldCharType="separate"/>
      </w:r>
      <w:r w:rsidRPr="00E626AD">
        <w:rPr>
          <w:noProof/>
        </w:rPr>
        <w:t>40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4.3.3</w:t>
      </w:r>
      <w:r w:rsidRPr="00E626AD">
        <w:rPr>
          <w:rFonts w:asciiTheme="minorHAnsi" w:eastAsiaTheme="minorEastAsia" w:hAnsiTheme="minorHAnsi" w:cstheme="minorBidi"/>
          <w:noProof/>
        </w:rPr>
        <w:tab/>
      </w:r>
      <w:r w:rsidRPr="00E626AD">
        <w:rPr>
          <w:noProof/>
        </w:rPr>
        <w:t>Ověření viditelnosti aplikátorů a katetrů používaných v klinické praxi na MRI  skenech</w:t>
      </w:r>
      <w:r w:rsidRPr="00E626AD">
        <w:rPr>
          <w:noProof/>
        </w:rPr>
        <w:tab/>
      </w:r>
      <w:r w:rsidRPr="00E626AD">
        <w:rPr>
          <w:noProof/>
        </w:rPr>
        <w:fldChar w:fldCharType="begin"/>
      </w:r>
      <w:r w:rsidRPr="00E626AD">
        <w:rPr>
          <w:noProof/>
        </w:rPr>
        <w:instrText xml:space="preserve"> PAGEREF _Toc11018346 \h </w:instrText>
      </w:r>
      <w:r w:rsidRPr="00E626AD">
        <w:rPr>
          <w:noProof/>
        </w:rPr>
      </w:r>
      <w:r w:rsidRPr="00E626AD">
        <w:rPr>
          <w:noProof/>
        </w:rPr>
        <w:fldChar w:fldCharType="separate"/>
      </w:r>
      <w:r w:rsidRPr="00E626AD">
        <w:rPr>
          <w:noProof/>
        </w:rPr>
        <w:t>41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4.3.4</w:t>
      </w:r>
      <w:r w:rsidRPr="00E626AD">
        <w:rPr>
          <w:rFonts w:asciiTheme="minorHAnsi" w:eastAsiaTheme="minorEastAsia" w:hAnsiTheme="minorHAnsi" w:cstheme="minorBidi"/>
          <w:noProof/>
        </w:rPr>
        <w:tab/>
      </w:r>
      <w:r w:rsidRPr="00E626AD">
        <w:rPr>
          <w:noProof/>
        </w:rPr>
        <w:t>Ověření možnosti rekonstrukce aplikátorů z MRI skenů</w:t>
      </w:r>
      <w:r w:rsidRPr="00E626AD">
        <w:rPr>
          <w:noProof/>
        </w:rPr>
        <w:tab/>
      </w:r>
      <w:r w:rsidRPr="00E626AD">
        <w:rPr>
          <w:noProof/>
        </w:rPr>
        <w:fldChar w:fldCharType="begin"/>
      </w:r>
      <w:r w:rsidRPr="00E626AD">
        <w:rPr>
          <w:noProof/>
        </w:rPr>
        <w:instrText xml:space="preserve"> PAGEREF _Toc11018347 \h </w:instrText>
      </w:r>
      <w:r w:rsidRPr="00E626AD">
        <w:rPr>
          <w:noProof/>
        </w:rPr>
      </w:r>
      <w:r w:rsidRPr="00E626AD">
        <w:rPr>
          <w:noProof/>
        </w:rPr>
        <w:fldChar w:fldCharType="separate"/>
      </w:r>
      <w:r w:rsidRPr="00E626AD">
        <w:rPr>
          <w:noProof/>
        </w:rPr>
        <w:t>41</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5</w:t>
      </w:r>
      <w:r w:rsidRPr="00E626AD">
        <w:rPr>
          <w:rFonts w:asciiTheme="minorHAnsi" w:eastAsiaTheme="minorEastAsia" w:hAnsiTheme="minorHAnsi" w:cstheme="minorBidi"/>
          <w:noProof/>
        </w:rPr>
        <w:tab/>
      </w:r>
      <w:r w:rsidRPr="00E626AD">
        <w:rPr>
          <w:noProof/>
        </w:rPr>
        <w:t>Kontrola kvality ozařovacího procesu pacienta</w:t>
      </w:r>
      <w:r w:rsidRPr="00E626AD">
        <w:rPr>
          <w:noProof/>
        </w:rPr>
        <w:tab/>
      </w:r>
      <w:r w:rsidRPr="00E626AD">
        <w:rPr>
          <w:noProof/>
        </w:rPr>
        <w:fldChar w:fldCharType="begin"/>
      </w:r>
      <w:r w:rsidRPr="00E626AD">
        <w:rPr>
          <w:noProof/>
        </w:rPr>
        <w:instrText xml:space="preserve"> PAGEREF _Toc11018348 \h </w:instrText>
      </w:r>
      <w:r w:rsidRPr="00E626AD">
        <w:rPr>
          <w:noProof/>
        </w:rPr>
      </w:r>
      <w:r w:rsidRPr="00E626AD">
        <w:rPr>
          <w:noProof/>
        </w:rPr>
        <w:fldChar w:fldCharType="separate"/>
      </w:r>
      <w:r w:rsidRPr="00E626AD">
        <w:rPr>
          <w:noProof/>
        </w:rPr>
        <w:t>42</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6</w:t>
      </w:r>
      <w:r w:rsidRPr="00E626AD">
        <w:rPr>
          <w:rFonts w:asciiTheme="minorHAnsi" w:eastAsiaTheme="minorEastAsia" w:hAnsiTheme="minorHAnsi" w:cstheme="minorBidi"/>
          <w:noProof/>
        </w:rPr>
        <w:tab/>
      </w:r>
      <w:r w:rsidRPr="00E626AD">
        <w:rPr>
          <w:noProof/>
        </w:rPr>
        <w:t>Přehled kontrolovaných parametrů</w:t>
      </w:r>
      <w:r w:rsidRPr="00E626AD">
        <w:rPr>
          <w:noProof/>
        </w:rPr>
        <w:tab/>
      </w:r>
      <w:r w:rsidRPr="00E626AD">
        <w:rPr>
          <w:noProof/>
        </w:rPr>
        <w:fldChar w:fldCharType="begin"/>
      </w:r>
      <w:r w:rsidRPr="00E626AD">
        <w:rPr>
          <w:noProof/>
        </w:rPr>
        <w:instrText xml:space="preserve"> PAGEREF _Toc11018349 \h </w:instrText>
      </w:r>
      <w:r w:rsidRPr="00E626AD">
        <w:rPr>
          <w:noProof/>
        </w:rPr>
      </w:r>
      <w:r w:rsidRPr="00E626AD">
        <w:rPr>
          <w:noProof/>
        </w:rPr>
        <w:fldChar w:fldCharType="separate"/>
      </w:r>
      <w:r w:rsidRPr="00E626AD">
        <w:rPr>
          <w:noProof/>
        </w:rPr>
        <w:t>43</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7</w:t>
      </w:r>
      <w:r w:rsidRPr="00E626AD">
        <w:rPr>
          <w:rFonts w:asciiTheme="minorHAnsi" w:eastAsiaTheme="minorEastAsia" w:hAnsiTheme="minorHAnsi" w:cstheme="minorBidi"/>
          <w:noProof/>
        </w:rPr>
        <w:tab/>
      </w:r>
      <w:r w:rsidRPr="00E626AD">
        <w:rPr>
          <w:noProof/>
        </w:rPr>
        <w:t>Literatura a informační zdroje pro část A</w:t>
      </w:r>
      <w:r w:rsidRPr="00E626AD">
        <w:rPr>
          <w:noProof/>
        </w:rPr>
        <w:tab/>
      </w:r>
      <w:r w:rsidRPr="00E626AD">
        <w:rPr>
          <w:noProof/>
        </w:rPr>
        <w:fldChar w:fldCharType="begin"/>
      </w:r>
      <w:r w:rsidRPr="00E626AD">
        <w:rPr>
          <w:noProof/>
        </w:rPr>
        <w:instrText xml:space="preserve"> PAGEREF _Toc11018350 \h </w:instrText>
      </w:r>
      <w:r w:rsidRPr="00E626AD">
        <w:rPr>
          <w:noProof/>
        </w:rPr>
      </w:r>
      <w:r w:rsidRPr="00E626AD">
        <w:rPr>
          <w:noProof/>
        </w:rPr>
        <w:fldChar w:fldCharType="separate"/>
      </w:r>
      <w:r w:rsidRPr="00E626AD">
        <w:rPr>
          <w:noProof/>
        </w:rPr>
        <w:t>47</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8</w:t>
      </w:r>
      <w:r w:rsidRPr="00E626AD">
        <w:rPr>
          <w:rFonts w:asciiTheme="minorHAnsi" w:eastAsiaTheme="minorEastAsia" w:hAnsiTheme="minorHAnsi" w:cstheme="minorBidi"/>
          <w:noProof/>
        </w:rPr>
        <w:tab/>
      </w:r>
      <w:r w:rsidRPr="00E626AD">
        <w:rPr>
          <w:noProof/>
        </w:rPr>
        <w:t>Přílohy</w:t>
      </w:r>
      <w:r w:rsidRPr="00E626AD">
        <w:rPr>
          <w:noProof/>
        </w:rPr>
        <w:tab/>
      </w:r>
      <w:r w:rsidRPr="00E626AD">
        <w:rPr>
          <w:noProof/>
        </w:rPr>
        <w:fldChar w:fldCharType="begin"/>
      </w:r>
      <w:r w:rsidRPr="00E626AD">
        <w:rPr>
          <w:noProof/>
        </w:rPr>
        <w:instrText xml:space="preserve"> PAGEREF _Toc11018351 \h </w:instrText>
      </w:r>
      <w:r w:rsidRPr="00E626AD">
        <w:rPr>
          <w:noProof/>
        </w:rPr>
      </w:r>
      <w:r w:rsidRPr="00E626AD">
        <w:rPr>
          <w:noProof/>
        </w:rPr>
        <w:fldChar w:fldCharType="separate"/>
      </w:r>
      <w:r w:rsidRPr="00E626AD">
        <w:rPr>
          <w:noProof/>
        </w:rPr>
        <w:t>49</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8.1.</w:t>
      </w:r>
      <w:r w:rsidRPr="00E626AD">
        <w:rPr>
          <w:rFonts w:asciiTheme="minorHAnsi" w:eastAsiaTheme="minorEastAsia" w:hAnsiTheme="minorHAnsi" w:cstheme="minorBidi"/>
          <w:noProof/>
        </w:rPr>
        <w:tab/>
      </w:r>
      <w:r w:rsidRPr="00E626AD">
        <w:rPr>
          <w:noProof/>
        </w:rPr>
        <w:t>Příloha 1: Příklady vybraných metodik</w:t>
      </w:r>
      <w:r w:rsidRPr="00E626AD">
        <w:rPr>
          <w:noProof/>
        </w:rPr>
        <w:tab/>
      </w:r>
      <w:r w:rsidRPr="00E626AD">
        <w:rPr>
          <w:noProof/>
        </w:rPr>
        <w:fldChar w:fldCharType="begin"/>
      </w:r>
      <w:r w:rsidRPr="00E626AD">
        <w:rPr>
          <w:noProof/>
        </w:rPr>
        <w:instrText xml:space="preserve"> PAGEREF _Toc11018352 \h </w:instrText>
      </w:r>
      <w:r w:rsidRPr="00E626AD">
        <w:rPr>
          <w:noProof/>
        </w:rPr>
      </w:r>
      <w:r w:rsidRPr="00E626AD">
        <w:rPr>
          <w:noProof/>
        </w:rPr>
        <w:fldChar w:fldCharType="separate"/>
      </w:r>
      <w:r w:rsidRPr="00E626AD">
        <w:rPr>
          <w:noProof/>
        </w:rPr>
        <w:t>50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8.1.1</w:t>
      </w:r>
      <w:r w:rsidRPr="00E626AD">
        <w:rPr>
          <w:rFonts w:asciiTheme="minorHAnsi" w:eastAsiaTheme="minorEastAsia" w:hAnsiTheme="minorHAnsi" w:cstheme="minorBidi"/>
          <w:noProof/>
        </w:rPr>
        <w:tab/>
      </w:r>
      <w:r w:rsidRPr="00E626AD">
        <w:rPr>
          <w:noProof/>
        </w:rPr>
        <w:t>Přesnost polohy zdroje</w:t>
      </w:r>
      <w:r w:rsidRPr="00E626AD">
        <w:rPr>
          <w:noProof/>
        </w:rPr>
        <w:tab/>
      </w:r>
      <w:r w:rsidRPr="00E626AD">
        <w:rPr>
          <w:noProof/>
        </w:rPr>
        <w:fldChar w:fldCharType="begin"/>
      </w:r>
      <w:r w:rsidRPr="00E626AD">
        <w:rPr>
          <w:noProof/>
        </w:rPr>
        <w:instrText xml:space="preserve"> PAGEREF _Toc11018353 \h </w:instrText>
      </w:r>
      <w:r w:rsidRPr="00E626AD">
        <w:rPr>
          <w:noProof/>
        </w:rPr>
      </w:r>
      <w:r w:rsidRPr="00E626AD">
        <w:rPr>
          <w:noProof/>
        </w:rPr>
        <w:fldChar w:fldCharType="separate"/>
      </w:r>
      <w:r w:rsidRPr="00E626AD">
        <w:rPr>
          <w:noProof/>
        </w:rPr>
        <w:t>50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8.1.2</w:t>
      </w:r>
      <w:r w:rsidRPr="00E626AD">
        <w:rPr>
          <w:rFonts w:asciiTheme="minorHAnsi" w:eastAsiaTheme="minorEastAsia" w:hAnsiTheme="minorHAnsi" w:cstheme="minorBidi"/>
          <w:noProof/>
        </w:rPr>
        <w:tab/>
      </w:r>
      <w:r w:rsidRPr="00E626AD">
        <w:rPr>
          <w:noProof/>
        </w:rPr>
        <w:t>Prostorová lokalizace uzavřeného radionuklidového zdroje</w:t>
      </w:r>
      <w:r w:rsidRPr="00E626AD">
        <w:rPr>
          <w:noProof/>
        </w:rPr>
        <w:tab/>
      </w:r>
      <w:r w:rsidRPr="00E626AD">
        <w:rPr>
          <w:noProof/>
        </w:rPr>
        <w:fldChar w:fldCharType="begin"/>
      </w:r>
      <w:r w:rsidRPr="00E626AD">
        <w:rPr>
          <w:noProof/>
        </w:rPr>
        <w:instrText xml:space="preserve"> PAGEREF _Toc11018354 \h </w:instrText>
      </w:r>
      <w:r w:rsidRPr="00E626AD">
        <w:rPr>
          <w:noProof/>
        </w:rPr>
      </w:r>
      <w:r w:rsidRPr="00E626AD">
        <w:rPr>
          <w:noProof/>
        </w:rPr>
        <w:fldChar w:fldCharType="separate"/>
      </w:r>
      <w:r w:rsidRPr="00E626AD">
        <w:rPr>
          <w:noProof/>
        </w:rPr>
        <w:t>51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8.1.3</w:t>
      </w:r>
      <w:r w:rsidRPr="00E626AD">
        <w:rPr>
          <w:rFonts w:asciiTheme="minorHAnsi" w:eastAsiaTheme="minorEastAsia" w:hAnsiTheme="minorHAnsi" w:cstheme="minorBidi"/>
          <w:noProof/>
        </w:rPr>
        <w:tab/>
      </w:r>
      <w:r w:rsidRPr="00E626AD">
        <w:rPr>
          <w:noProof/>
        </w:rPr>
        <w:t>Ověření parametrů URZ a matematického modelu pro výpočet dávkové distribuce v plánovacím systému</w:t>
      </w:r>
      <w:r w:rsidRPr="00E626AD">
        <w:rPr>
          <w:noProof/>
        </w:rPr>
        <w:tab/>
      </w:r>
      <w:r w:rsidRPr="00E626AD">
        <w:rPr>
          <w:noProof/>
        </w:rPr>
        <w:fldChar w:fldCharType="begin"/>
      </w:r>
      <w:r w:rsidRPr="00E626AD">
        <w:rPr>
          <w:noProof/>
        </w:rPr>
        <w:instrText xml:space="preserve"> PAGEREF _Toc11018355 \h </w:instrText>
      </w:r>
      <w:r w:rsidRPr="00E626AD">
        <w:rPr>
          <w:noProof/>
        </w:rPr>
      </w:r>
      <w:r w:rsidRPr="00E626AD">
        <w:rPr>
          <w:noProof/>
        </w:rPr>
        <w:fldChar w:fldCharType="separate"/>
      </w:r>
      <w:r w:rsidRPr="00E626AD">
        <w:rPr>
          <w:noProof/>
        </w:rPr>
        <w:t>53</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8.2.</w:t>
      </w:r>
      <w:r w:rsidRPr="00E626AD">
        <w:rPr>
          <w:rFonts w:asciiTheme="minorHAnsi" w:eastAsiaTheme="minorEastAsia" w:hAnsiTheme="minorHAnsi" w:cstheme="minorBidi"/>
          <w:noProof/>
        </w:rPr>
        <w:tab/>
      </w:r>
      <w:r w:rsidRPr="00E626AD">
        <w:rPr>
          <w:noProof/>
        </w:rPr>
        <w:t>Příloha 2: Vybavení a pomůcky</w:t>
      </w:r>
      <w:r w:rsidRPr="00E626AD">
        <w:rPr>
          <w:noProof/>
        </w:rPr>
        <w:tab/>
      </w:r>
      <w:r w:rsidRPr="00E626AD">
        <w:rPr>
          <w:noProof/>
        </w:rPr>
        <w:fldChar w:fldCharType="begin"/>
      </w:r>
      <w:r w:rsidRPr="00E626AD">
        <w:rPr>
          <w:noProof/>
        </w:rPr>
        <w:instrText xml:space="preserve"> PAGEREF _Toc11018356 \h </w:instrText>
      </w:r>
      <w:r w:rsidRPr="00E626AD">
        <w:rPr>
          <w:noProof/>
        </w:rPr>
      </w:r>
      <w:r w:rsidRPr="00E626AD">
        <w:rPr>
          <w:noProof/>
        </w:rPr>
        <w:fldChar w:fldCharType="separate"/>
      </w:r>
      <w:r w:rsidRPr="00E626AD">
        <w:rPr>
          <w:noProof/>
        </w:rPr>
        <w:t>57</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8.3.</w:t>
      </w:r>
      <w:r w:rsidRPr="00E626AD">
        <w:rPr>
          <w:rFonts w:asciiTheme="minorHAnsi" w:eastAsiaTheme="minorEastAsia" w:hAnsiTheme="minorHAnsi" w:cstheme="minorBidi"/>
          <w:noProof/>
        </w:rPr>
        <w:tab/>
      </w:r>
      <w:r w:rsidRPr="00E626AD">
        <w:rPr>
          <w:noProof/>
        </w:rPr>
        <w:t>Příloha 3: Tabulky hodnot dozimetrických parametrů z Monte Carlo simulací</w:t>
      </w:r>
      <w:r w:rsidRPr="00E626AD">
        <w:rPr>
          <w:noProof/>
        </w:rPr>
        <w:tab/>
      </w:r>
      <w:r w:rsidRPr="00E626AD">
        <w:rPr>
          <w:noProof/>
        </w:rPr>
        <w:fldChar w:fldCharType="begin"/>
      </w:r>
      <w:r w:rsidRPr="00E626AD">
        <w:rPr>
          <w:noProof/>
        </w:rPr>
        <w:instrText xml:space="preserve"> PAGEREF _Toc11018357 \h </w:instrText>
      </w:r>
      <w:r w:rsidRPr="00E626AD">
        <w:rPr>
          <w:noProof/>
        </w:rPr>
      </w:r>
      <w:r w:rsidRPr="00E626AD">
        <w:rPr>
          <w:noProof/>
        </w:rPr>
        <w:fldChar w:fldCharType="separate"/>
      </w:r>
      <w:r w:rsidRPr="00E626AD">
        <w:rPr>
          <w:noProof/>
        </w:rPr>
        <w:t>58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8.3.1.</w:t>
      </w:r>
      <w:r w:rsidRPr="00E626AD">
        <w:rPr>
          <w:rFonts w:asciiTheme="minorHAnsi" w:eastAsiaTheme="minorEastAsia" w:hAnsiTheme="minorHAnsi" w:cstheme="minorBidi"/>
          <w:noProof/>
        </w:rPr>
        <w:tab/>
      </w:r>
      <w:r w:rsidRPr="00E626AD">
        <w:rPr>
          <w:noProof/>
        </w:rPr>
        <w:t>Varian Medical Systems, GammaMed HDR Plus</w:t>
      </w:r>
      <w:r w:rsidRPr="00E626AD">
        <w:rPr>
          <w:noProof/>
        </w:rPr>
        <w:tab/>
      </w:r>
      <w:r w:rsidRPr="00E626AD">
        <w:rPr>
          <w:noProof/>
        </w:rPr>
        <w:fldChar w:fldCharType="begin"/>
      </w:r>
      <w:r w:rsidRPr="00E626AD">
        <w:rPr>
          <w:noProof/>
        </w:rPr>
        <w:instrText xml:space="preserve"> PAGEREF _Toc11018358 \h </w:instrText>
      </w:r>
      <w:r w:rsidRPr="00E626AD">
        <w:rPr>
          <w:noProof/>
        </w:rPr>
      </w:r>
      <w:r w:rsidRPr="00E626AD">
        <w:rPr>
          <w:noProof/>
        </w:rPr>
        <w:fldChar w:fldCharType="separate"/>
      </w:r>
      <w:r w:rsidRPr="00E626AD">
        <w:rPr>
          <w:noProof/>
        </w:rPr>
        <w:t>58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8.3.2.</w:t>
      </w:r>
      <w:r w:rsidRPr="00E626AD">
        <w:rPr>
          <w:rFonts w:asciiTheme="minorHAnsi" w:eastAsiaTheme="minorEastAsia" w:hAnsiTheme="minorHAnsi" w:cstheme="minorBidi"/>
          <w:noProof/>
        </w:rPr>
        <w:tab/>
      </w:r>
      <w:r w:rsidRPr="00E626AD">
        <w:rPr>
          <w:noProof/>
        </w:rPr>
        <w:t>Varian Medical Systems, New VariSource HDR</w:t>
      </w:r>
      <w:r w:rsidRPr="00E626AD">
        <w:rPr>
          <w:noProof/>
        </w:rPr>
        <w:tab/>
      </w:r>
      <w:r w:rsidRPr="00E626AD">
        <w:rPr>
          <w:noProof/>
        </w:rPr>
        <w:fldChar w:fldCharType="begin"/>
      </w:r>
      <w:r w:rsidRPr="00E626AD">
        <w:rPr>
          <w:noProof/>
        </w:rPr>
        <w:instrText xml:space="preserve"> PAGEREF _Toc11018359 \h </w:instrText>
      </w:r>
      <w:r w:rsidRPr="00E626AD">
        <w:rPr>
          <w:noProof/>
        </w:rPr>
      </w:r>
      <w:r w:rsidRPr="00E626AD">
        <w:rPr>
          <w:noProof/>
        </w:rPr>
        <w:fldChar w:fldCharType="separate"/>
      </w:r>
      <w:r w:rsidRPr="00E626AD">
        <w:rPr>
          <w:noProof/>
        </w:rPr>
        <w:t>60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8.3.3.</w:t>
      </w:r>
      <w:r w:rsidRPr="00E626AD">
        <w:rPr>
          <w:rFonts w:asciiTheme="minorHAnsi" w:eastAsiaTheme="minorEastAsia" w:hAnsiTheme="minorHAnsi" w:cstheme="minorBidi"/>
          <w:noProof/>
        </w:rPr>
        <w:tab/>
      </w:r>
      <w:r w:rsidRPr="00E626AD">
        <w:rPr>
          <w:noProof/>
        </w:rPr>
        <w:t>Elekta, Nucletron mHDR</w:t>
      </w:r>
      <w:r w:rsidRPr="00E626AD">
        <w:rPr>
          <w:noProof/>
        </w:rPr>
        <w:tab/>
      </w:r>
      <w:r w:rsidRPr="00E626AD">
        <w:rPr>
          <w:noProof/>
        </w:rPr>
        <w:fldChar w:fldCharType="begin"/>
      </w:r>
      <w:r w:rsidRPr="00E626AD">
        <w:rPr>
          <w:noProof/>
        </w:rPr>
        <w:instrText xml:space="preserve"> PAGEREF _Toc11018360 \h </w:instrText>
      </w:r>
      <w:r w:rsidRPr="00E626AD">
        <w:rPr>
          <w:noProof/>
        </w:rPr>
      </w:r>
      <w:r w:rsidRPr="00E626AD">
        <w:rPr>
          <w:noProof/>
        </w:rPr>
        <w:fldChar w:fldCharType="separate"/>
      </w:r>
      <w:r w:rsidRPr="00E626AD">
        <w:rPr>
          <w:noProof/>
        </w:rPr>
        <w:t>62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8.3.4.</w:t>
      </w:r>
      <w:r w:rsidRPr="00E626AD">
        <w:rPr>
          <w:rFonts w:asciiTheme="minorHAnsi" w:eastAsiaTheme="minorEastAsia" w:hAnsiTheme="minorHAnsi" w:cstheme="minorBidi"/>
          <w:noProof/>
        </w:rPr>
        <w:tab/>
      </w:r>
      <w:r w:rsidRPr="00E626AD">
        <w:rPr>
          <w:noProof/>
        </w:rPr>
        <w:t>Elekta, Flexisource Ir-192</w:t>
      </w:r>
      <w:r w:rsidRPr="00E626AD">
        <w:rPr>
          <w:noProof/>
        </w:rPr>
        <w:tab/>
      </w:r>
      <w:r w:rsidRPr="00E626AD">
        <w:rPr>
          <w:noProof/>
        </w:rPr>
        <w:fldChar w:fldCharType="begin"/>
      </w:r>
      <w:r w:rsidRPr="00E626AD">
        <w:rPr>
          <w:noProof/>
        </w:rPr>
        <w:instrText xml:space="preserve"> PAGEREF _Toc11018361 \h </w:instrText>
      </w:r>
      <w:r w:rsidRPr="00E626AD">
        <w:rPr>
          <w:noProof/>
        </w:rPr>
      </w:r>
      <w:r w:rsidRPr="00E626AD">
        <w:rPr>
          <w:noProof/>
        </w:rPr>
        <w:fldChar w:fldCharType="separate"/>
      </w:r>
      <w:r w:rsidRPr="00E626AD">
        <w:rPr>
          <w:noProof/>
        </w:rPr>
        <w:t>64</w:t>
      </w:r>
      <w:r w:rsidRPr="00E626AD">
        <w:rPr>
          <w:noProof/>
        </w:rPr>
        <w:fldChar w:fldCharType="end"/>
      </w:r>
    </w:p>
    <w:p w:rsidR="00E626AD" w:rsidRPr="00E626AD" w:rsidRDefault="00E626AD">
      <w:pPr>
        <w:pStyle w:val="Obsah1"/>
        <w:tabs>
          <w:tab w:val="right" w:leader="dot" w:pos="9062"/>
        </w:tabs>
        <w:rPr>
          <w:rFonts w:asciiTheme="minorHAnsi" w:eastAsiaTheme="minorEastAsia" w:hAnsiTheme="minorHAnsi" w:cstheme="minorBidi"/>
          <w:noProof/>
        </w:rPr>
      </w:pPr>
      <w:r w:rsidRPr="00E626AD">
        <w:rPr>
          <w:noProof/>
          <w:lang w:val="en-GB"/>
        </w:rPr>
        <w:t>B. Zabezpečování jakosti při intersticiální brachyterapii prostaty</w:t>
      </w:r>
      <w:r w:rsidRPr="00E626AD">
        <w:rPr>
          <w:noProof/>
        </w:rPr>
        <w:tab/>
      </w:r>
      <w:r w:rsidRPr="00E626AD">
        <w:rPr>
          <w:noProof/>
        </w:rPr>
        <w:fldChar w:fldCharType="begin"/>
      </w:r>
      <w:r w:rsidRPr="00E626AD">
        <w:rPr>
          <w:noProof/>
        </w:rPr>
        <w:instrText xml:space="preserve"> PAGEREF _Toc11018362 \h </w:instrText>
      </w:r>
      <w:r w:rsidRPr="00E626AD">
        <w:rPr>
          <w:noProof/>
        </w:rPr>
      </w:r>
      <w:r w:rsidRPr="00E626AD">
        <w:rPr>
          <w:noProof/>
        </w:rPr>
        <w:fldChar w:fldCharType="separate"/>
      </w:r>
      <w:r w:rsidRPr="00E626AD">
        <w:rPr>
          <w:noProof/>
        </w:rPr>
        <w:t>67</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lang w:eastAsia="en-US"/>
        </w:rPr>
        <w:t>1</w:t>
      </w:r>
      <w:r w:rsidRPr="00E626AD">
        <w:rPr>
          <w:rFonts w:asciiTheme="minorHAnsi" w:eastAsiaTheme="minorEastAsia" w:hAnsiTheme="minorHAnsi" w:cstheme="minorBidi"/>
          <w:noProof/>
        </w:rPr>
        <w:tab/>
      </w:r>
      <w:r w:rsidRPr="00E626AD">
        <w:rPr>
          <w:noProof/>
          <w:lang w:eastAsia="en-US"/>
        </w:rPr>
        <w:t>Kontrola kvality URZ používaných při IBP</w:t>
      </w:r>
      <w:r w:rsidRPr="00E626AD">
        <w:rPr>
          <w:noProof/>
        </w:rPr>
        <w:tab/>
      </w:r>
      <w:r w:rsidRPr="00E626AD">
        <w:rPr>
          <w:noProof/>
        </w:rPr>
        <w:fldChar w:fldCharType="begin"/>
      </w:r>
      <w:r w:rsidRPr="00E626AD">
        <w:rPr>
          <w:noProof/>
        </w:rPr>
        <w:instrText xml:space="preserve"> PAGEREF _Toc11018363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1.1</w:t>
      </w:r>
      <w:r w:rsidRPr="00E626AD">
        <w:rPr>
          <w:rFonts w:asciiTheme="minorHAnsi" w:eastAsiaTheme="minorEastAsia" w:hAnsiTheme="minorHAnsi" w:cstheme="minorBidi"/>
          <w:noProof/>
        </w:rPr>
        <w:tab/>
      </w:r>
      <w:r w:rsidRPr="00E626AD">
        <w:rPr>
          <w:noProof/>
        </w:rPr>
        <w:t>Identifikace URZ</w:t>
      </w:r>
      <w:r w:rsidRPr="00E626AD">
        <w:rPr>
          <w:noProof/>
        </w:rPr>
        <w:tab/>
      </w:r>
      <w:r w:rsidRPr="00E626AD">
        <w:rPr>
          <w:noProof/>
        </w:rPr>
        <w:fldChar w:fldCharType="begin"/>
      </w:r>
      <w:r w:rsidRPr="00E626AD">
        <w:rPr>
          <w:noProof/>
        </w:rPr>
        <w:instrText xml:space="preserve"> PAGEREF _Toc11018364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1.1.1</w:t>
      </w:r>
      <w:r w:rsidRPr="00E626AD">
        <w:rPr>
          <w:rFonts w:asciiTheme="minorHAnsi" w:eastAsiaTheme="minorEastAsia" w:hAnsiTheme="minorHAnsi" w:cstheme="minorBidi"/>
          <w:noProof/>
        </w:rPr>
        <w:tab/>
      </w:r>
      <w:r w:rsidRPr="00E626AD">
        <w:rPr>
          <w:noProof/>
        </w:rPr>
        <w:t>Aplikace</w:t>
      </w:r>
      <w:r w:rsidRPr="00E626AD">
        <w:rPr>
          <w:caps/>
          <w:noProof/>
          <w:lang w:eastAsia="en-US"/>
        </w:rPr>
        <w:t xml:space="preserve"> H</w:t>
      </w:r>
      <w:r w:rsidRPr="00E626AD">
        <w:rPr>
          <w:noProof/>
        </w:rPr>
        <w:t>DR</w:t>
      </w:r>
      <w:r w:rsidRPr="00E626AD">
        <w:rPr>
          <w:noProof/>
        </w:rPr>
        <w:tab/>
      </w:r>
      <w:r w:rsidRPr="00E626AD">
        <w:rPr>
          <w:noProof/>
        </w:rPr>
        <w:fldChar w:fldCharType="begin"/>
      </w:r>
      <w:r w:rsidRPr="00E626AD">
        <w:rPr>
          <w:noProof/>
        </w:rPr>
        <w:instrText xml:space="preserve"> PAGEREF _Toc11018365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1.1.2</w:t>
      </w:r>
      <w:r w:rsidRPr="00E626AD">
        <w:rPr>
          <w:rFonts w:asciiTheme="minorHAnsi" w:eastAsiaTheme="minorEastAsia" w:hAnsiTheme="minorHAnsi" w:cstheme="minorBidi"/>
          <w:noProof/>
        </w:rPr>
        <w:tab/>
      </w:r>
      <w:r w:rsidRPr="00E626AD">
        <w:rPr>
          <w:noProof/>
        </w:rPr>
        <w:t>Aplikace radionuklidových zrn LDR</w:t>
      </w:r>
      <w:r w:rsidRPr="00E626AD">
        <w:rPr>
          <w:noProof/>
        </w:rPr>
        <w:tab/>
      </w:r>
      <w:r w:rsidRPr="00E626AD">
        <w:rPr>
          <w:noProof/>
        </w:rPr>
        <w:fldChar w:fldCharType="begin"/>
      </w:r>
      <w:r w:rsidRPr="00E626AD">
        <w:rPr>
          <w:noProof/>
        </w:rPr>
        <w:instrText xml:space="preserve"> PAGEREF _Toc11018366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1.2</w:t>
      </w:r>
      <w:r w:rsidRPr="00E626AD">
        <w:rPr>
          <w:rFonts w:asciiTheme="minorHAnsi" w:eastAsiaTheme="minorEastAsia" w:hAnsiTheme="minorHAnsi" w:cstheme="minorBidi"/>
          <w:noProof/>
        </w:rPr>
        <w:tab/>
      </w:r>
      <w:r w:rsidRPr="00E626AD">
        <w:rPr>
          <w:noProof/>
        </w:rPr>
        <w:t>Kontrola kermové vydatnosti  URZ</w:t>
      </w:r>
      <w:r w:rsidRPr="00E626AD">
        <w:rPr>
          <w:noProof/>
        </w:rPr>
        <w:tab/>
      </w:r>
      <w:r w:rsidRPr="00E626AD">
        <w:rPr>
          <w:noProof/>
        </w:rPr>
        <w:fldChar w:fldCharType="begin"/>
      </w:r>
      <w:r w:rsidRPr="00E626AD">
        <w:rPr>
          <w:noProof/>
        </w:rPr>
        <w:instrText xml:space="preserve"> PAGEREF _Toc11018367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1.2.1</w:t>
      </w:r>
      <w:r w:rsidRPr="00E626AD">
        <w:rPr>
          <w:rFonts w:asciiTheme="minorHAnsi" w:eastAsiaTheme="minorEastAsia" w:hAnsiTheme="minorHAnsi" w:cstheme="minorBidi"/>
          <w:noProof/>
        </w:rPr>
        <w:tab/>
      </w:r>
      <w:r w:rsidRPr="00E626AD">
        <w:rPr>
          <w:noProof/>
        </w:rPr>
        <w:t>Aplikace</w:t>
      </w:r>
      <w:r w:rsidRPr="00E626AD">
        <w:rPr>
          <w:caps/>
          <w:noProof/>
          <w:lang w:eastAsia="en-US"/>
        </w:rPr>
        <w:t xml:space="preserve"> H</w:t>
      </w:r>
      <w:r w:rsidRPr="00E626AD">
        <w:rPr>
          <w:noProof/>
        </w:rPr>
        <w:t>DR</w:t>
      </w:r>
      <w:r w:rsidRPr="00E626AD">
        <w:rPr>
          <w:noProof/>
        </w:rPr>
        <w:tab/>
      </w:r>
      <w:r w:rsidRPr="00E626AD">
        <w:rPr>
          <w:noProof/>
        </w:rPr>
        <w:fldChar w:fldCharType="begin"/>
      </w:r>
      <w:r w:rsidRPr="00E626AD">
        <w:rPr>
          <w:noProof/>
        </w:rPr>
        <w:instrText xml:space="preserve"> PAGEREF _Toc11018368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lastRenderedPageBreak/>
        <w:t>1.2.2</w:t>
      </w:r>
      <w:r w:rsidRPr="00E626AD">
        <w:rPr>
          <w:rFonts w:asciiTheme="minorHAnsi" w:eastAsiaTheme="minorEastAsia" w:hAnsiTheme="minorHAnsi" w:cstheme="minorBidi"/>
          <w:noProof/>
        </w:rPr>
        <w:tab/>
      </w:r>
      <w:r w:rsidRPr="00E626AD">
        <w:rPr>
          <w:noProof/>
        </w:rPr>
        <w:t>Aplikace radionuklidových zrn LDR</w:t>
      </w:r>
      <w:r w:rsidRPr="00E626AD">
        <w:rPr>
          <w:noProof/>
        </w:rPr>
        <w:tab/>
      </w:r>
      <w:r w:rsidRPr="00E626AD">
        <w:rPr>
          <w:noProof/>
        </w:rPr>
        <w:fldChar w:fldCharType="begin"/>
      </w:r>
      <w:r w:rsidRPr="00E626AD">
        <w:rPr>
          <w:noProof/>
        </w:rPr>
        <w:instrText xml:space="preserve"> PAGEREF _Toc11018369 \h </w:instrText>
      </w:r>
      <w:r w:rsidRPr="00E626AD">
        <w:rPr>
          <w:noProof/>
        </w:rPr>
      </w:r>
      <w:r w:rsidRPr="00E626AD">
        <w:rPr>
          <w:noProof/>
        </w:rPr>
        <w:fldChar w:fldCharType="separate"/>
      </w:r>
      <w:r w:rsidRPr="00E626AD">
        <w:rPr>
          <w:noProof/>
        </w:rPr>
        <w:t>68</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1.3</w:t>
      </w:r>
      <w:r w:rsidRPr="00E626AD">
        <w:rPr>
          <w:rFonts w:asciiTheme="minorHAnsi" w:eastAsiaTheme="minorEastAsia" w:hAnsiTheme="minorHAnsi" w:cstheme="minorBidi"/>
          <w:noProof/>
        </w:rPr>
        <w:tab/>
      </w:r>
      <w:r w:rsidRPr="00E626AD">
        <w:rPr>
          <w:noProof/>
        </w:rPr>
        <w:t>Kontroly těsnosti URZ</w:t>
      </w:r>
      <w:r w:rsidRPr="00E626AD">
        <w:rPr>
          <w:noProof/>
        </w:rPr>
        <w:tab/>
      </w:r>
      <w:r w:rsidRPr="00E626AD">
        <w:rPr>
          <w:noProof/>
        </w:rPr>
        <w:fldChar w:fldCharType="begin"/>
      </w:r>
      <w:r w:rsidRPr="00E626AD">
        <w:rPr>
          <w:noProof/>
        </w:rPr>
        <w:instrText xml:space="preserve"> PAGEREF _Toc11018370 \h </w:instrText>
      </w:r>
      <w:r w:rsidRPr="00E626AD">
        <w:rPr>
          <w:noProof/>
        </w:rPr>
      </w:r>
      <w:r w:rsidRPr="00E626AD">
        <w:rPr>
          <w:noProof/>
        </w:rPr>
        <w:fldChar w:fldCharType="separate"/>
      </w:r>
      <w:r w:rsidRPr="00E626AD">
        <w:rPr>
          <w:noProof/>
        </w:rPr>
        <w:t>69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1.3.1</w:t>
      </w:r>
      <w:r w:rsidRPr="00E626AD">
        <w:rPr>
          <w:rFonts w:asciiTheme="minorHAnsi" w:eastAsiaTheme="minorEastAsia" w:hAnsiTheme="minorHAnsi" w:cstheme="minorBidi"/>
          <w:noProof/>
        </w:rPr>
        <w:tab/>
      </w:r>
      <w:r w:rsidRPr="00E626AD">
        <w:rPr>
          <w:noProof/>
        </w:rPr>
        <w:t>Aplikace</w:t>
      </w:r>
      <w:r w:rsidRPr="00E626AD">
        <w:rPr>
          <w:caps/>
          <w:noProof/>
        </w:rPr>
        <w:t xml:space="preserve"> H</w:t>
      </w:r>
      <w:r w:rsidRPr="00E626AD">
        <w:rPr>
          <w:noProof/>
        </w:rPr>
        <w:t>DR</w:t>
      </w:r>
      <w:r w:rsidRPr="00E626AD">
        <w:rPr>
          <w:noProof/>
        </w:rPr>
        <w:tab/>
      </w:r>
      <w:r w:rsidRPr="00E626AD">
        <w:rPr>
          <w:noProof/>
        </w:rPr>
        <w:fldChar w:fldCharType="begin"/>
      </w:r>
      <w:r w:rsidRPr="00E626AD">
        <w:rPr>
          <w:noProof/>
        </w:rPr>
        <w:instrText xml:space="preserve"> PAGEREF _Toc11018371 \h </w:instrText>
      </w:r>
      <w:r w:rsidRPr="00E626AD">
        <w:rPr>
          <w:noProof/>
        </w:rPr>
      </w:r>
      <w:r w:rsidRPr="00E626AD">
        <w:rPr>
          <w:noProof/>
        </w:rPr>
        <w:fldChar w:fldCharType="separate"/>
      </w:r>
      <w:r w:rsidRPr="00E626AD">
        <w:rPr>
          <w:noProof/>
        </w:rPr>
        <w:t>69</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1.3.2</w:t>
      </w:r>
      <w:r w:rsidRPr="00E626AD">
        <w:rPr>
          <w:rFonts w:asciiTheme="minorHAnsi" w:eastAsiaTheme="minorEastAsia" w:hAnsiTheme="minorHAnsi" w:cstheme="minorBidi"/>
          <w:noProof/>
        </w:rPr>
        <w:tab/>
      </w:r>
      <w:r w:rsidRPr="00E626AD">
        <w:rPr>
          <w:noProof/>
        </w:rPr>
        <w:t>Aplikace radionuklidových zrn LDR</w:t>
      </w:r>
      <w:r w:rsidRPr="00E626AD">
        <w:rPr>
          <w:noProof/>
        </w:rPr>
        <w:tab/>
      </w:r>
      <w:r w:rsidRPr="00E626AD">
        <w:rPr>
          <w:noProof/>
        </w:rPr>
        <w:fldChar w:fldCharType="begin"/>
      </w:r>
      <w:r w:rsidRPr="00E626AD">
        <w:rPr>
          <w:noProof/>
        </w:rPr>
        <w:instrText xml:space="preserve"> PAGEREF _Toc11018372 \h </w:instrText>
      </w:r>
      <w:r w:rsidRPr="00E626AD">
        <w:rPr>
          <w:noProof/>
        </w:rPr>
      </w:r>
      <w:r w:rsidRPr="00E626AD">
        <w:rPr>
          <w:noProof/>
        </w:rPr>
        <w:fldChar w:fldCharType="separate"/>
      </w:r>
      <w:r w:rsidRPr="00E626AD">
        <w:rPr>
          <w:noProof/>
        </w:rPr>
        <w:t>69</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2</w:t>
      </w:r>
      <w:r w:rsidRPr="00E626AD">
        <w:rPr>
          <w:rFonts w:asciiTheme="minorHAnsi" w:eastAsiaTheme="minorEastAsia" w:hAnsiTheme="minorHAnsi" w:cstheme="minorBidi"/>
          <w:noProof/>
        </w:rPr>
        <w:tab/>
      </w:r>
      <w:r w:rsidRPr="00E626AD">
        <w:rPr>
          <w:noProof/>
        </w:rPr>
        <w:t>Kontroly kvality systémů používaných při IBP</w:t>
      </w:r>
      <w:r w:rsidRPr="00E626AD">
        <w:rPr>
          <w:noProof/>
        </w:rPr>
        <w:tab/>
      </w:r>
      <w:r w:rsidRPr="00E626AD">
        <w:rPr>
          <w:noProof/>
        </w:rPr>
        <w:fldChar w:fldCharType="begin"/>
      </w:r>
      <w:r w:rsidRPr="00E626AD">
        <w:rPr>
          <w:noProof/>
        </w:rPr>
        <w:instrText xml:space="preserve"> PAGEREF _Toc11018373 \h </w:instrText>
      </w:r>
      <w:r w:rsidRPr="00E626AD">
        <w:rPr>
          <w:noProof/>
        </w:rPr>
      </w:r>
      <w:r w:rsidRPr="00E626AD">
        <w:rPr>
          <w:noProof/>
        </w:rPr>
        <w:fldChar w:fldCharType="separate"/>
      </w:r>
      <w:r w:rsidRPr="00E626AD">
        <w:rPr>
          <w:noProof/>
        </w:rPr>
        <w:t>69</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2.1</w:t>
      </w:r>
      <w:r w:rsidRPr="00E626AD">
        <w:rPr>
          <w:rFonts w:asciiTheme="minorHAnsi" w:eastAsiaTheme="minorEastAsia" w:hAnsiTheme="minorHAnsi" w:cstheme="minorBidi"/>
          <w:noProof/>
        </w:rPr>
        <w:tab/>
      </w:r>
      <w:r w:rsidRPr="00E626AD">
        <w:rPr>
          <w:noProof/>
        </w:rPr>
        <w:t>Lokalizační řetězec používaný pro IBP</w:t>
      </w:r>
      <w:r w:rsidRPr="00E626AD">
        <w:rPr>
          <w:noProof/>
        </w:rPr>
        <w:tab/>
      </w:r>
      <w:r w:rsidRPr="00E626AD">
        <w:rPr>
          <w:noProof/>
        </w:rPr>
        <w:fldChar w:fldCharType="begin"/>
      </w:r>
      <w:r w:rsidRPr="00E626AD">
        <w:rPr>
          <w:noProof/>
        </w:rPr>
        <w:instrText xml:space="preserve"> PAGEREF _Toc11018374 \h </w:instrText>
      </w:r>
      <w:r w:rsidRPr="00E626AD">
        <w:rPr>
          <w:noProof/>
        </w:rPr>
      </w:r>
      <w:r w:rsidRPr="00E626AD">
        <w:rPr>
          <w:noProof/>
        </w:rPr>
        <w:fldChar w:fldCharType="separate"/>
      </w:r>
      <w:r w:rsidRPr="00E626AD">
        <w:rPr>
          <w:noProof/>
        </w:rPr>
        <w:t>70</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2.1.1</w:t>
      </w:r>
      <w:r w:rsidRPr="00E626AD">
        <w:rPr>
          <w:rFonts w:asciiTheme="minorHAnsi" w:eastAsiaTheme="minorEastAsia" w:hAnsiTheme="minorHAnsi" w:cstheme="minorBidi"/>
          <w:noProof/>
        </w:rPr>
        <w:tab/>
      </w:r>
      <w:r w:rsidRPr="00E626AD">
        <w:rPr>
          <w:noProof/>
        </w:rPr>
        <w:t>Vlastnosti ultrazvuku</w:t>
      </w:r>
      <w:r w:rsidRPr="00E626AD">
        <w:rPr>
          <w:noProof/>
        </w:rPr>
        <w:tab/>
      </w:r>
      <w:r w:rsidRPr="00E626AD">
        <w:rPr>
          <w:noProof/>
        </w:rPr>
        <w:fldChar w:fldCharType="begin"/>
      </w:r>
      <w:r w:rsidRPr="00E626AD">
        <w:rPr>
          <w:noProof/>
        </w:rPr>
        <w:instrText xml:space="preserve"> PAGEREF _Toc11018375 \h </w:instrText>
      </w:r>
      <w:r w:rsidRPr="00E626AD">
        <w:rPr>
          <w:noProof/>
        </w:rPr>
      </w:r>
      <w:r w:rsidRPr="00E626AD">
        <w:rPr>
          <w:noProof/>
        </w:rPr>
        <w:fldChar w:fldCharType="separate"/>
      </w:r>
      <w:r w:rsidRPr="00E626AD">
        <w:rPr>
          <w:noProof/>
        </w:rPr>
        <w:t>70</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2.2</w:t>
      </w:r>
      <w:r w:rsidRPr="00E626AD">
        <w:rPr>
          <w:rFonts w:asciiTheme="minorHAnsi" w:eastAsiaTheme="minorEastAsia" w:hAnsiTheme="minorHAnsi" w:cstheme="minorBidi"/>
          <w:noProof/>
        </w:rPr>
        <w:tab/>
      </w:r>
      <w:r w:rsidRPr="00E626AD">
        <w:rPr>
          <w:noProof/>
        </w:rPr>
        <w:t>Aplikační mřížka</w:t>
      </w:r>
      <w:r w:rsidRPr="00E626AD">
        <w:rPr>
          <w:noProof/>
        </w:rPr>
        <w:tab/>
      </w:r>
      <w:r w:rsidRPr="00E626AD">
        <w:rPr>
          <w:noProof/>
        </w:rPr>
        <w:fldChar w:fldCharType="begin"/>
      </w:r>
      <w:r w:rsidRPr="00E626AD">
        <w:rPr>
          <w:noProof/>
        </w:rPr>
        <w:instrText xml:space="preserve"> PAGEREF _Toc11018376 \h </w:instrText>
      </w:r>
      <w:r w:rsidRPr="00E626AD">
        <w:rPr>
          <w:noProof/>
        </w:rPr>
      </w:r>
      <w:r w:rsidRPr="00E626AD">
        <w:rPr>
          <w:noProof/>
        </w:rPr>
        <w:fldChar w:fldCharType="separate"/>
      </w:r>
      <w:r w:rsidRPr="00E626AD">
        <w:rPr>
          <w:noProof/>
        </w:rPr>
        <w:t>72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2.2.1</w:t>
      </w:r>
      <w:r w:rsidRPr="00E626AD">
        <w:rPr>
          <w:rFonts w:asciiTheme="minorHAnsi" w:eastAsiaTheme="minorEastAsia" w:hAnsiTheme="minorHAnsi" w:cstheme="minorBidi"/>
          <w:noProof/>
        </w:rPr>
        <w:tab/>
      </w:r>
      <w:r w:rsidRPr="00E626AD">
        <w:rPr>
          <w:noProof/>
        </w:rPr>
        <w:t>Nastavení mřížky, kalibrace mřížky</w:t>
      </w:r>
      <w:r w:rsidRPr="00E626AD">
        <w:rPr>
          <w:noProof/>
        </w:rPr>
        <w:tab/>
      </w:r>
      <w:r w:rsidRPr="00E626AD">
        <w:rPr>
          <w:noProof/>
        </w:rPr>
        <w:fldChar w:fldCharType="begin"/>
      </w:r>
      <w:r w:rsidRPr="00E626AD">
        <w:rPr>
          <w:noProof/>
        </w:rPr>
        <w:instrText xml:space="preserve"> PAGEREF _Toc11018377 \h </w:instrText>
      </w:r>
      <w:r w:rsidRPr="00E626AD">
        <w:rPr>
          <w:noProof/>
        </w:rPr>
      </w:r>
      <w:r w:rsidRPr="00E626AD">
        <w:rPr>
          <w:noProof/>
        </w:rPr>
        <w:fldChar w:fldCharType="separate"/>
      </w:r>
      <w:r w:rsidRPr="00E626AD">
        <w:rPr>
          <w:noProof/>
        </w:rPr>
        <w:t>72</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2.3</w:t>
      </w:r>
      <w:r w:rsidRPr="00E626AD">
        <w:rPr>
          <w:rFonts w:asciiTheme="minorHAnsi" w:eastAsiaTheme="minorEastAsia" w:hAnsiTheme="minorHAnsi" w:cstheme="minorBidi"/>
          <w:noProof/>
        </w:rPr>
        <w:tab/>
      </w:r>
      <w:r w:rsidRPr="00E626AD">
        <w:rPr>
          <w:noProof/>
        </w:rPr>
        <w:t>Krokovací zařízení</w:t>
      </w:r>
      <w:r w:rsidRPr="00E626AD">
        <w:rPr>
          <w:noProof/>
        </w:rPr>
        <w:tab/>
      </w:r>
      <w:r w:rsidRPr="00E626AD">
        <w:rPr>
          <w:noProof/>
        </w:rPr>
        <w:fldChar w:fldCharType="begin"/>
      </w:r>
      <w:r w:rsidRPr="00E626AD">
        <w:rPr>
          <w:noProof/>
        </w:rPr>
        <w:instrText xml:space="preserve"> PAGEREF _Toc11018378 \h </w:instrText>
      </w:r>
      <w:r w:rsidRPr="00E626AD">
        <w:rPr>
          <w:noProof/>
        </w:rPr>
      </w:r>
      <w:r w:rsidRPr="00E626AD">
        <w:rPr>
          <w:noProof/>
        </w:rPr>
        <w:fldChar w:fldCharType="separate"/>
      </w:r>
      <w:r w:rsidRPr="00E626AD">
        <w:rPr>
          <w:noProof/>
        </w:rPr>
        <w:t>73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2.3.1</w:t>
      </w:r>
      <w:r w:rsidRPr="00E626AD">
        <w:rPr>
          <w:rFonts w:asciiTheme="minorHAnsi" w:eastAsiaTheme="minorEastAsia" w:hAnsiTheme="minorHAnsi" w:cstheme="minorBidi"/>
          <w:noProof/>
        </w:rPr>
        <w:tab/>
      </w:r>
      <w:r w:rsidRPr="00E626AD">
        <w:rPr>
          <w:noProof/>
        </w:rPr>
        <w:t>Posun krokovacího zařízení</w:t>
      </w:r>
      <w:r w:rsidRPr="00E626AD">
        <w:rPr>
          <w:noProof/>
        </w:rPr>
        <w:tab/>
      </w:r>
      <w:r w:rsidRPr="00E626AD">
        <w:rPr>
          <w:noProof/>
        </w:rPr>
        <w:fldChar w:fldCharType="begin"/>
      </w:r>
      <w:r w:rsidRPr="00E626AD">
        <w:rPr>
          <w:noProof/>
        </w:rPr>
        <w:instrText xml:space="preserve"> PAGEREF _Toc11018379 \h </w:instrText>
      </w:r>
      <w:r w:rsidRPr="00E626AD">
        <w:rPr>
          <w:noProof/>
        </w:rPr>
      </w:r>
      <w:r w:rsidRPr="00E626AD">
        <w:rPr>
          <w:noProof/>
        </w:rPr>
        <w:fldChar w:fldCharType="separate"/>
      </w:r>
      <w:r w:rsidRPr="00E626AD">
        <w:rPr>
          <w:noProof/>
        </w:rPr>
        <w:t>73</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2.3.2</w:t>
      </w:r>
      <w:r w:rsidRPr="00E626AD">
        <w:rPr>
          <w:rFonts w:asciiTheme="minorHAnsi" w:eastAsiaTheme="minorEastAsia" w:hAnsiTheme="minorHAnsi" w:cstheme="minorBidi"/>
          <w:noProof/>
        </w:rPr>
        <w:tab/>
      </w:r>
      <w:r w:rsidRPr="00E626AD">
        <w:rPr>
          <w:noProof/>
        </w:rPr>
        <w:t>Rotace elektronického krokovacího zařízení</w:t>
      </w:r>
      <w:r w:rsidRPr="00E626AD">
        <w:rPr>
          <w:noProof/>
        </w:rPr>
        <w:tab/>
      </w:r>
      <w:r w:rsidRPr="00E626AD">
        <w:rPr>
          <w:noProof/>
        </w:rPr>
        <w:fldChar w:fldCharType="begin"/>
      </w:r>
      <w:r w:rsidRPr="00E626AD">
        <w:rPr>
          <w:noProof/>
        </w:rPr>
        <w:instrText xml:space="preserve"> PAGEREF _Toc11018380 \h </w:instrText>
      </w:r>
      <w:r w:rsidRPr="00E626AD">
        <w:rPr>
          <w:noProof/>
        </w:rPr>
      </w:r>
      <w:r w:rsidRPr="00E626AD">
        <w:rPr>
          <w:noProof/>
        </w:rPr>
        <w:fldChar w:fldCharType="separate"/>
      </w:r>
      <w:r w:rsidRPr="00E626AD">
        <w:rPr>
          <w:noProof/>
        </w:rPr>
        <w:t>73</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2.4</w:t>
      </w:r>
      <w:r w:rsidRPr="00E626AD">
        <w:rPr>
          <w:rFonts w:asciiTheme="minorHAnsi" w:eastAsiaTheme="minorEastAsia" w:hAnsiTheme="minorHAnsi" w:cstheme="minorBidi"/>
          <w:noProof/>
        </w:rPr>
        <w:tab/>
      </w:r>
      <w:r w:rsidRPr="00E626AD">
        <w:rPr>
          <w:noProof/>
        </w:rPr>
        <w:t>Kontrola plánovacího systému a výpočtu dávek</w:t>
      </w:r>
      <w:r w:rsidRPr="00E626AD">
        <w:rPr>
          <w:noProof/>
        </w:rPr>
        <w:tab/>
      </w:r>
      <w:r w:rsidRPr="00E626AD">
        <w:rPr>
          <w:noProof/>
        </w:rPr>
        <w:fldChar w:fldCharType="begin"/>
      </w:r>
      <w:r w:rsidRPr="00E626AD">
        <w:rPr>
          <w:noProof/>
        </w:rPr>
        <w:instrText xml:space="preserve"> PAGEREF _Toc11018381 \h </w:instrText>
      </w:r>
      <w:r w:rsidRPr="00E626AD">
        <w:rPr>
          <w:noProof/>
        </w:rPr>
      </w:r>
      <w:r w:rsidRPr="00E626AD">
        <w:rPr>
          <w:noProof/>
        </w:rPr>
        <w:fldChar w:fldCharType="separate"/>
      </w:r>
      <w:r w:rsidRPr="00E626AD">
        <w:rPr>
          <w:noProof/>
        </w:rPr>
        <w:t>74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2.4.1</w:t>
      </w:r>
      <w:r w:rsidRPr="00E626AD">
        <w:rPr>
          <w:rFonts w:asciiTheme="minorHAnsi" w:eastAsiaTheme="minorEastAsia" w:hAnsiTheme="minorHAnsi" w:cstheme="minorBidi"/>
          <w:noProof/>
        </w:rPr>
        <w:tab/>
      </w:r>
      <w:r w:rsidRPr="00E626AD">
        <w:rPr>
          <w:noProof/>
        </w:rPr>
        <w:t>Výpočet dávky v bodě</w:t>
      </w:r>
      <w:r w:rsidRPr="00E626AD">
        <w:rPr>
          <w:noProof/>
        </w:rPr>
        <w:tab/>
      </w:r>
      <w:r w:rsidRPr="00E626AD">
        <w:rPr>
          <w:noProof/>
        </w:rPr>
        <w:fldChar w:fldCharType="begin"/>
      </w:r>
      <w:r w:rsidRPr="00E626AD">
        <w:rPr>
          <w:noProof/>
        </w:rPr>
        <w:instrText xml:space="preserve"> PAGEREF _Toc11018382 \h </w:instrText>
      </w:r>
      <w:r w:rsidRPr="00E626AD">
        <w:rPr>
          <w:noProof/>
        </w:rPr>
      </w:r>
      <w:r w:rsidRPr="00E626AD">
        <w:rPr>
          <w:noProof/>
        </w:rPr>
        <w:fldChar w:fldCharType="separate"/>
      </w:r>
      <w:r w:rsidRPr="00E626AD">
        <w:rPr>
          <w:noProof/>
        </w:rPr>
        <w:t>74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2.4.2</w:t>
      </w:r>
      <w:r w:rsidRPr="00E626AD">
        <w:rPr>
          <w:rFonts w:asciiTheme="minorHAnsi" w:eastAsiaTheme="minorEastAsia" w:hAnsiTheme="minorHAnsi" w:cstheme="minorBidi"/>
          <w:noProof/>
        </w:rPr>
        <w:tab/>
      </w:r>
      <w:r w:rsidRPr="00E626AD">
        <w:rPr>
          <w:noProof/>
        </w:rPr>
        <w:t>Zobrazení izodóz</w:t>
      </w:r>
      <w:r w:rsidRPr="00E626AD">
        <w:rPr>
          <w:noProof/>
        </w:rPr>
        <w:tab/>
      </w:r>
      <w:r w:rsidRPr="00E626AD">
        <w:rPr>
          <w:noProof/>
        </w:rPr>
        <w:fldChar w:fldCharType="begin"/>
      </w:r>
      <w:r w:rsidRPr="00E626AD">
        <w:rPr>
          <w:noProof/>
        </w:rPr>
        <w:instrText xml:space="preserve"> PAGEREF _Toc11018383 \h </w:instrText>
      </w:r>
      <w:r w:rsidRPr="00E626AD">
        <w:rPr>
          <w:noProof/>
        </w:rPr>
      </w:r>
      <w:r w:rsidRPr="00E626AD">
        <w:rPr>
          <w:noProof/>
        </w:rPr>
        <w:fldChar w:fldCharType="separate"/>
      </w:r>
      <w:r w:rsidRPr="00E626AD">
        <w:rPr>
          <w:noProof/>
        </w:rPr>
        <w:t>74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2.4.3</w:t>
      </w:r>
      <w:r w:rsidRPr="00E626AD">
        <w:rPr>
          <w:rFonts w:asciiTheme="minorHAnsi" w:eastAsiaTheme="minorEastAsia" w:hAnsiTheme="minorHAnsi" w:cstheme="minorBidi"/>
          <w:noProof/>
        </w:rPr>
        <w:tab/>
      </w:r>
      <w:r w:rsidRPr="00E626AD">
        <w:rPr>
          <w:noProof/>
        </w:rPr>
        <w:t>Objemový výpočet dávky</w:t>
      </w:r>
      <w:r w:rsidRPr="00E626AD">
        <w:rPr>
          <w:noProof/>
        </w:rPr>
        <w:tab/>
      </w:r>
      <w:r w:rsidRPr="00E626AD">
        <w:rPr>
          <w:noProof/>
        </w:rPr>
        <w:fldChar w:fldCharType="begin"/>
      </w:r>
      <w:r w:rsidRPr="00E626AD">
        <w:rPr>
          <w:noProof/>
        </w:rPr>
        <w:instrText xml:space="preserve"> PAGEREF _Toc11018384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2.4.4</w:t>
      </w:r>
      <w:r w:rsidRPr="00E626AD">
        <w:rPr>
          <w:rFonts w:asciiTheme="minorHAnsi" w:eastAsiaTheme="minorEastAsia" w:hAnsiTheme="minorHAnsi" w:cstheme="minorBidi"/>
          <w:noProof/>
        </w:rPr>
        <w:tab/>
      </w:r>
      <w:r w:rsidRPr="00E626AD">
        <w:rPr>
          <w:noProof/>
        </w:rPr>
        <w:t>Výpočet anizotropní funkce modelu lineárního zdroje</w:t>
      </w:r>
      <w:r w:rsidRPr="00E626AD">
        <w:rPr>
          <w:noProof/>
        </w:rPr>
        <w:tab/>
      </w:r>
      <w:r w:rsidRPr="00E626AD">
        <w:rPr>
          <w:noProof/>
        </w:rPr>
        <w:fldChar w:fldCharType="begin"/>
      </w:r>
      <w:r w:rsidRPr="00E626AD">
        <w:rPr>
          <w:noProof/>
        </w:rPr>
        <w:instrText xml:space="preserve"> PAGEREF _Toc11018385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2.4.5</w:t>
      </w:r>
      <w:r w:rsidRPr="00E626AD">
        <w:rPr>
          <w:rFonts w:asciiTheme="minorHAnsi" w:eastAsiaTheme="minorEastAsia" w:hAnsiTheme="minorHAnsi" w:cstheme="minorBidi"/>
          <w:noProof/>
        </w:rPr>
        <w:tab/>
      </w:r>
      <w:r w:rsidRPr="00E626AD">
        <w:rPr>
          <w:noProof/>
        </w:rPr>
        <w:t>Shoda zobrazení ultrazvukem a plánovacím systémem</w:t>
      </w:r>
      <w:r w:rsidRPr="00E626AD">
        <w:rPr>
          <w:noProof/>
        </w:rPr>
        <w:tab/>
      </w:r>
      <w:r w:rsidRPr="00E626AD">
        <w:rPr>
          <w:noProof/>
        </w:rPr>
        <w:fldChar w:fldCharType="begin"/>
      </w:r>
      <w:r w:rsidRPr="00E626AD">
        <w:rPr>
          <w:noProof/>
        </w:rPr>
        <w:instrText xml:space="preserve"> PAGEREF _Toc11018386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2.5</w:t>
      </w:r>
      <w:r w:rsidRPr="00E626AD">
        <w:rPr>
          <w:rFonts w:asciiTheme="minorHAnsi" w:eastAsiaTheme="minorEastAsia" w:hAnsiTheme="minorHAnsi" w:cstheme="minorBidi"/>
          <w:noProof/>
        </w:rPr>
        <w:tab/>
      </w:r>
      <w:r w:rsidRPr="00E626AD">
        <w:rPr>
          <w:noProof/>
        </w:rPr>
        <w:t>Příprava a provedení vlastní aplikace IBP</w:t>
      </w:r>
      <w:r w:rsidRPr="00E626AD">
        <w:rPr>
          <w:noProof/>
        </w:rPr>
        <w:tab/>
      </w:r>
      <w:r w:rsidRPr="00E626AD">
        <w:rPr>
          <w:noProof/>
        </w:rPr>
        <w:fldChar w:fldCharType="begin"/>
      </w:r>
      <w:r w:rsidRPr="00E626AD">
        <w:rPr>
          <w:noProof/>
        </w:rPr>
        <w:instrText xml:space="preserve"> PAGEREF _Toc11018387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2.5.1</w:t>
      </w:r>
      <w:r w:rsidRPr="00E626AD">
        <w:rPr>
          <w:rFonts w:asciiTheme="minorHAnsi" w:eastAsiaTheme="minorEastAsia" w:hAnsiTheme="minorHAnsi" w:cstheme="minorBidi"/>
          <w:noProof/>
        </w:rPr>
        <w:tab/>
      </w:r>
      <w:r w:rsidRPr="00E626AD">
        <w:rPr>
          <w:noProof/>
        </w:rPr>
        <w:t>Kontrola nastavení ultrazvuku</w:t>
      </w:r>
      <w:r w:rsidRPr="00E626AD">
        <w:rPr>
          <w:noProof/>
        </w:rPr>
        <w:tab/>
      </w:r>
      <w:r w:rsidRPr="00E626AD">
        <w:rPr>
          <w:noProof/>
        </w:rPr>
        <w:fldChar w:fldCharType="begin"/>
      </w:r>
      <w:r w:rsidRPr="00E626AD">
        <w:rPr>
          <w:noProof/>
        </w:rPr>
        <w:instrText xml:space="preserve"> PAGEREF _Toc11018388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2.5.2</w:t>
      </w:r>
      <w:r w:rsidRPr="00E626AD">
        <w:rPr>
          <w:rFonts w:asciiTheme="minorHAnsi" w:eastAsiaTheme="minorEastAsia" w:hAnsiTheme="minorHAnsi" w:cstheme="minorBidi"/>
          <w:noProof/>
        </w:rPr>
        <w:tab/>
      </w:r>
      <w:r w:rsidRPr="00E626AD">
        <w:rPr>
          <w:noProof/>
        </w:rPr>
        <w:t>Funkčnost řetězce ultrazvuk – plánovací systém</w:t>
      </w:r>
      <w:r w:rsidRPr="00E626AD">
        <w:rPr>
          <w:noProof/>
        </w:rPr>
        <w:tab/>
      </w:r>
      <w:r w:rsidRPr="00E626AD">
        <w:rPr>
          <w:noProof/>
        </w:rPr>
        <w:fldChar w:fldCharType="begin"/>
      </w:r>
      <w:r w:rsidRPr="00E626AD">
        <w:rPr>
          <w:noProof/>
        </w:rPr>
        <w:instrText xml:space="preserve"> PAGEREF _Toc11018389 \h </w:instrText>
      </w:r>
      <w:r w:rsidRPr="00E626AD">
        <w:rPr>
          <w:noProof/>
        </w:rPr>
      </w:r>
      <w:r w:rsidRPr="00E626AD">
        <w:rPr>
          <w:noProof/>
        </w:rPr>
        <w:fldChar w:fldCharType="separate"/>
      </w:r>
      <w:r w:rsidRPr="00E626AD">
        <w:rPr>
          <w:noProof/>
        </w:rPr>
        <w:t>75</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2.5.3</w:t>
      </w:r>
      <w:r w:rsidRPr="00E626AD">
        <w:rPr>
          <w:rFonts w:asciiTheme="minorHAnsi" w:eastAsiaTheme="minorEastAsia" w:hAnsiTheme="minorHAnsi" w:cstheme="minorBidi"/>
          <w:noProof/>
        </w:rPr>
        <w:tab/>
      </w:r>
      <w:r w:rsidRPr="00E626AD">
        <w:rPr>
          <w:noProof/>
        </w:rPr>
        <w:t>Provedení aplikace IBP</w:t>
      </w:r>
      <w:r w:rsidRPr="00E626AD">
        <w:rPr>
          <w:noProof/>
        </w:rPr>
        <w:tab/>
      </w:r>
      <w:r w:rsidRPr="00E626AD">
        <w:rPr>
          <w:noProof/>
        </w:rPr>
        <w:fldChar w:fldCharType="begin"/>
      </w:r>
      <w:r w:rsidRPr="00E626AD">
        <w:rPr>
          <w:noProof/>
        </w:rPr>
        <w:instrText xml:space="preserve"> PAGEREF _Toc11018390 \h </w:instrText>
      </w:r>
      <w:r w:rsidRPr="00E626AD">
        <w:rPr>
          <w:noProof/>
        </w:rPr>
      </w:r>
      <w:r w:rsidRPr="00E626AD">
        <w:rPr>
          <w:noProof/>
        </w:rPr>
        <w:fldChar w:fldCharType="separate"/>
      </w:r>
      <w:r w:rsidRPr="00E626AD">
        <w:rPr>
          <w:noProof/>
        </w:rPr>
        <w:t>76</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3</w:t>
      </w:r>
      <w:r w:rsidRPr="00E626AD">
        <w:rPr>
          <w:rFonts w:asciiTheme="minorHAnsi" w:eastAsiaTheme="minorEastAsia" w:hAnsiTheme="minorHAnsi" w:cstheme="minorBidi"/>
          <w:noProof/>
        </w:rPr>
        <w:tab/>
      </w:r>
      <w:r w:rsidRPr="00E626AD">
        <w:rPr>
          <w:noProof/>
        </w:rPr>
        <w:t>Přehled kontrol a jejich četností a tolerancí.</w:t>
      </w:r>
      <w:r w:rsidRPr="00E626AD">
        <w:rPr>
          <w:noProof/>
        </w:rPr>
        <w:tab/>
      </w:r>
      <w:r w:rsidRPr="00E626AD">
        <w:rPr>
          <w:noProof/>
        </w:rPr>
        <w:fldChar w:fldCharType="begin"/>
      </w:r>
      <w:r w:rsidRPr="00E626AD">
        <w:rPr>
          <w:noProof/>
        </w:rPr>
        <w:instrText xml:space="preserve"> PAGEREF _Toc11018391 \h </w:instrText>
      </w:r>
      <w:r w:rsidRPr="00E626AD">
        <w:rPr>
          <w:noProof/>
        </w:rPr>
      </w:r>
      <w:r w:rsidRPr="00E626AD">
        <w:rPr>
          <w:noProof/>
        </w:rPr>
        <w:fldChar w:fldCharType="separate"/>
      </w:r>
      <w:r w:rsidRPr="00E626AD">
        <w:rPr>
          <w:noProof/>
        </w:rPr>
        <w:t>77</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4</w:t>
      </w:r>
      <w:r w:rsidRPr="00E626AD">
        <w:rPr>
          <w:rFonts w:asciiTheme="minorHAnsi" w:eastAsiaTheme="minorEastAsia" w:hAnsiTheme="minorHAnsi" w:cstheme="minorBidi"/>
          <w:noProof/>
        </w:rPr>
        <w:tab/>
      </w:r>
      <w:r w:rsidRPr="00E626AD">
        <w:rPr>
          <w:noProof/>
        </w:rPr>
        <w:t>Literatura a informační zdroje pro část B</w:t>
      </w:r>
      <w:r w:rsidRPr="00E626AD">
        <w:rPr>
          <w:noProof/>
        </w:rPr>
        <w:tab/>
      </w:r>
      <w:r w:rsidRPr="00E626AD">
        <w:rPr>
          <w:noProof/>
        </w:rPr>
        <w:fldChar w:fldCharType="begin"/>
      </w:r>
      <w:r w:rsidRPr="00E626AD">
        <w:rPr>
          <w:noProof/>
        </w:rPr>
        <w:instrText xml:space="preserve"> PAGEREF _Toc11018392 \h </w:instrText>
      </w:r>
      <w:r w:rsidRPr="00E626AD">
        <w:rPr>
          <w:noProof/>
        </w:rPr>
      </w:r>
      <w:r w:rsidRPr="00E626AD">
        <w:rPr>
          <w:noProof/>
        </w:rPr>
        <w:fldChar w:fldCharType="separate"/>
      </w:r>
      <w:r w:rsidRPr="00E626AD">
        <w:rPr>
          <w:noProof/>
        </w:rPr>
        <w:t>79</w:t>
      </w:r>
      <w:r w:rsidRPr="00E626AD">
        <w:rPr>
          <w:noProof/>
        </w:rPr>
        <w:fldChar w:fldCharType="end"/>
      </w:r>
    </w:p>
    <w:p w:rsidR="00E626AD" w:rsidRPr="00E626AD" w:rsidRDefault="00E626AD">
      <w:pPr>
        <w:pStyle w:val="Obsah2"/>
        <w:rPr>
          <w:rFonts w:asciiTheme="minorHAnsi" w:eastAsiaTheme="minorEastAsia" w:hAnsiTheme="minorHAnsi" w:cstheme="minorBidi"/>
          <w:noProof/>
        </w:rPr>
      </w:pPr>
      <w:r w:rsidRPr="00E626AD">
        <w:rPr>
          <w:noProof/>
        </w:rPr>
        <w:t>5</w:t>
      </w:r>
      <w:r w:rsidRPr="00E626AD">
        <w:rPr>
          <w:rFonts w:asciiTheme="minorHAnsi" w:eastAsiaTheme="minorEastAsia" w:hAnsiTheme="minorHAnsi" w:cstheme="minorBidi"/>
          <w:noProof/>
        </w:rPr>
        <w:tab/>
      </w:r>
      <w:r w:rsidRPr="00E626AD">
        <w:rPr>
          <w:noProof/>
        </w:rPr>
        <w:t>Přílohy</w:t>
      </w:r>
      <w:r w:rsidRPr="00E626AD">
        <w:rPr>
          <w:noProof/>
        </w:rPr>
        <w:tab/>
      </w:r>
      <w:r w:rsidRPr="00E626AD">
        <w:rPr>
          <w:noProof/>
        </w:rPr>
        <w:fldChar w:fldCharType="begin"/>
      </w:r>
      <w:r w:rsidRPr="00E626AD">
        <w:rPr>
          <w:noProof/>
        </w:rPr>
        <w:instrText xml:space="preserve"> PAGEREF _Toc11018393 \h </w:instrText>
      </w:r>
      <w:r w:rsidRPr="00E626AD">
        <w:rPr>
          <w:noProof/>
        </w:rPr>
      </w:r>
      <w:r w:rsidRPr="00E626AD">
        <w:rPr>
          <w:noProof/>
        </w:rPr>
        <w:fldChar w:fldCharType="separate"/>
      </w:r>
      <w:r w:rsidRPr="00E626AD">
        <w:rPr>
          <w:noProof/>
        </w:rPr>
        <w:t>81</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5.1.</w:t>
      </w:r>
      <w:r w:rsidRPr="00E626AD">
        <w:rPr>
          <w:rFonts w:asciiTheme="minorHAnsi" w:eastAsiaTheme="minorEastAsia" w:hAnsiTheme="minorHAnsi" w:cstheme="minorBidi"/>
          <w:noProof/>
        </w:rPr>
        <w:tab/>
      </w:r>
      <w:r w:rsidRPr="00E626AD">
        <w:rPr>
          <w:noProof/>
        </w:rPr>
        <w:t>Příloha 1: Příklady metodik</w:t>
      </w:r>
      <w:r w:rsidRPr="00E626AD">
        <w:rPr>
          <w:noProof/>
        </w:rPr>
        <w:tab/>
      </w:r>
      <w:r w:rsidRPr="00E626AD">
        <w:rPr>
          <w:noProof/>
        </w:rPr>
        <w:fldChar w:fldCharType="begin"/>
      </w:r>
      <w:r w:rsidRPr="00E626AD">
        <w:rPr>
          <w:noProof/>
        </w:rPr>
        <w:instrText xml:space="preserve"> PAGEREF _Toc11018394 \h </w:instrText>
      </w:r>
      <w:r w:rsidRPr="00E626AD">
        <w:rPr>
          <w:noProof/>
        </w:rPr>
      </w:r>
      <w:r w:rsidRPr="00E626AD">
        <w:rPr>
          <w:noProof/>
        </w:rPr>
        <w:fldChar w:fldCharType="separate"/>
      </w:r>
      <w:r w:rsidRPr="00E626AD">
        <w:rPr>
          <w:noProof/>
        </w:rPr>
        <w:t>81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5.1.1</w:t>
      </w:r>
      <w:r w:rsidRPr="00E626AD">
        <w:rPr>
          <w:rFonts w:asciiTheme="minorHAnsi" w:eastAsiaTheme="minorEastAsia" w:hAnsiTheme="minorHAnsi" w:cstheme="minorBidi"/>
          <w:noProof/>
        </w:rPr>
        <w:tab/>
      </w:r>
      <w:r w:rsidRPr="00E626AD">
        <w:rPr>
          <w:noProof/>
        </w:rPr>
        <w:t>Dozimetrické ověření kermové vydatnosti zrn LDR.</w:t>
      </w:r>
      <w:r w:rsidRPr="00E626AD">
        <w:rPr>
          <w:noProof/>
        </w:rPr>
        <w:tab/>
      </w:r>
      <w:r w:rsidRPr="00E626AD">
        <w:rPr>
          <w:noProof/>
        </w:rPr>
        <w:fldChar w:fldCharType="begin"/>
      </w:r>
      <w:r w:rsidRPr="00E626AD">
        <w:rPr>
          <w:noProof/>
        </w:rPr>
        <w:instrText xml:space="preserve"> PAGEREF _Toc11018395 \h </w:instrText>
      </w:r>
      <w:r w:rsidRPr="00E626AD">
        <w:rPr>
          <w:noProof/>
        </w:rPr>
      </w:r>
      <w:r w:rsidRPr="00E626AD">
        <w:rPr>
          <w:noProof/>
        </w:rPr>
        <w:fldChar w:fldCharType="separate"/>
      </w:r>
      <w:r w:rsidRPr="00E626AD">
        <w:rPr>
          <w:noProof/>
        </w:rPr>
        <w:t>81</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5.1.2</w:t>
      </w:r>
      <w:r w:rsidRPr="00E626AD">
        <w:rPr>
          <w:rFonts w:asciiTheme="minorHAnsi" w:eastAsiaTheme="minorEastAsia" w:hAnsiTheme="minorHAnsi" w:cstheme="minorBidi"/>
          <w:noProof/>
        </w:rPr>
        <w:tab/>
      </w:r>
      <w:r w:rsidRPr="00E626AD">
        <w:rPr>
          <w:noProof/>
        </w:rPr>
        <w:t>Ověření vlastností ultrazvuku</w:t>
      </w:r>
      <w:r w:rsidRPr="00E626AD">
        <w:rPr>
          <w:noProof/>
        </w:rPr>
        <w:tab/>
      </w:r>
      <w:r w:rsidRPr="00E626AD">
        <w:rPr>
          <w:noProof/>
        </w:rPr>
        <w:fldChar w:fldCharType="begin"/>
      </w:r>
      <w:r w:rsidRPr="00E626AD">
        <w:rPr>
          <w:noProof/>
        </w:rPr>
        <w:instrText xml:space="preserve"> PAGEREF _Toc11018396 \h </w:instrText>
      </w:r>
      <w:r w:rsidRPr="00E626AD">
        <w:rPr>
          <w:noProof/>
        </w:rPr>
      </w:r>
      <w:r w:rsidRPr="00E626AD">
        <w:rPr>
          <w:noProof/>
        </w:rPr>
        <w:fldChar w:fldCharType="separate"/>
      </w:r>
      <w:r w:rsidRPr="00E626AD">
        <w:rPr>
          <w:noProof/>
        </w:rPr>
        <w:t>82</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5.1.3</w:t>
      </w:r>
      <w:r w:rsidRPr="00E626AD">
        <w:rPr>
          <w:rFonts w:asciiTheme="minorHAnsi" w:eastAsiaTheme="minorEastAsia" w:hAnsiTheme="minorHAnsi" w:cstheme="minorBidi"/>
          <w:noProof/>
        </w:rPr>
        <w:tab/>
      </w:r>
      <w:r w:rsidRPr="00E626AD">
        <w:rPr>
          <w:noProof/>
        </w:rPr>
        <w:t>Nastavení mřížky, Kalibrace mřížky</w:t>
      </w:r>
      <w:r w:rsidRPr="00E626AD">
        <w:rPr>
          <w:noProof/>
        </w:rPr>
        <w:tab/>
      </w:r>
      <w:r w:rsidRPr="00E626AD">
        <w:rPr>
          <w:noProof/>
        </w:rPr>
        <w:fldChar w:fldCharType="begin"/>
      </w:r>
      <w:r w:rsidRPr="00E626AD">
        <w:rPr>
          <w:noProof/>
        </w:rPr>
        <w:instrText xml:space="preserve"> PAGEREF _Toc11018397 \h </w:instrText>
      </w:r>
      <w:r w:rsidRPr="00E626AD">
        <w:rPr>
          <w:noProof/>
        </w:rPr>
      </w:r>
      <w:r w:rsidRPr="00E626AD">
        <w:rPr>
          <w:noProof/>
        </w:rPr>
        <w:fldChar w:fldCharType="separate"/>
      </w:r>
      <w:r w:rsidRPr="00E626AD">
        <w:rPr>
          <w:noProof/>
        </w:rPr>
        <w:t>84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5.1.4</w:t>
      </w:r>
      <w:r w:rsidRPr="00E626AD">
        <w:rPr>
          <w:rFonts w:asciiTheme="minorHAnsi" w:eastAsiaTheme="minorEastAsia" w:hAnsiTheme="minorHAnsi" w:cstheme="minorBidi"/>
          <w:noProof/>
        </w:rPr>
        <w:tab/>
      </w:r>
      <w:r w:rsidRPr="00E626AD">
        <w:rPr>
          <w:noProof/>
        </w:rPr>
        <w:t>Krokovací zařízení</w:t>
      </w:r>
      <w:r w:rsidRPr="00E626AD">
        <w:rPr>
          <w:noProof/>
        </w:rPr>
        <w:tab/>
      </w:r>
      <w:r w:rsidRPr="00E626AD">
        <w:rPr>
          <w:noProof/>
        </w:rPr>
        <w:fldChar w:fldCharType="begin"/>
      </w:r>
      <w:r w:rsidRPr="00E626AD">
        <w:rPr>
          <w:noProof/>
        </w:rPr>
        <w:instrText xml:space="preserve"> PAGEREF _Toc11018398 \h </w:instrText>
      </w:r>
      <w:r w:rsidRPr="00E626AD">
        <w:rPr>
          <w:noProof/>
        </w:rPr>
      </w:r>
      <w:r w:rsidRPr="00E626AD">
        <w:rPr>
          <w:noProof/>
        </w:rPr>
        <w:fldChar w:fldCharType="separate"/>
      </w:r>
      <w:r w:rsidRPr="00E626AD">
        <w:rPr>
          <w:noProof/>
        </w:rPr>
        <w:t>84</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5.1.5</w:t>
      </w:r>
      <w:r w:rsidRPr="00E626AD">
        <w:rPr>
          <w:rFonts w:asciiTheme="minorHAnsi" w:eastAsiaTheme="minorEastAsia" w:hAnsiTheme="minorHAnsi" w:cstheme="minorBidi"/>
          <w:noProof/>
        </w:rPr>
        <w:tab/>
      </w:r>
      <w:r w:rsidRPr="00E626AD">
        <w:rPr>
          <w:noProof/>
        </w:rPr>
        <w:t>Shoda zobrazení ultrazvukem a plánovacím systémem</w:t>
      </w:r>
      <w:r w:rsidRPr="00E626AD">
        <w:rPr>
          <w:noProof/>
        </w:rPr>
        <w:tab/>
      </w:r>
      <w:r w:rsidRPr="00E626AD">
        <w:rPr>
          <w:noProof/>
        </w:rPr>
        <w:fldChar w:fldCharType="begin"/>
      </w:r>
      <w:r w:rsidRPr="00E626AD">
        <w:rPr>
          <w:noProof/>
        </w:rPr>
        <w:instrText xml:space="preserve"> PAGEREF _Toc11018399 \h </w:instrText>
      </w:r>
      <w:r w:rsidRPr="00E626AD">
        <w:rPr>
          <w:noProof/>
        </w:rPr>
      </w:r>
      <w:r w:rsidRPr="00E626AD">
        <w:rPr>
          <w:noProof/>
        </w:rPr>
        <w:fldChar w:fldCharType="separate"/>
      </w:r>
      <w:r w:rsidRPr="00E626AD">
        <w:rPr>
          <w:noProof/>
        </w:rPr>
        <w:t>86</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5.1.6</w:t>
      </w:r>
      <w:r w:rsidRPr="00E626AD">
        <w:rPr>
          <w:rFonts w:asciiTheme="minorHAnsi" w:eastAsiaTheme="minorEastAsia" w:hAnsiTheme="minorHAnsi" w:cstheme="minorBidi"/>
          <w:noProof/>
        </w:rPr>
        <w:tab/>
      </w:r>
      <w:r w:rsidRPr="00E626AD">
        <w:rPr>
          <w:noProof/>
        </w:rPr>
        <w:t>Ověření nastavení ultrazvuku</w:t>
      </w:r>
      <w:r w:rsidRPr="00E626AD">
        <w:rPr>
          <w:noProof/>
        </w:rPr>
        <w:tab/>
      </w:r>
      <w:r w:rsidRPr="00E626AD">
        <w:rPr>
          <w:noProof/>
        </w:rPr>
        <w:fldChar w:fldCharType="begin"/>
      </w:r>
      <w:r w:rsidRPr="00E626AD">
        <w:rPr>
          <w:noProof/>
        </w:rPr>
        <w:instrText xml:space="preserve"> PAGEREF _Toc11018400 \h </w:instrText>
      </w:r>
      <w:r w:rsidRPr="00E626AD">
        <w:rPr>
          <w:noProof/>
        </w:rPr>
      </w:r>
      <w:r w:rsidRPr="00E626AD">
        <w:rPr>
          <w:noProof/>
        </w:rPr>
        <w:fldChar w:fldCharType="separate"/>
      </w:r>
      <w:r w:rsidRPr="00E626AD">
        <w:rPr>
          <w:noProof/>
        </w:rPr>
        <w:t>86</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5.1.7</w:t>
      </w:r>
      <w:r w:rsidRPr="00E626AD">
        <w:rPr>
          <w:rFonts w:asciiTheme="minorHAnsi" w:eastAsiaTheme="minorEastAsia" w:hAnsiTheme="minorHAnsi" w:cstheme="minorBidi"/>
          <w:noProof/>
        </w:rPr>
        <w:tab/>
      </w:r>
      <w:r w:rsidRPr="00E626AD">
        <w:rPr>
          <w:noProof/>
        </w:rPr>
        <w:t>Ověření funkčnosti přenosu dat</w:t>
      </w:r>
      <w:r w:rsidRPr="00E626AD">
        <w:rPr>
          <w:noProof/>
        </w:rPr>
        <w:tab/>
      </w:r>
      <w:r w:rsidRPr="00E626AD">
        <w:rPr>
          <w:noProof/>
        </w:rPr>
        <w:fldChar w:fldCharType="begin"/>
      </w:r>
      <w:r w:rsidRPr="00E626AD">
        <w:rPr>
          <w:noProof/>
        </w:rPr>
        <w:instrText xml:space="preserve"> PAGEREF _Toc11018401 \h </w:instrText>
      </w:r>
      <w:r w:rsidRPr="00E626AD">
        <w:rPr>
          <w:noProof/>
        </w:rPr>
      </w:r>
      <w:r w:rsidRPr="00E626AD">
        <w:rPr>
          <w:noProof/>
        </w:rPr>
        <w:fldChar w:fldCharType="separate"/>
      </w:r>
      <w:r w:rsidRPr="00E626AD">
        <w:rPr>
          <w:noProof/>
        </w:rPr>
        <w:t>86</w:t>
      </w:r>
      <w:r w:rsidRPr="00E626AD">
        <w:rPr>
          <w:noProof/>
        </w:rPr>
        <w:fldChar w:fldCharType="end"/>
      </w:r>
    </w:p>
    <w:p w:rsidR="00E626AD" w:rsidRPr="00E626AD" w:rsidRDefault="00E626AD">
      <w:pPr>
        <w:pStyle w:val="Obsah4"/>
        <w:rPr>
          <w:rFonts w:asciiTheme="minorHAnsi" w:eastAsiaTheme="minorEastAsia" w:hAnsiTheme="minorHAnsi" w:cstheme="minorBidi"/>
          <w:noProof/>
        </w:rPr>
      </w:pPr>
      <w:r w:rsidRPr="00E626AD">
        <w:rPr>
          <w:noProof/>
        </w:rPr>
        <w:t>5.1.8</w:t>
      </w:r>
      <w:r w:rsidRPr="00E626AD">
        <w:rPr>
          <w:rFonts w:asciiTheme="minorHAnsi" w:eastAsiaTheme="minorEastAsia" w:hAnsiTheme="minorHAnsi" w:cstheme="minorBidi"/>
          <w:noProof/>
        </w:rPr>
        <w:tab/>
      </w:r>
      <w:r w:rsidRPr="00E626AD">
        <w:rPr>
          <w:noProof/>
        </w:rPr>
        <w:t>Příklad sekvence činností a odpovědnosti při IBP</w:t>
      </w:r>
      <w:r w:rsidRPr="00E626AD">
        <w:rPr>
          <w:noProof/>
        </w:rPr>
        <w:tab/>
      </w:r>
      <w:r w:rsidRPr="00E626AD">
        <w:rPr>
          <w:noProof/>
        </w:rPr>
        <w:fldChar w:fldCharType="begin"/>
      </w:r>
      <w:r w:rsidRPr="00E626AD">
        <w:rPr>
          <w:noProof/>
        </w:rPr>
        <w:instrText xml:space="preserve"> PAGEREF _Toc11018402 \h </w:instrText>
      </w:r>
      <w:r w:rsidRPr="00E626AD">
        <w:rPr>
          <w:noProof/>
        </w:rPr>
      </w:r>
      <w:r w:rsidRPr="00E626AD">
        <w:rPr>
          <w:noProof/>
        </w:rPr>
        <w:fldChar w:fldCharType="separate"/>
      </w:r>
      <w:r w:rsidRPr="00E626AD">
        <w:rPr>
          <w:noProof/>
        </w:rPr>
        <w:t>86</w:t>
      </w:r>
      <w:r w:rsidRPr="00E626AD">
        <w:rPr>
          <w:noProof/>
        </w:rPr>
        <w:fldChar w:fldCharType="end"/>
      </w:r>
    </w:p>
    <w:p w:rsidR="00E626AD" w:rsidRPr="00E626AD" w:rsidRDefault="00E626AD">
      <w:pPr>
        <w:pStyle w:val="Obsah3"/>
        <w:rPr>
          <w:rFonts w:asciiTheme="minorHAnsi" w:eastAsiaTheme="minorEastAsia" w:hAnsiTheme="minorHAnsi" w:cstheme="minorBidi"/>
          <w:noProof/>
        </w:rPr>
      </w:pPr>
      <w:r w:rsidRPr="00E626AD">
        <w:rPr>
          <w:noProof/>
        </w:rPr>
        <w:t>5.2.</w:t>
      </w:r>
      <w:r w:rsidRPr="00E626AD">
        <w:rPr>
          <w:rFonts w:asciiTheme="minorHAnsi" w:eastAsiaTheme="minorEastAsia" w:hAnsiTheme="minorHAnsi" w:cstheme="minorBidi"/>
          <w:noProof/>
        </w:rPr>
        <w:tab/>
      </w:r>
      <w:r w:rsidRPr="00E626AD">
        <w:rPr>
          <w:noProof/>
        </w:rPr>
        <w:t>Příloha 2: Vybavení a pomůcky potřebné pro provádění kontrol</w:t>
      </w:r>
      <w:r w:rsidRPr="00E626AD">
        <w:rPr>
          <w:noProof/>
        </w:rPr>
        <w:tab/>
      </w:r>
      <w:r w:rsidRPr="00E626AD">
        <w:rPr>
          <w:noProof/>
        </w:rPr>
        <w:fldChar w:fldCharType="begin"/>
      </w:r>
      <w:r w:rsidRPr="00E626AD">
        <w:rPr>
          <w:noProof/>
        </w:rPr>
        <w:instrText xml:space="preserve"> PAGEREF _Toc11018403 \h </w:instrText>
      </w:r>
      <w:r w:rsidRPr="00E626AD">
        <w:rPr>
          <w:noProof/>
        </w:rPr>
      </w:r>
      <w:r w:rsidRPr="00E626AD">
        <w:rPr>
          <w:noProof/>
        </w:rPr>
        <w:fldChar w:fldCharType="separate"/>
      </w:r>
      <w:r w:rsidRPr="00E626AD">
        <w:rPr>
          <w:noProof/>
        </w:rPr>
        <w:t>89</w:t>
      </w:r>
      <w:r w:rsidRPr="00E626AD">
        <w:rPr>
          <w:noProof/>
        </w:rPr>
        <w:fldChar w:fldCharType="end"/>
      </w:r>
    </w:p>
    <w:p w:rsidR="00776750" w:rsidRPr="00E626AD" w:rsidRDefault="00B41E41" w:rsidP="005F2DA7">
      <w:pPr>
        <w:pStyle w:val="Obsah2"/>
      </w:pPr>
      <w:r w:rsidRPr="00E626AD">
        <w:fldChar w:fldCharType="end"/>
      </w:r>
    </w:p>
    <w:p w:rsidR="00776750" w:rsidRPr="00E626AD" w:rsidRDefault="00776750" w:rsidP="00230509">
      <w:r w:rsidRPr="00E626AD">
        <w:br w:type="page"/>
      </w:r>
    </w:p>
    <w:p w:rsidR="00776750" w:rsidRPr="001B6658" w:rsidRDefault="00776750" w:rsidP="001E609A">
      <w:pPr>
        <w:pStyle w:val="Nadpis1"/>
        <w:numPr>
          <w:ilvl w:val="0"/>
          <w:numId w:val="0"/>
        </w:numPr>
        <w:ind w:left="792" w:hanging="432"/>
        <w:rPr>
          <w:color w:val="4F81BD" w:themeColor="accent1"/>
        </w:rPr>
      </w:pPr>
      <w:bookmarkStart w:id="4" w:name="_Toc11018262"/>
      <w:r w:rsidRPr="001B6658">
        <w:rPr>
          <w:color w:val="4F81BD" w:themeColor="accent1"/>
        </w:rPr>
        <w:lastRenderedPageBreak/>
        <w:t>Předmluva</w:t>
      </w:r>
      <w:bookmarkEnd w:id="4"/>
    </w:p>
    <w:p w:rsidR="00776750" w:rsidRPr="00F4525B" w:rsidRDefault="00776750" w:rsidP="00001890"/>
    <w:p w:rsidR="00776750" w:rsidRPr="00F4525B" w:rsidRDefault="00776750" w:rsidP="00001890"/>
    <w:p w:rsidR="00776750" w:rsidRPr="00F4525B" w:rsidRDefault="00776750">
      <w:pPr>
        <w:rPr>
          <w:rFonts w:ascii="Cambria" w:hAnsi="Cambria" w:cs="Cambria"/>
          <w:b/>
          <w:bCs/>
          <w:color w:val="4F81BD"/>
          <w:sz w:val="26"/>
          <w:szCs w:val="26"/>
        </w:rPr>
      </w:pPr>
      <w:bookmarkStart w:id="5" w:name="_Toc404949766"/>
      <w:bookmarkStart w:id="6" w:name="_Toc404949819"/>
      <w:r w:rsidRPr="00F4525B">
        <w:br w:type="page"/>
      </w:r>
    </w:p>
    <w:p w:rsidR="00776750" w:rsidRPr="001B6658" w:rsidRDefault="00776750" w:rsidP="001E609A">
      <w:pPr>
        <w:pStyle w:val="Nadpis1"/>
        <w:numPr>
          <w:ilvl w:val="0"/>
          <w:numId w:val="0"/>
        </w:numPr>
        <w:ind w:left="792" w:hanging="432"/>
        <w:rPr>
          <w:color w:val="4F81BD" w:themeColor="accent1"/>
        </w:rPr>
      </w:pPr>
      <w:bookmarkStart w:id="7" w:name="_Toc11018263"/>
      <w:r w:rsidRPr="001B6658">
        <w:rPr>
          <w:color w:val="4F81BD" w:themeColor="accent1"/>
        </w:rPr>
        <w:lastRenderedPageBreak/>
        <w:t>Úvod</w:t>
      </w:r>
      <w:bookmarkEnd w:id="5"/>
      <w:bookmarkEnd w:id="6"/>
      <w:bookmarkEnd w:id="7"/>
    </w:p>
    <w:p w:rsidR="00776750" w:rsidRPr="00F4525B" w:rsidRDefault="00776750" w:rsidP="0026346D"/>
    <w:p w:rsidR="00776750" w:rsidRPr="00FC575B" w:rsidRDefault="00776750" w:rsidP="005C7CD1">
      <w:pPr>
        <w:spacing w:before="120"/>
      </w:pPr>
      <w:r w:rsidRPr="00F4525B">
        <w:t xml:space="preserve">Toto doporučení se skládá ze </w:t>
      </w:r>
      <w:r w:rsidRPr="00FC575B">
        <w:t xml:space="preserve">dvou </w:t>
      </w:r>
      <w:r w:rsidR="005C7CD1" w:rsidRPr="00FC575B">
        <w:t>samostatných</w:t>
      </w:r>
      <w:r w:rsidRPr="00FC575B">
        <w:t xml:space="preserve"> částí: části A a části B. </w:t>
      </w:r>
    </w:p>
    <w:p w:rsidR="00776750" w:rsidRPr="00F4525B" w:rsidRDefault="00776750" w:rsidP="005C7CD1">
      <w:pPr>
        <w:spacing w:before="120"/>
        <w:rPr>
          <w:noProof/>
        </w:rPr>
      </w:pPr>
      <w:r w:rsidRPr="00FC575B">
        <w:t xml:space="preserve">Část A se týká </w:t>
      </w:r>
      <w:r w:rsidRPr="00FC575B">
        <w:rPr>
          <w:noProof/>
        </w:rPr>
        <w:t>zabezpečování jakosti HDR brachyterapie</w:t>
      </w:r>
      <w:r w:rsidR="00766D3D" w:rsidRPr="00FC575B">
        <w:rPr>
          <w:noProof/>
        </w:rPr>
        <w:t xml:space="preserve"> realizované ozařovačem pro automatický afterloading</w:t>
      </w:r>
      <w:r w:rsidRPr="00FC575B">
        <w:rPr>
          <w:noProof/>
        </w:rPr>
        <w:t xml:space="preserve"> a představuje aktualizaci </w:t>
      </w:r>
      <w:r w:rsidRPr="00FC575B">
        <w:t xml:space="preserve">doporučení SÚJB „Zavedení systému jakosti při využívání významných zdrojů ionizujícího záření v radioterapii - Uzavřené radionuklidové zářiče v brachyterapii, Praha 1998“. Doplněna byla zejména </w:t>
      </w:r>
      <w:r w:rsidR="000D6BE8" w:rsidRPr="00FC575B">
        <w:t>kapitola</w:t>
      </w:r>
      <w:r w:rsidR="000D6BE8" w:rsidRPr="00F4525B">
        <w:t xml:space="preserve"> týkající se stanovení kermové vydatnosti, kapitola týkající se ověření výpočtu dávky plánovacím systémem, včetně praktických příkladů, a </w:t>
      </w:r>
      <w:r w:rsidRPr="00F4525B">
        <w:t>kapitola týkající se kontroly kvality zobrazovacích systémů používaných v</w:t>
      </w:r>
      <w:r w:rsidR="000D6BE8" w:rsidRPr="00F4525B">
        <w:t> </w:t>
      </w:r>
      <w:r w:rsidRPr="00F4525B">
        <w:t>brachyterapii</w:t>
      </w:r>
      <w:r w:rsidR="005C7CD1" w:rsidRPr="00F4525B">
        <w:t>.</w:t>
      </w:r>
    </w:p>
    <w:p w:rsidR="00776750" w:rsidRPr="00F4525B" w:rsidRDefault="00776750" w:rsidP="005C7CD1">
      <w:pPr>
        <w:spacing w:before="120"/>
      </w:pPr>
      <w:r w:rsidRPr="00F4525B">
        <w:rPr>
          <w:noProof/>
        </w:rPr>
        <w:t>Část B se týká zabezpečování jakosti při intersticiální brachyterapii prostaty</w:t>
      </w:r>
      <w:r w:rsidRPr="00F4525B">
        <w:t>, a to jak při aplikaci HDR, tak při aplikaci radionuklidových zrn LDR a představuje včlenění doporučení SÚJB „Zavedení systému jakosti při využívání významných zdrojů ionizujícího záření v radioterapii – Návrh rozsahu pravidelných zkoušek při intersticiální brachyterapii prostaty, Praha 2015“. Intersticiální brachyterapie prostaty přináší do brachyterapie nové aplikační metody a využití zobrazovacích metod, které se standardně v brachyterapii nepoužívají. Implantační jehly jsou zaváděny přes vodící mřížku spojenou s krokovacím zařízením (stepperem) pod online ultrazvukovou kontrolou. Dávková distribuce je v plánovacím systému zobrazována na 3D cílový objem zrekonstruovaný z transverzálních řezů z ultrazvuku. Výpočty plánů a jejich korekce se dějí v reálném čase v průběhu klinické aplikace, což přináší specifické nároky na přesnost, rychlost a kvalitu přípravy ze strany radiologického fyzika. Všechny tyto skutečnosti je potřeba zohlednit při provádění zkoušek provozní stálosti, které by měly zahrnovat ověření vlastností používaných zdrojů záření, ověření vlastností ultrazvuku, jeho spolupráci s krokovacím zařízením a mřížkou a propojení s plánovacím systémem.</w:t>
      </w:r>
    </w:p>
    <w:p w:rsidR="005C7CD1" w:rsidRPr="00F4525B" w:rsidRDefault="00776750" w:rsidP="005C7CD1">
      <w:pPr>
        <w:spacing w:before="120"/>
      </w:pPr>
      <w:r w:rsidRPr="00F4525B">
        <w:t xml:space="preserve">Základní část dokumentu (v části A i B) obsahuje výčet kontrolovaných parametrů, včetně cíle kontroly, způsobu kontroly, tolerance a frekvence jejich provádění, které jsou v souladu s údaji </w:t>
      </w:r>
      <w:r w:rsidR="00411381" w:rsidRPr="00F4525B">
        <w:t>z literatury</w:t>
      </w:r>
      <w:r w:rsidRPr="00F4525B">
        <w:t xml:space="preserve">. Příp. obsahuje i </w:t>
      </w:r>
      <w:r w:rsidR="00E1172C" w:rsidRPr="00F4525B">
        <w:t xml:space="preserve">popis kontrolovaného parametru, </w:t>
      </w:r>
      <w:r w:rsidRPr="00F4525B">
        <w:t>postup kontroly</w:t>
      </w:r>
      <w:r w:rsidR="001F2C85" w:rsidRPr="00F4525B">
        <w:t>, dokumentaci</w:t>
      </w:r>
      <w:r w:rsidR="00E1172C" w:rsidRPr="00F4525B">
        <w:t xml:space="preserve"> nebo odkaz na příklad metodiky</w:t>
      </w:r>
      <w:r w:rsidRPr="00F4525B">
        <w:t>. V přílohách jsou uvedeny příklady metodik, vybavení a pomůcky pro provádění kontrol</w:t>
      </w:r>
      <w:r w:rsidR="005C7CD1" w:rsidRPr="00F4525B">
        <w:t>,</w:t>
      </w:r>
      <w:r w:rsidRPr="00F4525B">
        <w:t xml:space="preserve"> přehled kontrolovaných parametrů</w:t>
      </w:r>
      <w:r w:rsidR="005C7CD1" w:rsidRPr="00F4525B">
        <w:t xml:space="preserve"> a t</w:t>
      </w:r>
      <w:r w:rsidR="005C7CD1" w:rsidRPr="00F4525B">
        <w:rPr>
          <w:noProof/>
        </w:rPr>
        <w:t>abulky hodnot dozimetrických parametrů z Monte Carlo simulací</w:t>
      </w:r>
      <w:r w:rsidRPr="00F4525B">
        <w:t>.</w:t>
      </w:r>
    </w:p>
    <w:p w:rsidR="00776750" w:rsidRPr="00F4525B" w:rsidRDefault="00776750" w:rsidP="005C7CD1">
      <w:pPr>
        <w:spacing w:before="120"/>
      </w:pPr>
      <w:r w:rsidRPr="00F4525B">
        <w:t xml:space="preserve">Navržené sady kontrolovaných parametrů v části A i v části B by měly sloužit jako podklad pro vypracování systému zkoušek provozní stálosti, příp. zkoušek dlouhodobé stability nebo přejímacích zkoušek, pro daný typ brachyterapie. Postupy v části B vycházejí z praxe na pracovištích v České republice a mohou být vodítkem při zavádění metody intersticiální brachyterapie prostaty na dalších pracovištích. </w:t>
      </w:r>
    </w:p>
    <w:p w:rsidR="00776750" w:rsidRPr="00F4525B" w:rsidRDefault="00776750" w:rsidP="00D96896"/>
    <w:p w:rsidR="00776750" w:rsidRPr="00F4525B" w:rsidRDefault="00776750" w:rsidP="008E66DA"/>
    <w:p w:rsidR="00776750" w:rsidRPr="00F4525B" w:rsidRDefault="00776750" w:rsidP="008E66DA"/>
    <w:p w:rsidR="00776750" w:rsidRPr="00F4525B" w:rsidRDefault="00776750" w:rsidP="008E66DA"/>
    <w:p w:rsidR="00776750" w:rsidRPr="001B6658" w:rsidRDefault="00776750" w:rsidP="005C7CD1">
      <w:pPr>
        <w:pStyle w:val="Nadpis1"/>
        <w:numPr>
          <w:ilvl w:val="0"/>
          <w:numId w:val="0"/>
        </w:numPr>
        <w:ind w:left="792" w:hanging="432"/>
        <w:rPr>
          <w:color w:val="4F81BD" w:themeColor="accent1"/>
        </w:rPr>
      </w:pPr>
      <w:r w:rsidRPr="001B6658">
        <w:rPr>
          <w:color w:val="4F81BD" w:themeColor="accent1"/>
        </w:rPr>
        <w:br w:type="page"/>
      </w:r>
      <w:bookmarkStart w:id="8" w:name="_Toc11018264"/>
      <w:r w:rsidRPr="001B6658">
        <w:rPr>
          <w:color w:val="4F81BD" w:themeColor="accent1"/>
        </w:rPr>
        <w:lastRenderedPageBreak/>
        <w:t>Zkratky, symboly a terminologie</w:t>
      </w:r>
      <w:bookmarkEnd w:id="8"/>
    </w:p>
    <w:p w:rsidR="00776750" w:rsidRPr="00F4525B" w:rsidRDefault="00776750" w:rsidP="00875989">
      <w:pPr>
        <w:pStyle w:val="Zkladntextodsazen"/>
        <w:spacing w:before="120" w:after="0"/>
        <w:ind w:left="0"/>
        <w:rPr>
          <w:b/>
          <w:bCs/>
        </w:rPr>
      </w:pPr>
    </w:p>
    <w:p w:rsidR="00776750" w:rsidRPr="00F4525B" w:rsidRDefault="00776750" w:rsidP="00875989">
      <w:pPr>
        <w:pStyle w:val="Zkladntextodsazen"/>
        <w:spacing w:before="120" w:after="0"/>
        <w:ind w:left="0"/>
        <w:rPr>
          <w:b/>
          <w:bCs/>
        </w:rPr>
      </w:pPr>
      <w:r w:rsidRPr="00F4525B">
        <w:rPr>
          <w:b/>
          <w:bCs/>
        </w:rPr>
        <w:t>Zkratky</w:t>
      </w:r>
    </w:p>
    <w:p w:rsidR="00776750" w:rsidRPr="00F4525B" w:rsidRDefault="00776750" w:rsidP="00F42C0C"/>
    <w:p w:rsidR="00433D66" w:rsidRPr="00F4525B" w:rsidRDefault="00433D66" w:rsidP="00433D66">
      <w:pPr>
        <w:pStyle w:val="Zkladntext"/>
        <w:tabs>
          <w:tab w:val="left" w:pos="567"/>
          <w:tab w:val="left" w:pos="4253"/>
          <w:tab w:val="left" w:pos="5387"/>
          <w:tab w:val="left" w:pos="6379"/>
          <w:tab w:val="left" w:pos="7371"/>
        </w:tabs>
        <w:spacing w:after="0"/>
      </w:pPr>
      <w:r w:rsidRPr="00F4525B">
        <w:t>A</w:t>
      </w:r>
      <w:r w:rsidRPr="00F4525B">
        <w:rPr>
          <w:vertAlign w:val="subscript"/>
        </w:rPr>
        <w:t>0</w:t>
      </w:r>
      <w:r w:rsidRPr="00F4525B">
        <w:t xml:space="preserve">   </w:t>
      </w:r>
      <w:r w:rsidRPr="00F4525B">
        <w:tab/>
        <w:t>kontrola se provádí před aplikací</w:t>
      </w:r>
    </w:p>
    <w:p w:rsidR="00433D66" w:rsidRPr="00F4525B" w:rsidRDefault="00433D66" w:rsidP="00433D66">
      <w:pPr>
        <w:pStyle w:val="Zkladntext"/>
        <w:tabs>
          <w:tab w:val="left" w:pos="567"/>
          <w:tab w:val="left" w:pos="4253"/>
          <w:tab w:val="left" w:pos="5387"/>
          <w:tab w:val="left" w:pos="6379"/>
          <w:tab w:val="left" w:pos="7371"/>
        </w:tabs>
        <w:spacing w:after="0"/>
      </w:pPr>
      <w:r w:rsidRPr="00F4525B">
        <w:t>A</w:t>
      </w:r>
      <w:r w:rsidRPr="00F4525B">
        <w:rPr>
          <w:vertAlign w:val="superscript"/>
        </w:rPr>
        <w:t xml:space="preserve">   </w:t>
      </w:r>
      <w:r w:rsidRPr="00F4525B">
        <w:rPr>
          <w:vertAlign w:val="superscript"/>
        </w:rPr>
        <w:tab/>
      </w:r>
      <w:r w:rsidRPr="00F4525B">
        <w:t>kontrola se provádí před aplikací a po aplikaci</w:t>
      </w:r>
    </w:p>
    <w:p w:rsidR="00433D66" w:rsidRPr="00F4525B" w:rsidRDefault="00433D66" w:rsidP="00433D66">
      <w:pPr>
        <w:pStyle w:val="Zkladntext"/>
        <w:tabs>
          <w:tab w:val="left" w:pos="567"/>
          <w:tab w:val="left" w:pos="4253"/>
          <w:tab w:val="left" w:pos="5387"/>
          <w:tab w:val="left" w:pos="6379"/>
          <w:tab w:val="left" w:pos="7371"/>
        </w:tabs>
        <w:spacing w:after="0"/>
      </w:pPr>
      <w:r w:rsidRPr="00F4525B">
        <w:t xml:space="preserve">D    </w:t>
      </w:r>
      <w:r w:rsidRPr="00F4525B">
        <w:tab/>
        <w:t>kontrola se provádí denně</w:t>
      </w:r>
    </w:p>
    <w:p w:rsidR="00433D66" w:rsidRPr="00F4525B" w:rsidRDefault="00433D66" w:rsidP="00433D66">
      <w:pPr>
        <w:pStyle w:val="Zkladntext"/>
        <w:tabs>
          <w:tab w:val="left" w:pos="567"/>
          <w:tab w:val="left" w:pos="4253"/>
          <w:tab w:val="left" w:pos="5387"/>
          <w:tab w:val="left" w:pos="6379"/>
          <w:tab w:val="left" w:pos="7371"/>
        </w:tabs>
        <w:spacing w:after="0"/>
      </w:pPr>
      <w:r w:rsidRPr="00F4525B">
        <w:t xml:space="preserve">T     </w:t>
      </w:r>
      <w:r w:rsidRPr="00F4525B">
        <w:tab/>
        <w:t>kontrola se provádí jednou za týden</w:t>
      </w:r>
    </w:p>
    <w:p w:rsidR="00433D66" w:rsidRPr="00F4525B" w:rsidRDefault="00433D66" w:rsidP="00A301EE">
      <w:pPr>
        <w:pStyle w:val="Zkladntext"/>
        <w:tabs>
          <w:tab w:val="left" w:pos="567"/>
          <w:tab w:val="left" w:pos="4253"/>
          <w:tab w:val="left" w:pos="5387"/>
          <w:tab w:val="left" w:pos="6379"/>
          <w:tab w:val="left" w:pos="7371"/>
        </w:tabs>
        <w:spacing w:after="0"/>
      </w:pPr>
      <w:r w:rsidRPr="00F4525B">
        <w:t xml:space="preserve">M    </w:t>
      </w:r>
      <w:r w:rsidRPr="00F4525B">
        <w:tab/>
        <w:t>kont</w:t>
      </w:r>
      <w:r w:rsidR="00A301EE" w:rsidRPr="00F4525B">
        <w:t>rola se provádí jednou za měsíc</w:t>
      </w:r>
    </w:p>
    <w:p w:rsidR="00433D66" w:rsidRPr="00F4525B" w:rsidRDefault="00433D66" w:rsidP="00433D66">
      <w:pPr>
        <w:pStyle w:val="Zkladntext"/>
        <w:tabs>
          <w:tab w:val="left" w:pos="567"/>
          <w:tab w:val="left" w:pos="4253"/>
          <w:tab w:val="left" w:pos="5387"/>
          <w:tab w:val="left" w:pos="6379"/>
          <w:tab w:val="left" w:pos="7371"/>
        </w:tabs>
        <w:spacing w:after="0"/>
      </w:pPr>
      <w:r w:rsidRPr="00F4525B">
        <w:t xml:space="preserve">R    </w:t>
      </w:r>
      <w:r w:rsidRPr="00F4525B">
        <w:tab/>
        <w:t>kontrola se provádí jednou za rok</w:t>
      </w:r>
    </w:p>
    <w:p w:rsidR="00E83A5C" w:rsidRPr="00F4525B" w:rsidRDefault="00E83A5C" w:rsidP="00433D66">
      <w:pPr>
        <w:pStyle w:val="Zkladntext"/>
        <w:tabs>
          <w:tab w:val="left" w:pos="567"/>
          <w:tab w:val="left" w:pos="4253"/>
          <w:tab w:val="left" w:pos="5387"/>
          <w:tab w:val="left" w:pos="6379"/>
          <w:tab w:val="left" w:pos="7371"/>
        </w:tabs>
        <w:spacing w:after="0"/>
      </w:pPr>
      <w:r w:rsidRPr="00F4525B">
        <w:t>VZ</w:t>
      </w:r>
      <w:r w:rsidRPr="00F4525B">
        <w:tab/>
      </w:r>
      <w:r w:rsidR="005A033F">
        <w:t xml:space="preserve">kontrola se provádí </w:t>
      </w:r>
      <w:r w:rsidRPr="00F4525B">
        <w:t>po výměně zdroje</w:t>
      </w:r>
    </w:p>
    <w:p w:rsidR="00433D66" w:rsidRPr="00F4525B" w:rsidRDefault="00433D66" w:rsidP="00433D66">
      <w:pPr>
        <w:pStyle w:val="Zkladntext"/>
        <w:tabs>
          <w:tab w:val="left" w:pos="567"/>
          <w:tab w:val="left" w:pos="4253"/>
          <w:tab w:val="left" w:pos="5387"/>
          <w:tab w:val="left" w:pos="6379"/>
          <w:tab w:val="left" w:pos="7371"/>
        </w:tabs>
        <w:spacing w:after="0"/>
        <w:ind w:left="567" w:hanging="567"/>
      </w:pPr>
      <w:r w:rsidRPr="00F4525B">
        <w:t xml:space="preserve">PZ     </w:t>
      </w:r>
      <w:r w:rsidRPr="00F4525B">
        <w:tab/>
        <w:t xml:space="preserve">kontrola se  provádí </w:t>
      </w:r>
      <w:r w:rsidR="00641C97" w:rsidRPr="00F4525B">
        <w:t>po instalaci nového</w:t>
      </w:r>
      <w:r w:rsidRPr="00F4525B">
        <w:t xml:space="preserve"> zařízení  resp. po každém </w:t>
      </w:r>
    </w:p>
    <w:p w:rsidR="00433D66" w:rsidRPr="00F4525B" w:rsidRDefault="00433D66" w:rsidP="00433D66">
      <w:pPr>
        <w:pStyle w:val="Zkladntext"/>
        <w:tabs>
          <w:tab w:val="left" w:pos="567"/>
          <w:tab w:val="left" w:pos="4253"/>
          <w:tab w:val="left" w:pos="5387"/>
          <w:tab w:val="left" w:pos="6379"/>
          <w:tab w:val="left" w:pos="7371"/>
        </w:tabs>
        <w:spacing w:after="0"/>
        <w:ind w:left="567" w:hanging="567"/>
      </w:pPr>
      <w:r w:rsidRPr="00F4525B">
        <w:t xml:space="preserve">           zásahu do systému nebo při podezření na nesprávnou funkci</w:t>
      </w:r>
    </w:p>
    <w:p w:rsidR="00433D66" w:rsidRPr="00F4525B" w:rsidRDefault="00433D66" w:rsidP="00433D66">
      <w:pPr>
        <w:ind w:left="1134" w:hanging="1134"/>
      </w:pPr>
      <w:r w:rsidRPr="00F4525B">
        <w:t xml:space="preserve">ZDS    </w:t>
      </w:r>
      <w:r w:rsidR="00E83A5C" w:rsidRPr="00F4525B">
        <w:t>z</w:t>
      </w:r>
      <w:r w:rsidRPr="00F4525B">
        <w:t>kouška dlouhodobé stability</w:t>
      </w:r>
    </w:p>
    <w:p w:rsidR="00433D66" w:rsidRPr="00F4525B" w:rsidRDefault="00433D66" w:rsidP="00433D66">
      <w:pPr>
        <w:pStyle w:val="Zkladntext"/>
        <w:tabs>
          <w:tab w:val="left" w:pos="567"/>
          <w:tab w:val="left" w:pos="709"/>
          <w:tab w:val="left" w:pos="4253"/>
          <w:tab w:val="left" w:pos="5387"/>
          <w:tab w:val="left" w:pos="6379"/>
          <w:tab w:val="left" w:pos="7371"/>
        </w:tabs>
        <w:spacing w:after="0"/>
        <w:ind w:left="567" w:hanging="567"/>
      </w:pPr>
      <w:r w:rsidRPr="00F4525B">
        <w:t>ZPS</w:t>
      </w:r>
      <w:r w:rsidRPr="00F4525B">
        <w:tab/>
      </w:r>
      <w:r w:rsidR="00E83A5C" w:rsidRPr="00F4525B">
        <w:t>z</w:t>
      </w:r>
      <w:r w:rsidRPr="00F4525B">
        <w:t>koušky provozní stálosti</w:t>
      </w:r>
    </w:p>
    <w:p w:rsidR="00433D66" w:rsidRPr="00F4525B" w:rsidRDefault="00433D66" w:rsidP="00433D66">
      <w:pPr>
        <w:pStyle w:val="Zkladntext"/>
        <w:tabs>
          <w:tab w:val="left" w:pos="567"/>
          <w:tab w:val="left" w:pos="4253"/>
          <w:tab w:val="left" w:pos="5387"/>
          <w:tab w:val="left" w:pos="6379"/>
          <w:tab w:val="left" w:pos="7371"/>
        </w:tabs>
        <w:spacing w:after="0"/>
      </w:pPr>
      <w:r w:rsidRPr="00F4525B">
        <w:t>Fir      kontrola se provádí podle firemního protokolu</w:t>
      </w:r>
    </w:p>
    <w:p w:rsidR="00433D66" w:rsidRPr="00F4525B" w:rsidRDefault="00433D66" w:rsidP="00E83A5C">
      <w:pPr>
        <w:pStyle w:val="Zkladntext"/>
        <w:tabs>
          <w:tab w:val="left" w:pos="567"/>
          <w:tab w:val="left" w:pos="4253"/>
          <w:tab w:val="left" w:pos="5387"/>
          <w:tab w:val="left" w:pos="6379"/>
          <w:tab w:val="left" w:pos="7371"/>
        </w:tabs>
        <w:spacing w:after="0"/>
        <w:ind w:left="567" w:hanging="567"/>
      </w:pPr>
      <w:r w:rsidRPr="00F4525B">
        <w:t xml:space="preserve">F    </w:t>
      </w:r>
      <w:r w:rsidR="00E83A5C" w:rsidRPr="00F4525B">
        <w:tab/>
      </w:r>
      <w:r w:rsidRPr="00F4525B">
        <w:t>toleranci nelze  udat   kvantitativně   (ko</w:t>
      </w:r>
      <w:r w:rsidR="00340952" w:rsidRPr="00F4525B">
        <w:t xml:space="preserve">ntrola funkčnosti, vyhovuje x </w:t>
      </w:r>
      <w:r w:rsidRPr="00F4525B">
        <w:t>nevyhovuje,   provedeno...)</w:t>
      </w:r>
    </w:p>
    <w:p w:rsidR="00894CD0" w:rsidRPr="00F4525B" w:rsidRDefault="00894CD0" w:rsidP="00433D66">
      <w:pPr>
        <w:pStyle w:val="Zkladntext"/>
        <w:tabs>
          <w:tab w:val="left" w:pos="567"/>
        </w:tabs>
        <w:spacing w:after="0"/>
      </w:pPr>
      <w:r w:rsidRPr="00F4525B">
        <w:t>UR</w:t>
      </w:r>
      <w:r w:rsidR="00A62E0A" w:rsidRPr="00F4525B">
        <w:t>Z</w:t>
      </w:r>
      <w:r w:rsidRPr="00F4525B">
        <w:tab/>
        <w:t>uzavřený radionuklidový zdroj</w:t>
      </w:r>
    </w:p>
    <w:p w:rsidR="00894CD0" w:rsidRPr="00F4525B" w:rsidRDefault="00894CD0" w:rsidP="00433D66">
      <w:pPr>
        <w:pStyle w:val="Zkladntext"/>
        <w:tabs>
          <w:tab w:val="left" w:pos="567"/>
        </w:tabs>
        <w:spacing w:after="0"/>
      </w:pPr>
      <w:r w:rsidRPr="00F4525B">
        <w:t>IBP</w:t>
      </w:r>
      <w:r w:rsidRPr="00F4525B">
        <w:tab/>
        <w:t>intersticiální brachyterapie prostaty</w:t>
      </w:r>
    </w:p>
    <w:p w:rsidR="00776750" w:rsidRPr="00F4525B" w:rsidRDefault="00776750" w:rsidP="00F42C0C">
      <w:pPr>
        <w:ind w:left="1134" w:hanging="1134"/>
      </w:pPr>
    </w:p>
    <w:p w:rsidR="00776750" w:rsidRPr="00F4525B" w:rsidRDefault="00776750" w:rsidP="00F42C0C">
      <w:pPr>
        <w:ind w:left="3261" w:hanging="3261"/>
      </w:pPr>
    </w:p>
    <w:p w:rsidR="00776750" w:rsidRPr="00F4525B" w:rsidRDefault="00776750" w:rsidP="00F42C0C">
      <w:pPr>
        <w:ind w:left="3261" w:hanging="3261"/>
        <w:rPr>
          <w:b/>
          <w:bCs/>
        </w:rPr>
      </w:pPr>
      <w:r w:rsidRPr="00F4525B">
        <w:rPr>
          <w:b/>
          <w:bCs/>
        </w:rPr>
        <w:t>Terminologie a zkratky</w:t>
      </w:r>
    </w:p>
    <w:p w:rsidR="0018360C" w:rsidRPr="00F4525B" w:rsidRDefault="00776750" w:rsidP="0018360C">
      <w:pPr>
        <w:pStyle w:val="Zkladntext"/>
        <w:spacing w:before="120"/>
        <w:ind w:left="567" w:hanging="567"/>
      </w:pPr>
      <w:r w:rsidRPr="00F4525B">
        <w:rPr>
          <w:b/>
          <w:bCs/>
        </w:rPr>
        <w:t xml:space="preserve">Afterloading  </w:t>
      </w:r>
      <w:r w:rsidRPr="00F4525B">
        <w:rPr>
          <w:bCs/>
        </w:rPr>
        <w:t>(AFL)</w:t>
      </w:r>
      <w:r w:rsidRPr="00F4525B">
        <w:rPr>
          <w:b/>
          <w:bCs/>
        </w:rPr>
        <w:t xml:space="preserve"> </w:t>
      </w:r>
      <w:r w:rsidRPr="00F4525B">
        <w:t xml:space="preserve">je manuální nebo dálkově ovládaný přesun jednoho nebo více URZ mezi trezorem a aplikátory umístěnými pro účely brachyterapie. </w:t>
      </w:r>
      <w:bookmarkStart w:id="9" w:name="zde"/>
      <w:bookmarkEnd w:id="9"/>
      <w:r w:rsidR="0018360C" w:rsidRPr="00F4525B">
        <w:t>(ČSN IEC 788: rm-42-54)</w:t>
      </w:r>
    </w:p>
    <w:p w:rsidR="00776750" w:rsidRPr="00F4525B" w:rsidRDefault="00776750" w:rsidP="00875989">
      <w:pPr>
        <w:pStyle w:val="Zkladntext"/>
        <w:spacing w:before="120"/>
        <w:ind w:left="567" w:hanging="567"/>
      </w:pPr>
      <w:r w:rsidRPr="00F4525B">
        <w:rPr>
          <w:b/>
          <w:bCs/>
        </w:rPr>
        <w:t xml:space="preserve">Afterloadingový ozařovač </w:t>
      </w:r>
      <w:r w:rsidRPr="00F4525B">
        <w:t>je přístroj pro provádění afterloadingu</w:t>
      </w:r>
      <w:r w:rsidR="00764A16" w:rsidRPr="00F4525B">
        <w:t>.</w:t>
      </w:r>
    </w:p>
    <w:p w:rsidR="00776750" w:rsidRPr="00F4525B" w:rsidRDefault="00776750" w:rsidP="00875989">
      <w:pPr>
        <w:pStyle w:val="Zkladntext"/>
        <w:spacing w:before="120"/>
        <w:ind w:left="567" w:hanging="567"/>
        <w:rPr>
          <w:b/>
          <w:bCs/>
        </w:rPr>
      </w:pPr>
      <w:r w:rsidRPr="00F4525B">
        <w:rPr>
          <w:b/>
          <w:bCs/>
        </w:rPr>
        <w:t xml:space="preserve">Aktivita  </w:t>
      </w:r>
      <w:r w:rsidRPr="00F4525B">
        <w:t>(Activity)</w:t>
      </w:r>
      <w:r w:rsidRPr="00F4525B">
        <w:rPr>
          <w:b/>
          <w:bCs/>
        </w:rPr>
        <w:t xml:space="preserve">  </w:t>
      </w:r>
      <w:r w:rsidRPr="00F4525B">
        <w:t xml:space="preserve">je </w:t>
      </w:r>
      <w:r w:rsidR="008A40F1" w:rsidRPr="00F4525B">
        <w:t>samovolná změna d</w:t>
      </w:r>
      <w:r w:rsidR="008A40F1" w:rsidRPr="00F4525B">
        <w:rPr>
          <w:i/>
        </w:rPr>
        <w:t>N</w:t>
      </w:r>
      <w:r w:rsidR="008A40F1" w:rsidRPr="00F4525B">
        <w:t xml:space="preserve"> počtu </w:t>
      </w:r>
      <w:r w:rsidR="008A40F1" w:rsidRPr="00F4525B">
        <w:rPr>
          <w:i/>
        </w:rPr>
        <w:t>N</w:t>
      </w:r>
      <w:r w:rsidR="008A40F1" w:rsidRPr="00F4525B">
        <w:t xml:space="preserve"> jader ve stavu s konkrétní hodnotou energie ve vzorku radionuklidu vlivem samovolného jaderného přechodu z tohoto stavu během infinitezimálního časového intervalu, dělená jeho dobou trvání d</w:t>
      </w:r>
      <w:r w:rsidR="008A40F1" w:rsidRPr="00F4525B">
        <w:rPr>
          <w:i/>
        </w:rPr>
        <w:t>t.</w:t>
      </w:r>
      <w:r w:rsidRPr="00F4525B">
        <w:t xml:space="preserve"> [</w:t>
      </w:r>
      <w:r w:rsidR="008A40F1" w:rsidRPr="00F4525B">
        <w:t>9</w:t>
      </w:r>
      <w:r w:rsidRPr="00F4525B">
        <w:t>]</w:t>
      </w:r>
    </w:p>
    <w:p w:rsidR="00776750" w:rsidRPr="00F4525B" w:rsidRDefault="00776750" w:rsidP="007914EE">
      <w:pPr>
        <w:pStyle w:val="Zkladntext"/>
        <w:spacing w:before="120"/>
        <w:ind w:left="567" w:hanging="567"/>
      </w:pPr>
      <w:r w:rsidRPr="00F4525B">
        <w:rPr>
          <w:b/>
          <w:bCs/>
        </w:rPr>
        <w:t xml:space="preserve">Aplikátor </w:t>
      </w:r>
      <w:r w:rsidRPr="00F4525B">
        <w:t>je systém jednoho nebo několika neaktivních prostých nebo stíněných katetrů zaváděných do cílového objemu nebo jeho blízkosti. Aplikátor slouží k vytvoření požadovaného prostorového rozmístění zdrojů či umístění zdroje. Po zavedení aplikátoru a po kontrole jeho umístění vzhledem k léčené tkáni jsou do jednotlivých katetrů pomocí nosičů afterloadingově přemísťovány URZ.</w:t>
      </w:r>
    </w:p>
    <w:p w:rsidR="00776750" w:rsidRPr="00F4525B" w:rsidRDefault="00776750" w:rsidP="00875989">
      <w:pPr>
        <w:pStyle w:val="Zkladntext"/>
        <w:spacing w:before="120"/>
        <w:ind w:left="567" w:hanging="567"/>
      </w:pPr>
      <w:r w:rsidRPr="00F4525B">
        <w:rPr>
          <w:b/>
          <w:bCs/>
        </w:rPr>
        <w:t xml:space="preserve">Brachyterapie </w:t>
      </w:r>
      <w:r w:rsidRPr="00F4525B">
        <w:t>(dle normy [</w:t>
      </w:r>
      <w:r w:rsidR="0018360C" w:rsidRPr="00F4525B">
        <w:t>8</w:t>
      </w:r>
      <w:r w:rsidRPr="00F4525B">
        <w:t>] brachyradioterapie)</w:t>
      </w:r>
      <w:r w:rsidRPr="00F4525B">
        <w:rPr>
          <w:b/>
          <w:bCs/>
        </w:rPr>
        <w:t xml:space="preserve">  </w:t>
      </w:r>
      <w:r w:rsidRPr="00F4525B">
        <w:t>(Brachyradiotherapy) je intrakavitární, intersticiální nebo povrchová radioterapie využívající jeden nebo více URZ. (ČSN IEC 788: rm-42-52)</w:t>
      </w:r>
    </w:p>
    <w:p w:rsidR="00776750" w:rsidRPr="00F4525B" w:rsidRDefault="00776750" w:rsidP="00875989">
      <w:pPr>
        <w:pStyle w:val="Zkladntext"/>
        <w:spacing w:before="120"/>
        <w:ind w:left="567" w:hanging="567"/>
      </w:pPr>
      <w:r w:rsidRPr="00F4525B">
        <w:rPr>
          <w:b/>
          <w:bCs/>
        </w:rPr>
        <w:t xml:space="preserve">Brachyterapie s nízkým dávkovým příkonem  </w:t>
      </w:r>
      <w:r w:rsidRPr="00F4525B">
        <w:t>(Low  dose-rate brachytherapy - LDR brachytherapy), t.j. 0,4-2 Gy/hod v místě zájmu [</w:t>
      </w:r>
      <w:r w:rsidR="00646BBA" w:rsidRPr="00F4525B">
        <w:t>22</w:t>
      </w:r>
      <w:r w:rsidRPr="00F4525B">
        <w:t>].</w:t>
      </w:r>
    </w:p>
    <w:p w:rsidR="00776750" w:rsidRPr="00F4525B" w:rsidRDefault="00776750" w:rsidP="00875989">
      <w:pPr>
        <w:pStyle w:val="Zkladntext"/>
        <w:spacing w:before="120"/>
        <w:ind w:left="567" w:hanging="567"/>
        <w:rPr>
          <w:rFonts w:ascii="Times New Roman" w:hAnsi="Times New Roman" w:cs="Times New Roman"/>
        </w:rPr>
      </w:pPr>
      <w:r w:rsidRPr="00F4525B">
        <w:rPr>
          <w:b/>
          <w:bCs/>
        </w:rPr>
        <w:t xml:space="preserve">Brachyterapie  se  středním dávkovým  příkonem </w:t>
      </w:r>
      <w:r w:rsidRPr="00F4525B">
        <w:t>(Medium dose-rate brachytherapy - MDR brachytherapy), t.j. 2-12 Gy/hod v místě zájmu [</w:t>
      </w:r>
      <w:r w:rsidR="00646BBA" w:rsidRPr="00F4525B">
        <w:t>22</w:t>
      </w:r>
      <w:r w:rsidRPr="00F4525B">
        <w:t>].</w:t>
      </w:r>
    </w:p>
    <w:p w:rsidR="00776750" w:rsidRPr="00F4525B" w:rsidRDefault="00776750" w:rsidP="00875989">
      <w:pPr>
        <w:pStyle w:val="Zkladntext"/>
        <w:spacing w:before="120"/>
        <w:ind w:left="567" w:hanging="567"/>
      </w:pPr>
      <w:r w:rsidRPr="00F4525B">
        <w:rPr>
          <w:b/>
          <w:bCs/>
        </w:rPr>
        <w:t xml:space="preserve">Brachyterapie s vysokým dávkovým  příkonem   </w:t>
      </w:r>
      <w:r w:rsidRPr="00F4525B">
        <w:t xml:space="preserve">(High  dose-rate brachytherapy  - HDR brachytherapy,  t.j. </w:t>
      </w:r>
      <w:r w:rsidRPr="00F4525B">
        <w:sym w:font="Symbol" w:char="F03E"/>
      </w:r>
      <w:r w:rsidRPr="00F4525B">
        <w:t>12 Gy/hod v místě zájmu [</w:t>
      </w:r>
      <w:r w:rsidR="00646BBA" w:rsidRPr="00F4525B">
        <w:t>22</w:t>
      </w:r>
      <w:r w:rsidRPr="00F4525B">
        <w:t>].</w:t>
      </w:r>
    </w:p>
    <w:p w:rsidR="00776750" w:rsidRPr="00F4525B" w:rsidRDefault="00776750" w:rsidP="00875989">
      <w:pPr>
        <w:pStyle w:val="Zkladntext"/>
        <w:spacing w:before="120"/>
        <w:ind w:left="567" w:hanging="567"/>
      </w:pPr>
      <w:r w:rsidRPr="00F4525B">
        <w:rPr>
          <w:b/>
          <w:bCs/>
        </w:rPr>
        <w:t xml:space="preserve">Časovač </w:t>
      </w:r>
      <w:r w:rsidRPr="00F4525B">
        <w:t>(AFL) je systém zajišťující vymezení času pro jednotlivé fáze ozařovacího procesu při brachyterapeutických aplikacích.</w:t>
      </w:r>
    </w:p>
    <w:p w:rsidR="00776750" w:rsidRPr="00F4525B" w:rsidRDefault="00776750" w:rsidP="00875989">
      <w:pPr>
        <w:pStyle w:val="Zkladntext"/>
        <w:spacing w:before="120"/>
        <w:ind w:left="567" w:hanging="567"/>
      </w:pPr>
      <w:r w:rsidRPr="00F4525B">
        <w:rPr>
          <w:b/>
          <w:bCs/>
        </w:rPr>
        <w:lastRenderedPageBreak/>
        <w:t xml:space="preserve">Dálkově ovládaný (automatický) afterloading </w:t>
      </w:r>
      <w:r w:rsidRPr="00F4525B">
        <w:t>(Remote afterloading)  je afterloading prováděný přístrojem pomocí ocelového lanka nebo pomocí stlačeného vzduchu.</w:t>
      </w:r>
    </w:p>
    <w:p w:rsidR="00776750" w:rsidRPr="00F4525B" w:rsidRDefault="00776750" w:rsidP="00875989">
      <w:pPr>
        <w:pStyle w:val="Zkladntext"/>
        <w:spacing w:before="120"/>
        <w:ind w:left="567" w:hanging="567"/>
      </w:pPr>
      <w:r w:rsidRPr="00F4525B">
        <w:rPr>
          <w:b/>
          <w:bCs/>
        </w:rPr>
        <w:t>DICOM – D</w:t>
      </w:r>
      <w:r w:rsidRPr="00F4525B">
        <w:t xml:space="preserve">igital </w:t>
      </w:r>
      <w:r w:rsidRPr="00F4525B">
        <w:rPr>
          <w:b/>
          <w:bCs/>
        </w:rPr>
        <w:t>I</w:t>
      </w:r>
      <w:r w:rsidRPr="00F4525B">
        <w:t>maging and</w:t>
      </w:r>
      <w:r w:rsidRPr="00F4525B">
        <w:rPr>
          <w:b/>
          <w:bCs/>
        </w:rPr>
        <w:t xml:space="preserve"> Co</w:t>
      </w:r>
      <w:r w:rsidRPr="00F4525B">
        <w:t>mmunication</w:t>
      </w:r>
      <w:r w:rsidRPr="00F4525B">
        <w:rPr>
          <w:b/>
          <w:bCs/>
        </w:rPr>
        <w:t xml:space="preserve"> </w:t>
      </w:r>
      <w:r w:rsidRPr="00F4525B">
        <w:t>in</w:t>
      </w:r>
      <w:r w:rsidRPr="00F4525B">
        <w:rPr>
          <w:b/>
          <w:bCs/>
        </w:rPr>
        <w:t xml:space="preserve"> M</w:t>
      </w:r>
      <w:r w:rsidRPr="00F4525B">
        <w:t>edicine</w:t>
      </w:r>
    </w:p>
    <w:p w:rsidR="00867AA3" w:rsidRPr="00F4525B" w:rsidRDefault="00867AA3" w:rsidP="00867AA3">
      <w:pPr>
        <w:pStyle w:val="Zkladntext"/>
        <w:spacing w:before="120"/>
        <w:ind w:left="567" w:hanging="567"/>
        <w:rPr>
          <w:b/>
          <w:bCs/>
        </w:rPr>
      </w:pPr>
      <w:r w:rsidRPr="00F4525B">
        <w:rPr>
          <w:b/>
          <w:bCs/>
        </w:rPr>
        <w:t xml:space="preserve">Dozimetrický řetězec </w:t>
      </w:r>
      <w:r w:rsidRPr="00F4525B">
        <w:t>se skládá z ionizační komory a elektrometru.</w:t>
      </w:r>
    </w:p>
    <w:p w:rsidR="00867AA3" w:rsidRPr="00F4525B" w:rsidRDefault="00867AA3" w:rsidP="00875989">
      <w:pPr>
        <w:pStyle w:val="Zkladntext"/>
        <w:spacing w:before="120"/>
        <w:ind w:left="567" w:hanging="567"/>
      </w:pPr>
    </w:p>
    <w:p w:rsidR="00776750" w:rsidRPr="00F4525B" w:rsidRDefault="00776750" w:rsidP="00875989">
      <w:pPr>
        <w:pStyle w:val="Zkladntext"/>
        <w:spacing w:before="120"/>
        <w:ind w:left="567" w:hanging="567"/>
        <w:rPr>
          <w:b/>
          <w:bCs/>
        </w:rPr>
      </w:pPr>
      <w:r w:rsidRPr="00F4525B">
        <w:rPr>
          <w:b/>
          <w:bCs/>
        </w:rPr>
        <w:t xml:space="preserve">Efektivní nebo zdánlivá aktivita </w:t>
      </w:r>
      <w:r w:rsidRPr="00F4525B">
        <w:t>(E</w:t>
      </w:r>
      <w:r w:rsidR="0033169D" w:rsidRPr="00F4525B">
        <w:t xml:space="preserve">ffective or apparent activity) </w:t>
      </w:r>
      <w:r w:rsidRPr="00F4525B">
        <w:t>je aktivita nestíněného bodového zdroje stejného nuklidu, který by dal stejný příkon kermy ve vzduchu v referenční vzdálenosti 1</w:t>
      </w:r>
      <w:r w:rsidR="00340952" w:rsidRPr="00F4525B">
        <w:t> </w:t>
      </w:r>
      <w:r w:rsidRPr="00F4525B">
        <w:t>m od zdroje jako reálný zdroj. [</w:t>
      </w:r>
      <w:r w:rsidR="008A502D" w:rsidRPr="00F4525B">
        <w:t>23</w:t>
      </w:r>
      <w:r w:rsidRPr="00F4525B">
        <w:t>]</w:t>
      </w:r>
    </w:p>
    <w:p w:rsidR="00776750" w:rsidRPr="00F4525B" w:rsidRDefault="00776750" w:rsidP="00875989">
      <w:pPr>
        <w:pStyle w:val="Zkladntext"/>
        <w:spacing w:before="120"/>
        <w:ind w:left="567" w:hanging="567"/>
      </w:pPr>
      <w:r w:rsidRPr="00F4525B">
        <w:rPr>
          <w:b/>
          <w:bCs/>
        </w:rPr>
        <w:t xml:space="preserve">Etalonový uzavřený radionuklidový zdroj </w:t>
      </w:r>
      <w:r w:rsidRPr="00F4525B">
        <w:t>(Primary standard source)</w:t>
      </w:r>
      <w:r w:rsidRPr="00F4525B">
        <w:rPr>
          <w:b/>
          <w:bCs/>
        </w:rPr>
        <w:t xml:space="preserve"> </w:t>
      </w:r>
      <w:r w:rsidRPr="00F4525B">
        <w:t xml:space="preserve">je uzavřený radionuklidový zdroj ověřený nebo kalibrovaný metrologickým orgánem pro danou veličinu. </w:t>
      </w:r>
    </w:p>
    <w:p w:rsidR="00776750" w:rsidRPr="00F4525B" w:rsidRDefault="00776750" w:rsidP="00875989">
      <w:pPr>
        <w:pStyle w:val="Zkladntext"/>
        <w:spacing w:before="120"/>
        <w:ind w:left="567" w:hanging="567"/>
      </w:pPr>
      <w:r w:rsidRPr="00F4525B">
        <w:rPr>
          <w:b/>
          <w:bCs/>
        </w:rPr>
        <w:t>Havarijní trezor</w:t>
      </w:r>
      <w:r w:rsidRPr="00F4525B">
        <w:t xml:space="preserve">  je systém  sloužící  k  uskl</w:t>
      </w:r>
      <w:r w:rsidR="00F65D72" w:rsidRPr="00F4525B">
        <w:t xml:space="preserve">adnění  zdrojů  při </w:t>
      </w:r>
      <w:r w:rsidR="0043405D" w:rsidRPr="00F4525B">
        <w:t>radiologické události</w:t>
      </w:r>
      <w:r w:rsidRPr="00F4525B">
        <w:t>.</w:t>
      </w:r>
    </w:p>
    <w:p w:rsidR="00776750" w:rsidRPr="00F4525B" w:rsidRDefault="00776750" w:rsidP="00875989">
      <w:pPr>
        <w:pStyle w:val="Zkladntext"/>
        <w:spacing w:before="120"/>
        <w:ind w:left="567" w:hanging="567"/>
      </w:pPr>
      <w:r w:rsidRPr="00F4525B">
        <w:rPr>
          <w:b/>
          <w:bCs/>
        </w:rPr>
        <w:t xml:space="preserve">Indexer  </w:t>
      </w:r>
      <w:r w:rsidRPr="00F4525B">
        <w:t>je paralelní řadič u HDR  afterloadingů  s jediným</w:t>
      </w:r>
      <w:r w:rsidR="0033169D" w:rsidRPr="00F4525B">
        <w:t xml:space="preserve"> zdrojem.  Indexer  zajišťuje </w:t>
      </w:r>
      <w:r w:rsidRPr="00F4525B">
        <w:t>nasměrování  zdroje  do  zvoleného katetru.</w:t>
      </w:r>
    </w:p>
    <w:p w:rsidR="00776750" w:rsidRPr="00F4525B" w:rsidRDefault="00776750" w:rsidP="00875989">
      <w:pPr>
        <w:pStyle w:val="Zkladntext"/>
        <w:spacing w:before="120"/>
        <w:ind w:left="567" w:hanging="567"/>
      </w:pPr>
      <w:bookmarkStart w:id="10" w:name="příloha10"/>
      <w:bookmarkEnd w:id="10"/>
      <w:r w:rsidRPr="00F4525B">
        <w:rPr>
          <w:b/>
          <w:bCs/>
        </w:rPr>
        <w:t xml:space="preserve">Intersticiální radioterapie </w:t>
      </w:r>
      <w:r w:rsidRPr="00F4525B">
        <w:t xml:space="preserve">(Interstitial radiotherapy) je radioterapie prováděná pomocí URZ implantovaných do cílového objemu. (ČSN IEC 788: rm-42-53) </w:t>
      </w:r>
    </w:p>
    <w:p w:rsidR="00776750" w:rsidRPr="00F4525B" w:rsidRDefault="00776750" w:rsidP="00875989">
      <w:pPr>
        <w:pStyle w:val="Zkladntext"/>
        <w:spacing w:before="120"/>
        <w:ind w:left="567" w:hanging="567"/>
      </w:pPr>
      <w:r w:rsidRPr="00F4525B">
        <w:rPr>
          <w:b/>
          <w:bCs/>
        </w:rPr>
        <w:t xml:space="preserve">Intrakavitární radioterapie </w:t>
      </w:r>
      <w:r w:rsidRPr="00F4525B">
        <w:t>(Intracavitary radiotherapy) je radioterapie, při níž se svazek záření nebo jeden či více radioaktivních zdrojů zavádí pomocí aplikátorů nebo bez nich do tělesné dutiny přirozeným nebo uměle vytvořeným otvorem. (ČSN IEC 788: rm-42-04)</w:t>
      </w:r>
    </w:p>
    <w:p w:rsidR="00776750" w:rsidRPr="00F4525B" w:rsidRDefault="00776750" w:rsidP="00875989">
      <w:pPr>
        <w:pStyle w:val="Zkladntext"/>
        <w:spacing w:before="120"/>
        <w:ind w:left="567" w:hanging="567"/>
        <w:rPr>
          <w:b/>
          <w:bCs/>
        </w:rPr>
      </w:pPr>
      <w:r w:rsidRPr="00F4525B">
        <w:rPr>
          <w:b/>
          <w:bCs/>
        </w:rPr>
        <w:t>Kalibrační můstek</w:t>
      </w:r>
      <w:r w:rsidR="008A502D" w:rsidRPr="00F4525B">
        <w:t xml:space="preserve"> </w:t>
      </w:r>
      <w:r w:rsidRPr="00F4525B">
        <w:t>je přípravek zajišťující přesnou geometrii polohy zdroje a ionizační komory při kalibraci URZ.</w:t>
      </w:r>
    </w:p>
    <w:p w:rsidR="00776750" w:rsidRPr="00F4525B" w:rsidRDefault="00776750" w:rsidP="00875989">
      <w:pPr>
        <w:pStyle w:val="Zkladntext"/>
        <w:spacing w:before="120"/>
        <w:ind w:left="567" w:hanging="567"/>
        <w:rPr>
          <w:b/>
          <w:bCs/>
        </w:rPr>
      </w:pPr>
      <w:r w:rsidRPr="00F4525B">
        <w:rPr>
          <w:b/>
          <w:bCs/>
        </w:rPr>
        <w:t>Katetr</w:t>
      </w:r>
      <w:r w:rsidRPr="00F4525B">
        <w:t xml:space="preserve">  je trubice  s uzavřeným koncem,  do níž je  zaváděn zdroj při aplikaci. Katetr je součástí aplikátoru</w:t>
      </w:r>
      <w:r w:rsidR="009C3CF3" w:rsidRPr="00F4525B">
        <w:t>.</w:t>
      </w:r>
    </w:p>
    <w:p w:rsidR="00776750" w:rsidRPr="007B3158" w:rsidRDefault="00776750" w:rsidP="00875989">
      <w:pPr>
        <w:pStyle w:val="Zkladntext"/>
        <w:spacing w:before="120"/>
        <w:ind w:left="567" w:hanging="567"/>
      </w:pPr>
      <w:r w:rsidRPr="00FC575B">
        <w:rPr>
          <w:b/>
          <w:bCs/>
        </w:rPr>
        <w:t xml:space="preserve">Kermová vydatnost ve vzduchu </w:t>
      </w:r>
      <w:r w:rsidRPr="00FC575B">
        <w:t>(vzduchová kermová vydatnost)</w:t>
      </w:r>
      <w:r w:rsidRPr="00FC575B">
        <w:rPr>
          <w:b/>
          <w:bCs/>
        </w:rPr>
        <w:t xml:space="preserve"> </w:t>
      </w:r>
      <w:r w:rsidR="00744B45" w:rsidRPr="00FC575B">
        <w:rPr>
          <w:b/>
          <w:bCs/>
        </w:rPr>
        <w:t>S</w:t>
      </w:r>
      <w:r w:rsidR="00744B45" w:rsidRPr="00FC575B">
        <w:rPr>
          <w:b/>
          <w:bCs/>
          <w:vertAlign w:val="subscript"/>
        </w:rPr>
        <w:t>K</w:t>
      </w:r>
      <w:r w:rsidR="00744B45" w:rsidRPr="00FC575B">
        <w:rPr>
          <w:b/>
          <w:bCs/>
        </w:rPr>
        <w:t xml:space="preserve"> </w:t>
      </w:r>
      <w:r w:rsidR="00E301F1" w:rsidRPr="00FC575B">
        <w:rPr>
          <w:bCs/>
        </w:rPr>
        <w:t>je součin kermového příkonu ve vzduchu</w:t>
      </w:r>
      <w:r w:rsidR="007B3158" w:rsidRPr="00FC575B">
        <w:rPr>
          <w:bCs/>
        </w:rPr>
        <w:t>, ve vakuu,</w:t>
      </w:r>
      <w:r w:rsidR="00E301F1" w:rsidRPr="00FC575B">
        <w:rPr>
          <w:bCs/>
        </w:rPr>
        <w:t xml:space="preserve"> stanoveného v</w:t>
      </w:r>
      <w:r w:rsidR="007B3158" w:rsidRPr="00FC575B">
        <w:rPr>
          <w:bCs/>
        </w:rPr>
        <w:t>e</w:t>
      </w:r>
      <w:r w:rsidR="00E301F1" w:rsidRPr="00FC575B">
        <w:rPr>
          <w:bCs/>
        </w:rPr>
        <w:t xml:space="preserve"> vzdálenosti d</w:t>
      </w:r>
      <w:r w:rsidR="007B3158" w:rsidRPr="00FC575B">
        <w:rPr>
          <w:bCs/>
          <w:vertAlign w:val="subscript"/>
        </w:rPr>
        <w:t xml:space="preserve"> </w:t>
      </w:r>
      <w:r w:rsidR="00E301F1" w:rsidRPr="00FC575B">
        <w:rPr>
          <w:bCs/>
          <w:vertAlign w:val="subscript"/>
        </w:rPr>
        <w:t xml:space="preserve"> </w:t>
      </w:r>
      <w:r w:rsidR="00E301F1" w:rsidRPr="00FC575B">
        <w:rPr>
          <w:bCs/>
        </w:rPr>
        <w:t>a čtverce této vzdálenosti d</w:t>
      </w:r>
      <w:r w:rsidR="00E301F1" w:rsidRPr="00FC575B">
        <w:rPr>
          <w:bCs/>
          <w:vertAlign w:val="superscript"/>
        </w:rPr>
        <w:t>2</w:t>
      </w:r>
      <w:r w:rsidR="007B3158" w:rsidRPr="00FC575B">
        <w:rPr>
          <w:bCs/>
        </w:rPr>
        <w:t>.</w:t>
      </w:r>
    </w:p>
    <w:p w:rsidR="00776750" w:rsidRPr="00F4525B" w:rsidRDefault="00776750" w:rsidP="00875989">
      <w:pPr>
        <w:pStyle w:val="Zkladntext"/>
        <w:spacing w:before="120" w:line="240" w:lineRule="atLeast"/>
        <w:ind w:left="567" w:hanging="567"/>
      </w:pPr>
      <w:r w:rsidRPr="00F4525B">
        <w:rPr>
          <w:b/>
          <w:bCs/>
        </w:rPr>
        <w:t xml:space="preserve">Klidový stav přístroje </w:t>
      </w:r>
      <w:r w:rsidRPr="00F4525B">
        <w:t>je stav, kdy úroveň záření v libovolném místě v blízkosti hlavní ozařovací jednotky nepřesahuje hodnoty dané požadavky na zajištění radiační ochrany. Zdroj je ve stíněné poloze.</w:t>
      </w:r>
    </w:p>
    <w:p w:rsidR="00776750" w:rsidRPr="00F4525B" w:rsidRDefault="00776750" w:rsidP="00875989">
      <w:pPr>
        <w:pStyle w:val="Zkladntext"/>
        <w:spacing w:before="120"/>
        <w:ind w:left="567" w:hanging="567"/>
      </w:pPr>
      <w:r w:rsidRPr="00F4525B">
        <w:rPr>
          <w:b/>
          <w:bCs/>
        </w:rPr>
        <w:t xml:space="preserve">Komparační postup </w:t>
      </w:r>
      <w:r w:rsidRPr="00F4525B">
        <w:t>je</w:t>
      </w:r>
      <w:r w:rsidR="00EF1513">
        <w:t xml:space="preserve"> pro účely tohoto doporučení</w:t>
      </w:r>
      <w:r w:rsidRPr="00F4525B">
        <w:t xml:space="preserve"> postup pro stanovení vzduchové kermové vydatnosti URZ.</w:t>
      </w:r>
    </w:p>
    <w:p w:rsidR="00776750" w:rsidRPr="00F4525B" w:rsidRDefault="00776750" w:rsidP="00875989">
      <w:pPr>
        <w:pStyle w:val="Zkladntext"/>
        <w:spacing w:before="120"/>
        <w:ind w:left="567" w:hanging="567"/>
      </w:pPr>
      <w:r w:rsidRPr="00F4525B">
        <w:rPr>
          <w:b/>
          <w:bCs/>
        </w:rPr>
        <w:t xml:space="preserve">Komparační zařízení </w:t>
      </w:r>
      <w:r w:rsidR="00EF1513">
        <w:t>je pro účely tohoto doporučení zařízení, které s</w:t>
      </w:r>
      <w:r w:rsidR="0033169D" w:rsidRPr="00F4525B">
        <w:t>e skládá</w:t>
      </w:r>
      <w:r w:rsidRPr="00F4525B">
        <w:t xml:space="preserve"> z kalibračního můstku a z</w:t>
      </w:r>
      <w:r w:rsidR="00867AA3" w:rsidRPr="00F4525B">
        <w:t> ověřeného dozimetrického řetězce.</w:t>
      </w:r>
    </w:p>
    <w:p w:rsidR="00776750" w:rsidRPr="00F4525B" w:rsidRDefault="0033169D" w:rsidP="00875989">
      <w:pPr>
        <w:pStyle w:val="Zkladntext"/>
        <w:spacing w:before="120"/>
        <w:ind w:left="567" w:hanging="567"/>
      </w:pPr>
      <w:r w:rsidRPr="00F4525B">
        <w:rPr>
          <w:b/>
          <w:bCs/>
        </w:rPr>
        <w:t xml:space="preserve">Konstanta kermové vydatnosti </w:t>
      </w:r>
      <w:r w:rsidRPr="00F4525B">
        <w:t>(Kerma rate constant) je</w:t>
      </w:r>
      <w:r w:rsidR="00776750" w:rsidRPr="00F4525B">
        <w:t xml:space="preserve"> podíl kermové vydatnosti bodového zdroje gama určitého radionuklidu a jeho aktivity. </w:t>
      </w:r>
    </w:p>
    <w:p w:rsidR="00776750" w:rsidRPr="00F4525B" w:rsidRDefault="00776750" w:rsidP="00875989">
      <w:pPr>
        <w:pStyle w:val="Zkladntext"/>
        <w:spacing w:before="120"/>
        <w:ind w:left="567" w:hanging="567"/>
        <w:rPr>
          <w:b/>
          <w:bCs/>
        </w:rPr>
      </w:pPr>
      <w:r w:rsidRPr="00F4525B">
        <w:rPr>
          <w:b/>
          <w:bCs/>
        </w:rPr>
        <w:t xml:space="preserve">Lineární (délková) aktivita </w:t>
      </w:r>
      <w:r w:rsidRPr="00F4525B">
        <w:t xml:space="preserve">(Linear activity) je podíl aktivity a délky, na níž je aktivita rozložena. </w:t>
      </w:r>
    </w:p>
    <w:p w:rsidR="00776750" w:rsidRPr="00F4525B" w:rsidRDefault="0033169D" w:rsidP="00875989">
      <w:pPr>
        <w:pStyle w:val="Zkladntext"/>
        <w:spacing w:before="120"/>
        <w:ind w:left="567" w:hanging="567"/>
      </w:pPr>
      <w:r w:rsidRPr="00F4525B">
        <w:rPr>
          <w:b/>
          <w:bCs/>
        </w:rPr>
        <w:t xml:space="preserve">Lokalizace </w:t>
      </w:r>
      <w:r w:rsidR="00EF1513">
        <w:rPr>
          <w:b/>
          <w:bCs/>
        </w:rPr>
        <w:t xml:space="preserve">v brachyterapii </w:t>
      </w:r>
      <w:r w:rsidR="00776750" w:rsidRPr="00F4525B">
        <w:t>je postup, který zajišťuje stanovení polohy URZ vzhledem ke kritickým anatomickým strukturám.</w:t>
      </w:r>
    </w:p>
    <w:p w:rsidR="00776750" w:rsidRPr="00F4525B" w:rsidRDefault="00776750" w:rsidP="00875989">
      <w:pPr>
        <w:pStyle w:val="Zkladntext"/>
        <w:spacing w:before="120"/>
        <w:ind w:left="567" w:hanging="567"/>
      </w:pPr>
      <w:r w:rsidRPr="00F4525B">
        <w:rPr>
          <w:b/>
          <w:bCs/>
        </w:rPr>
        <w:t xml:space="preserve">Lokalizační můstek  </w:t>
      </w:r>
      <w:r w:rsidRPr="00F4525B">
        <w:t>je přípravek obsahující  pevnou  konfiguraci  kontrastních  značek  - markerů, které při RTG zobrazení na pozadí tělních struktur reprezentují vztažnou  soustavu  pro  určení  polohy  zájmových  bodů  v  těle pacienta.</w:t>
      </w:r>
    </w:p>
    <w:p w:rsidR="00776750" w:rsidRPr="00F4525B" w:rsidRDefault="00776750" w:rsidP="00875989">
      <w:pPr>
        <w:pStyle w:val="Zkladntext"/>
        <w:spacing w:before="120"/>
        <w:ind w:left="567" w:hanging="567"/>
      </w:pPr>
      <w:r w:rsidRPr="00F4525B">
        <w:rPr>
          <w:b/>
          <w:bCs/>
        </w:rPr>
        <w:t xml:space="preserve">Maketa zdroje  </w:t>
      </w:r>
      <w:r w:rsidRPr="00F4525B">
        <w:t>je neaktivní náhrada URZ, která  slouží k  simulaci  a testování některých  funkcí URZ.</w:t>
      </w:r>
    </w:p>
    <w:p w:rsidR="00776750" w:rsidRPr="00F4525B" w:rsidRDefault="00776750" w:rsidP="00875989">
      <w:pPr>
        <w:pStyle w:val="Zkladntext"/>
        <w:spacing w:before="120"/>
        <w:ind w:left="567" w:hanging="567"/>
      </w:pPr>
      <w:r w:rsidRPr="00F4525B">
        <w:rPr>
          <w:b/>
          <w:bCs/>
        </w:rPr>
        <w:t xml:space="preserve">Manuální afterloading  </w:t>
      </w:r>
      <w:r w:rsidRPr="00F4525B">
        <w:t>(Manual afterloading) je ručně prováděný afterloading</w:t>
      </w:r>
      <w:r w:rsidR="00FC6F39" w:rsidRPr="00F4525B">
        <w:t>.</w:t>
      </w:r>
    </w:p>
    <w:p w:rsidR="00776750" w:rsidRPr="00F4525B" w:rsidRDefault="00776750" w:rsidP="00875989">
      <w:pPr>
        <w:pStyle w:val="Zkladntext"/>
        <w:spacing w:before="120"/>
        <w:ind w:left="567" w:hanging="567"/>
      </w:pPr>
      <w:r w:rsidRPr="00F4525B">
        <w:rPr>
          <w:b/>
          <w:bCs/>
        </w:rPr>
        <w:t>Marker</w:t>
      </w:r>
      <w:r w:rsidRPr="00F4525B">
        <w:t xml:space="preserve"> je kontrastní značka používaná při RTG lokalizaci k označení </w:t>
      </w:r>
      <w:r w:rsidR="00EF1513">
        <w:t>bodů zájmu.</w:t>
      </w:r>
    </w:p>
    <w:p w:rsidR="00776750" w:rsidRDefault="0033169D" w:rsidP="00875989">
      <w:pPr>
        <w:pStyle w:val="Zkladntext"/>
        <w:spacing w:before="120"/>
        <w:ind w:left="567" w:hanging="567"/>
      </w:pPr>
      <w:r w:rsidRPr="00F4525B">
        <w:rPr>
          <w:b/>
          <w:bCs/>
        </w:rPr>
        <w:lastRenderedPageBreak/>
        <w:t xml:space="preserve">Nosič </w:t>
      </w:r>
      <w:r w:rsidR="00776750" w:rsidRPr="00F4525B">
        <w:rPr>
          <w:b/>
          <w:bCs/>
        </w:rPr>
        <w:t>zdr</w:t>
      </w:r>
      <w:r w:rsidRPr="00F4525B">
        <w:rPr>
          <w:b/>
          <w:bCs/>
        </w:rPr>
        <w:t xml:space="preserve">oje </w:t>
      </w:r>
      <w:r w:rsidR="00776750" w:rsidRPr="00F4525B">
        <w:t>je přípravek  resp.  medium,  k</w:t>
      </w:r>
      <w:r w:rsidRPr="00F4525B">
        <w:t>terý uvádí  URZ do pohybu.   U </w:t>
      </w:r>
      <w:r w:rsidR="00776750" w:rsidRPr="00F4525B">
        <w:t>manuálního AFL lze jako nosič zdroje označit zaváděcí přípravek,  v  němž jsou v  požadované konfig</w:t>
      </w:r>
      <w:r w:rsidRPr="00F4525B">
        <w:t xml:space="preserve">uraci uspořádány URZ. V případě </w:t>
      </w:r>
      <w:r w:rsidR="00776750" w:rsidRPr="00F4525B">
        <w:t>automatického afterloadingu  se j</w:t>
      </w:r>
      <w:r w:rsidRPr="00F4525B">
        <w:t xml:space="preserve">edná o ocelové </w:t>
      </w:r>
      <w:r w:rsidR="00497E9D" w:rsidRPr="00F4525B">
        <w:t>lanko, resp. o </w:t>
      </w:r>
      <w:r w:rsidR="00776750" w:rsidRPr="00F4525B">
        <w:t>stlačený vzduch, které uvádějí URZ do pohybu.</w:t>
      </w:r>
    </w:p>
    <w:p w:rsidR="00EF1513" w:rsidRPr="00F4525B" w:rsidRDefault="00EF1513" w:rsidP="00EF1513">
      <w:pPr>
        <w:pStyle w:val="Zkladntext"/>
        <w:spacing w:before="120"/>
        <w:ind w:left="567" w:hanging="567"/>
      </w:pPr>
      <w:r>
        <w:rPr>
          <w:b/>
          <w:bCs/>
        </w:rPr>
        <w:t>Ozařovací</w:t>
      </w:r>
      <w:r w:rsidRPr="00F4525B">
        <w:rPr>
          <w:b/>
          <w:bCs/>
        </w:rPr>
        <w:t xml:space="preserve"> jednotka</w:t>
      </w:r>
      <w:r w:rsidRPr="00F4525B">
        <w:t xml:space="preserve"> v sobě nese zdroj, který slouží k léčbě, a provádí pohyb zdroje z  kontejneru do správné léčebné polohy a zpět dle ozařovacího plánu.</w:t>
      </w:r>
    </w:p>
    <w:p w:rsidR="00776750" w:rsidRPr="00F4525B" w:rsidRDefault="00776750" w:rsidP="00875989">
      <w:pPr>
        <w:pStyle w:val="Zkladntext"/>
        <w:spacing w:before="120"/>
        <w:ind w:left="567" w:hanging="567"/>
      </w:pPr>
      <w:r w:rsidRPr="00F4525B">
        <w:rPr>
          <w:b/>
          <w:bCs/>
        </w:rPr>
        <w:t xml:space="preserve">Povinné  výměny  </w:t>
      </w:r>
      <w:r w:rsidRPr="00F4525B">
        <w:t xml:space="preserve"> je systém   výrobcem  předepsaných  termínů  a způsobů náhrady vysoce namáhaných dílů afterloading</w:t>
      </w:r>
      <w:r w:rsidR="00497E9D" w:rsidRPr="00F4525B">
        <w:t>ového ozařovače</w:t>
      </w:r>
      <w:r w:rsidRPr="00F4525B">
        <w:t>.</w:t>
      </w:r>
    </w:p>
    <w:p w:rsidR="00776750" w:rsidRPr="00F4525B" w:rsidRDefault="00776750" w:rsidP="00875989">
      <w:pPr>
        <w:pStyle w:val="Zkladntext"/>
        <w:spacing w:before="120"/>
        <w:ind w:left="567" w:hanging="567"/>
      </w:pPr>
      <w:r w:rsidRPr="00F4525B">
        <w:rPr>
          <w:b/>
          <w:bCs/>
        </w:rPr>
        <w:t xml:space="preserve">Povrchová </w:t>
      </w:r>
      <w:r w:rsidR="00EF1513">
        <w:rPr>
          <w:b/>
          <w:bCs/>
        </w:rPr>
        <w:t>brachyterapie</w:t>
      </w:r>
      <w:r w:rsidRPr="00F4525B">
        <w:rPr>
          <w:b/>
          <w:bCs/>
        </w:rPr>
        <w:t xml:space="preserve"> </w:t>
      </w:r>
      <w:r w:rsidRPr="00F4525B">
        <w:t>(muláž)</w:t>
      </w:r>
      <w:r w:rsidR="0033169D" w:rsidRPr="00F4525B">
        <w:t xml:space="preserve"> </w:t>
      </w:r>
      <w:r w:rsidRPr="00F4525B">
        <w:t>(Superficial radiotherapy) je radioterapie povrchových tělesných tkání, jejichž hloubka obvykle nepřesahuje 1 cm. (ČSN IEC 788: rm-42-01)</w:t>
      </w:r>
    </w:p>
    <w:p w:rsidR="00776750" w:rsidRPr="00F4525B" w:rsidRDefault="00776750" w:rsidP="00875989">
      <w:pPr>
        <w:pStyle w:val="Zkladntext"/>
        <w:spacing w:before="120" w:line="240" w:lineRule="atLeast"/>
      </w:pPr>
      <w:r w:rsidRPr="00F4525B">
        <w:rPr>
          <w:b/>
          <w:bCs/>
        </w:rPr>
        <w:t>Pracovní stav přístroje</w:t>
      </w:r>
      <w:r w:rsidRPr="00F4525B">
        <w:t xml:space="preserve"> je stav, kdy URZ jsou v léčebné poloze.</w:t>
      </w:r>
    </w:p>
    <w:p w:rsidR="00776750" w:rsidRPr="00F4525B" w:rsidRDefault="0033169D" w:rsidP="00875989">
      <w:pPr>
        <w:pStyle w:val="Zkladntext"/>
        <w:spacing w:before="120"/>
        <w:ind w:left="567" w:hanging="567"/>
      </w:pPr>
      <w:r w:rsidRPr="00F4525B">
        <w:rPr>
          <w:b/>
          <w:bCs/>
        </w:rPr>
        <w:t xml:space="preserve">Přenosové </w:t>
      </w:r>
      <w:r w:rsidR="00776750" w:rsidRPr="00F4525B">
        <w:rPr>
          <w:b/>
          <w:bCs/>
        </w:rPr>
        <w:t xml:space="preserve">trubice </w:t>
      </w:r>
      <w:r w:rsidRPr="00F4525B">
        <w:t xml:space="preserve">jsou trubice, </w:t>
      </w:r>
      <w:r w:rsidR="00776750" w:rsidRPr="00F4525B">
        <w:t xml:space="preserve">které zajišťují zavedení URZ s nosičem z ozařovací jednotky do aplikátoru.  </w:t>
      </w:r>
    </w:p>
    <w:p w:rsidR="00776750" w:rsidRPr="00F4525B" w:rsidRDefault="00776750" w:rsidP="00875989">
      <w:pPr>
        <w:pStyle w:val="Zkladntext"/>
        <w:spacing w:before="120"/>
        <w:ind w:left="567" w:hanging="567"/>
        <w:rPr>
          <w:b/>
          <w:bCs/>
        </w:rPr>
      </w:pPr>
      <w:r w:rsidRPr="00F4525B">
        <w:rPr>
          <w:b/>
          <w:bCs/>
        </w:rPr>
        <w:t>Pulsní brachyterapie</w:t>
      </w:r>
      <w:r w:rsidRPr="00F4525B">
        <w:t xml:space="preserve"> (Pulsed dose-rate brachytherapy - PDR brachytherapy) je frakcionovaná brachyterapie blížící se </w:t>
      </w:r>
      <w:r w:rsidR="00654592" w:rsidRPr="00F4525B">
        <w:t xml:space="preserve">radiobiologicky </w:t>
      </w:r>
      <w:r w:rsidRPr="00F4525B">
        <w:t>LDR brachyterapii.</w:t>
      </w:r>
    </w:p>
    <w:p w:rsidR="00776750" w:rsidRDefault="00776750" w:rsidP="00687B4E">
      <w:pPr>
        <w:pStyle w:val="Zkladntext"/>
        <w:spacing w:before="120"/>
        <w:ind w:left="567" w:hanging="567"/>
      </w:pPr>
      <w:r w:rsidRPr="00F4525B">
        <w:rPr>
          <w:b/>
          <w:bCs/>
        </w:rPr>
        <w:t xml:space="preserve">Radionuklidový zdroj </w:t>
      </w:r>
      <w:r w:rsidRPr="00F4525B">
        <w:t>(Radioactive source) je zdroj ionizujícího záření obs</w:t>
      </w:r>
      <w:r w:rsidR="00497E9D" w:rsidRPr="00F4525B">
        <w:t>ahující radioaktivní látku, u </w:t>
      </w:r>
      <w:r w:rsidRPr="00F4525B">
        <w:t>nějž součet podílů aktivit radionuklidů a zprošťovacích úrovní aktivit pro tyto radionuklidy je větší než 1 a současně součet podílů hmotnostních aktivit radionuklidů a zp</w:t>
      </w:r>
      <w:r w:rsidR="00654592" w:rsidRPr="00F4525B">
        <w:t>rošťovacích úrovní hmotnostních</w:t>
      </w:r>
      <w:r w:rsidRPr="00F4525B">
        <w:t xml:space="preserve"> aktivit pro t</w:t>
      </w:r>
      <w:r w:rsidR="00184677" w:rsidRPr="00F4525B">
        <w:t>y</w:t>
      </w:r>
      <w:r w:rsidRPr="00F4525B">
        <w:t xml:space="preserve">to radionuklidy je větší než 1. </w:t>
      </w:r>
      <w:r w:rsidR="00184677" w:rsidRPr="00F4525B">
        <w:t>[25]</w:t>
      </w:r>
    </w:p>
    <w:p w:rsidR="00E301F1" w:rsidRPr="00F4525B" w:rsidRDefault="00E301F1" w:rsidP="00687B4E">
      <w:pPr>
        <w:pStyle w:val="Zkladntext"/>
        <w:spacing w:before="120"/>
        <w:ind w:left="567" w:hanging="567"/>
        <w:rPr>
          <w:rStyle w:val="psmostandardn"/>
        </w:rPr>
      </w:pPr>
      <w:r w:rsidRPr="00FC575B">
        <w:rPr>
          <w:b/>
          <w:bCs/>
        </w:rPr>
        <w:t xml:space="preserve">Referenční kermový příkon </w:t>
      </w:r>
      <w:r w:rsidRPr="00FC575B">
        <w:t xml:space="preserve">(Reference air kerma rate – </w:t>
      </w:r>
      <w:r w:rsidRPr="00FC575B">
        <w:rPr>
          <w:b/>
          <w:bCs/>
        </w:rPr>
        <w:t>K</w:t>
      </w:r>
      <w:r w:rsidRPr="00FC575B">
        <w:rPr>
          <w:b/>
          <w:bCs/>
          <w:vertAlign w:val="subscript"/>
        </w:rPr>
        <w:t>R</w:t>
      </w:r>
      <w:r w:rsidRPr="00FC575B">
        <w:t>) je příkon kermy ve vzduchu, ve vakuu, v referenční vzdálenosti 1 m od středu radionuklidového zdroje [24].</w:t>
      </w:r>
    </w:p>
    <w:p w:rsidR="00776750" w:rsidRPr="00F4525B" w:rsidRDefault="00776750" w:rsidP="00875989">
      <w:pPr>
        <w:pStyle w:val="Zkladntext"/>
        <w:spacing w:before="120"/>
        <w:ind w:left="567" w:hanging="567"/>
      </w:pPr>
      <w:r w:rsidRPr="00F4525B">
        <w:rPr>
          <w:b/>
          <w:bCs/>
        </w:rPr>
        <w:t xml:space="preserve">Řadič  </w:t>
      </w:r>
      <w:r w:rsidRPr="00F4525B">
        <w:t xml:space="preserve">  je systém,  který zajišťuje vytvoření požadované posloupnosti poloh zdrojů  zaváděných  do aplikátoru. Řadič zajišťuje seřazení poloh zdrojů za sebou v rámci jediného katetru resp. paralelní řazení do různých katetrů.</w:t>
      </w:r>
    </w:p>
    <w:p w:rsidR="00776750" w:rsidRPr="00F4525B" w:rsidRDefault="00776750" w:rsidP="00875989">
      <w:pPr>
        <w:pStyle w:val="Zkladntext"/>
        <w:spacing w:before="120"/>
        <w:ind w:left="567" w:hanging="567"/>
      </w:pPr>
      <w:r w:rsidRPr="00F4525B">
        <w:rPr>
          <w:b/>
          <w:bCs/>
        </w:rPr>
        <w:t>Řetězec  URZ</w:t>
      </w:r>
      <w:r w:rsidRPr="00F4525B">
        <w:t xml:space="preserve">  (Radioactive source train)  je posloupnost URZ, jež mohou být  odděleny neaktivními </w:t>
      </w:r>
      <w:r w:rsidR="00FC575B">
        <w:t>pe</w:t>
      </w:r>
      <w:r w:rsidRPr="00F4525B">
        <w:t>letami, která je buď trvale zvolena nebo nově vytvořena před každým ozařováním  a použita v</w:t>
      </w:r>
      <w:r w:rsidR="00645DB9" w:rsidRPr="00F4525B">
        <w:t> afterloadingovém ozařovači</w:t>
      </w:r>
      <w:r w:rsidRPr="00F4525B">
        <w:t>. Řetězec URZ se obvykle volí tak, aby bylo dosaženo požadované dávkové distribuce. [</w:t>
      </w:r>
      <w:r w:rsidR="008D1828" w:rsidRPr="00F4525B">
        <w:t>7</w:t>
      </w:r>
      <w:r w:rsidRPr="00F4525B">
        <w:t>]</w:t>
      </w:r>
    </w:p>
    <w:p w:rsidR="00776750" w:rsidRPr="00F4525B" w:rsidRDefault="00EF1513" w:rsidP="00875989">
      <w:pPr>
        <w:pStyle w:val="Zkladntext"/>
        <w:spacing w:before="120"/>
        <w:ind w:left="567" w:hanging="567"/>
      </w:pPr>
      <w:r>
        <w:rPr>
          <w:b/>
          <w:bCs/>
        </w:rPr>
        <w:t>Řídi</w:t>
      </w:r>
      <w:r w:rsidR="00776750" w:rsidRPr="00F4525B">
        <w:rPr>
          <w:b/>
          <w:bCs/>
        </w:rPr>
        <w:t xml:space="preserve">cí systém  </w:t>
      </w:r>
      <w:r w:rsidR="00776750" w:rsidRPr="00F4525B">
        <w:t xml:space="preserve">u automatického AFL </w:t>
      </w:r>
      <w:r w:rsidRPr="00F4525B">
        <w:t xml:space="preserve">je systém zajišťující </w:t>
      </w:r>
      <w:r w:rsidR="00776750" w:rsidRPr="00F4525B">
        <w:t>řízení ozařovacího procesu dle zadaného programu, průběžné testování funkcí automatického AFL, provádění kontrol správného  a bezpečného provozu a diagnostiku chyb.</w:t>
      </w:r>
    </w:p>
    <w:p w:rsidR="00776750" w:rsidRPr="00F4525B" w:rsidRDefault="00776750" w:rsidP="00875989">
      <w:pPr>
        <w:pStyle w:val="Zkladntext"/>
        <w:spacing w:before="120"/>
        <w:ind w:left="567" w:hanging="567"/>
      </w:pPr>
      <w:r w:rsidRPr="00F4525B">
        <w:rPr>
          <w:b/>
          <w:bCs/>
        </w:rPr>
        <w:t xml:space="preserve">Systém  blokování  </w:t>
      </w:r>
      <w:r w:rsidRPr="00F4525B">
        <w:t xml:space="preserve"> je systém  zaručující  </w:t>
      </w:r>
      <w:r w:rsidR="00A62E0A" w:rsidRPr="00F4525B">
        <w:t xml:space="preserve">nespuštění nebo </w:t>
      </w:r>
      <w:r w:rsidRPr="00F4525B">
        <w:t>přerušení  léčby  při nedodržení  některé  z  kritických  podmínek.  (neuzavření dveří, nepřipojení aplikátoru atd.)</w:t>
      </w:r>
    </w:p>
    <w:p w:rsidR="00776750" w:rsidRPr="00F4525B" w:rsidRDefault="00776750" w:rsidP="00875989">
      <w:pPr>
        <w:pStyle w:val="Zkladntext"/>
        <w:tabs>
          <w:tab w:val="left" w:pos="4395"/>
        </w:tabs>
        <w:spacing w:before="120"/>
        <w:ind w:left="567" w:hanging="567"/>
        <w:rPr>
          <w:rFonts w:ascii="Times New Roman" w:hAnsi="Times New Roman" w:cs="Times New Roman"/>
        </w:rPr>
      </w:pPr>
      <w:r w:rsidRPr="00F4525B">
        <w:rPr>
          <w:b/>
          <w:bCs/>
        </w:rPr>
        <w:t xml:space="preserve">Testovací deska  </w:t>
      </w:r>
      <w:r w:rsidRPr="00F4525B">
        <w:t>je</w:t>
      </w:r>
      <w:r w:rsidR="00EF1513">
        <w:t xml:space="preserve"> pro účely tohoto doporučení</w:t>
      </w:r>
      <w:r w:rsidRPr="00F4525B">
        <w:t xml:space="preserve"> deska pro kontrolu rozlišovací schopnosti RTG projekce.</w:t>
      </w:r>
    </w:p>
    <w:p w:rsidR="00776750" w:rsidRPr="00F4525B" w:rsidRDefault="00776750" w:rsidP="00875989">
      <w:pPr>
        <w:pStyle w:val="Zkladntext"/>
        <w:spacing w:before="120"/>
        <w:ind w:left="567" w:hanging="567"/>
      </w:pPr>
      <w:r w:rsidRPr="00F4525B">
        <w:rPr>
          <w:b/>
          <w:bCs/>
        </w:rPr>
        <w:t xml:space="preserve">Tolerance </w:t>
      </w:r>
      <w:r w:rsidRPr="00F4525B">
        <w:t>(Tolerance) slouží k hodnocení výsledků kontrol při zkouškách provozní stálosti a zkouškách dlouhodobé stability. Jestliže odchylka naměřené hodnoty od referenční hodnoty určitého parametru nebo naměřená hodnota určitého parametru překročí toleranci, je nutné zařízení odstavit z klinického provozu a závadu odstranit. Ve výjimečných případech lze připustit omezený provoz zařízení pro ty úkony, na jejichž kvalitě se nepřípustná hodnota daného parametru neprojeví. Při přejímacích zkouškách by u žádného testovaného parametru neměly být hodnoty tolerancí překročeny</w:t>
      </w:r>
      <w:r w:rsidR="00340952" w:rsidRPr="00F4525B">
        <w:t>.</w:t>
      </w:r>
    </w:p>
    <w:p w:rsidR="00776750" w:rsidRPr="00F4525B" w:rsidRDefault="00776750" w:rsidP="00875989">
      <w:pPr>
        <w:pStyle w:val="Zkladntext"/>
        <w:spacing w:before="120"/>
        <w:ind w:left="567" w:hanging="567"/>
      </w:pPr>
      <w:r w:rsidRPr="00F4525B">
        <w:rPr>
          <w:b/>
          <w:bCs/>
        </w:rPr>
        <w:t xml:space="preserve">Transportní  trezor  </w:t>
      </w:r>
      <w:r w:rsidRPr="00F4525B">
        <w:t>je systém,  který slouží  k přepravě  URZ k místu  aplikace  resp.  k  přepravě  URZ  mimo  radioterapeutické pracoviště.</w:t>
      </w:r>
    </w:p>
    <w:p w:rsidR="00776750" w:rsidRPr="00F4525B" w:rsidRDefault="00776750" w:rsidP="00875989">
      <w:pPr>
        <w:pStyle w:val="Zkladntext"/>
        <w:spacing w:before="120"/>
        <w:ind w:left="567" w:hanging="567"/>
      </w:pPr>
      <w:r w:rsidRPr="00F4525B">
        <w:rPr>
          <w:b/>
          <w:bCs/>
        </w:rPr>
        <w:lastRenderedPageBreak/>
        <w:t xml:space="preserve">Trezor </w:t>
      </w:r>
      <w:r w:rsidRPr="00F4525B">
        <w:t xml:space="preserve"> je </w:t>
      </w:r>
      <w:r w:rsidR="00EF1513">
        <w:t xml:space="preserve">pro účely tohoto doporučení </w:t>
      </w:r>
      <w:r w:rsidRPr="00F4525B">
        <w:t>systém sloužící k uchovávání a transportu zdrojů.</w:t>
      </w:r>
    </w:p>
    <w:p w:rsidR="008D1828" w:rsidRPr="00F4525B" w:rsidRDefault="00776750" w:rsidP="008D1828">
      <w:pPr>
        <w:pStyle w:val="Zkladntext"/>
        <w:spacing w:before="120"/>
        <w:ind w:left="567" w:hanging="567"/>
      </w:pPr>
      <w:r w:rsidRPr="00F4525B">
        <w:rPr>
          <w:b/>
          <w:bCs/>
        </w:rPr>
        <w:t xml:space="preserve">Uzavřený radionuklidový zdroj - URZ  </w:t>
      </w:r>
      <w:r w:rsidRPr="00F4525B">
        <w:t xml:space="preserve">(Sealed radioactive source) je radionuklidový zdroj, </w:t>
      </w:r>
      <w:r w:rsidRPr="00F4525B">
        <w:rPr>
          <w:rStyle w:val="psmostandardn"/>
        </w:rPr>
        <w:t>jehož úprava zapouzdřením nebo ochranným překryvem zajišťuje zkouškami ověřenou těsnost a vylučuje za předvídatelných podmínek použití a opotřebování únik radionuklidu</w:t>
      </w:r>
      <w:r w:rsidR="008D1828" w:rsidRPr="00F4525B">
        <w:rPr>
          <w:rStyle w:val="psmostandardn"/>
        </w:rPr>
        <w:t>.</w:t>
      </w:r>
      <w:r w:rsidRPr="00F4525B">
        <w:rPr>
          <w:rStyle w:val="psmostandardn"/>
        </w:rPr>
        <w:t xml:space="preserve"> </w:t>
      </w:r>
      <w:r w:rsidR="008D1828" w:rsidRPr="00F4525B">
        <w:t>[25]</w:t>
      </w:r>
    </w:p>
    <w:p w:rsidR="00776750" w:rsidRPr="00F4525B" w:rsidRDefault="00776750" w:rsidP="008D1828">
      <w:pPr>
        <w:pStyle w:val="Zkladntext"/>
        <w:spacing w:before="120"/>
        <w:ind w:left="567" w:hanging="567"/>
        <w:rPr>
          <w:rFonts w:ascii="Times New Roman" w:hAnsi="Times New Roman" w:cs="Times New Roman"/>
        </w:rPr>
      </w:pPr>
      <w:r w:rsidRPr="00F4525B">
        <w:rPr>
          <w:b/>
          <w:bCs/>
        </w:rPr>
        <w:t xml:space="preserve">Verifikační fantom </w:t>
      </w:r>
      <w:r w:rsidR="00EF1513">
        <w:t xml:space="preserve"> v brachyterapii j</w:t>
      </w:r>
      <w:r w:rsidRPr="00F4525B">
        <w:t>e plexisklová krychle obsahující síť kontrastních značek s přesně definovanými souřadnicemi sloužící k ověření přesnosti lokalizace.</w:t>
      </w:r>
    </w:p>
    <w:p w:rsidR="00776750" w:rsidRPr="00F4525B" w:rsidRDefault="00776750" w:rsidP="00875989">
      <w:pPr>
        <w:pStyle w:val="Zkladntext"/>
        <w:spacing w:before="120"/>
        <w:ind w:left="567" w:hanging="567"/>
        <w:rPr>
          <w:rFonts w:ascii="Times New Roman" w:hAnsi="Times New Roman" w:cs="Times New Roman"/>
        </w:rPr>
      </w:pPr>
      <w:r w:rsidRPr="00F4525B">
        <w:rPr>
          <w:b/>
          <w:bCs/>
        </w:rPr>
        <w:t xml:space="preserve">Zabezpečování jakosti (zajištění kvality) </w:t>
      </w:r>
      <w:r w:rsidRPr="00F4525B">
        <w:t>(Quality assurance - QA)  jsou všechny plánované a systematické činnosti nutné pro dosažení přiměřené důvěry, že výrobek nebo služba uspokojí dané požadavky na jakost.  [</w:t>
      </w:r>
      <w:r w:rsidR="008D1828" w:rsidRPr="00F4525B">
        <w:t>26</w:t>
      </w:r>
      <w:r w:rsidRPr="00F4525B">
        <w:t>]</w:t>
      </w:r>
    </w:p>
    <w:p w:rsidR="00776750" w:rsidRPr="00F4525B" w:rsidRDefault="00776750" w:rsidP="00875989">
      <w:pPr>
        <w:pStyle w:val="Zkladntext"/>
        <w:spacing w:before="120"/>
        <w:ind w:left="567" w:hanging="567"/>
      </w:pPr>
      <w:r w:rsidRPr="00F4525B">
        <w:rPr>
          <w:b/>
          <w:bCs/>
        </w:rPr>
        <w:t>Záložní  trezor</w:t>
      </w:r>
      <w:r w:rsidRPr="00F4525B">
        <w:t xml:space="preserve"> (Storage container)  je systém  sloužící k  uchovávání zdrojů, které nejsou určeny k aktuální aplikaci</w:t>
      </w:r>
      <w:r w:rsidR="00061548" w:rsidRPr="00F4525B">
        <w:t>.</w:t>
      </w:r>
    </w:p>
    <w:p w:rsidR="00776750" w:rsidRPr="00F4525B" w:rsidRDefault="00776750" w:rsidP="00875989">
      <w:pPr>
        <w:pStyle w:val="Zkladntext"/>
        <w:spacing w:before="120"/>
        <w:ind w:left="567" w:hanging="567"/>
      </w:pPr>
      <w:bookmarkStart w:id="11" w:name="maketa"/>
      <w:bookmarkEnd w:id="11"/>
      <w:r w:rsidRPr="00F4525B">
        <w:rPr>
          <w:b/>
          <w:bCs/>
        </w:rPr>
        <w:t xml:space="preserve">Záložní  zdroj  </w:t>
      </w:r>
      <w:r w:rsidRPr="00F4525B">
        <w:t xml:space="preserve"> je zdroj  elektrické  energie,  který v případě výpadku sítě nahradí  normální  napájení   a  zajistí  uvedení afterloadingu do bezpečného stavu.</w:t>
      </w:r>
    </w:p>
    <w:p w:rsidR="00776750" w:rsidRPr="00F4525B" w:rsidRDefault="00776750" w:rsidP="00875989">
      <w:pPr>
        <w:pStyle w:val="Zkladntext"/>
        <w:spacing w:before="120"/>
        <w:ind w:left="567" w:hanging="567"/>
        <w:rPr>
          <w:b/>
          <w:bCs/>
        </w:rPr>
      </w:pPr>
      <w:r w:rsidRPr="00F4525B">
        <w:rPr>
          <w:b/>
          <w:bCs/>
        </w:rPr>
        <w:t xml:space="preserve">Zámek (konektor) </w:t>
      </w:r>
      <w:r w:rsidRPr="00F4525B">
        <w:t xml:space="preserve"> je </w:t>
      </w:r>
      <w:r w:rsidR="00EF1513">
        <w:t xml:space="preserve">pro účely tohoto doporučení </w:t>
      </w:r>
      <w:r w:rsidRPr="00F4525B">
        <w:t>přípravek zajišťující vzájemné připojení jednotlivých součástí přenosových cest u afterloadingů, resp. ke spojení katetrů v aplikátor.</w:t>
      </w:r>
    </w:p>
    <w:p w:rsidR="00776750" w:rsidRPr="00F4525B" w:rsidRDefault="00776750" w:rsidP="00875989">
      <w:pPr>
        <w:pStyle w:val="Zkladntext"/>
        <w:spacing w:before="120"/>
        <w:ind w:left="567" w:hanging="567"/>
      </w:pPr>
      <w:r w:rsidRPr="00F4525B">
        <w:rPr>
          <w:b/>
          <w:bCs/>
        </w:rPr>
        <w:t xml:space="preserve">Zdroj záření </w:t>
      </w:r>
      <w:r w:rsidRPr="00F4525B">
        <w:t>(Radiation source) je radionuklidový zdroj nebo část zařízení schopná emitovat ionizující záření. (ČSN IEC 788)</w:t>
      </w:r>
    </w:p>
    <w:p w:rsidR="00776750" w:rsidRPr="00F4525B" w:rsidRDefault="00776750" w:rsidP="00F42C0C"/>
    <w:p w:rsidR="00776750" w:rsidRPr="001B6658" w:rsidRDefault="00776750" w:rsidP="001E609A">
      <w:pPr>
        <w:pStyle w:val="Nadpis1"/>
        <w:numPr>
          <w:ilvl w:val="0"/>
          <w:numId w:val="0"/>
        </w:numPr>
        <w:ind w:left="792"/>
        <w:rPr>
          <w:color w:val="4F81BD" w:themeColor="accent1"/>
        </w:rPr>
        <w:sectPr w:rsidR="00776750" w:rsidRPr="001B6658" w:rsidSect="00273C9B">
          <w:footerReference w:type="default" r:id="rId8"/>
          <w:pgSz w:w="11906" w:h="16838"/>
          <w:pgMar w:top="1417" w:right="1417" w:bottom="1417" w:left="1417" w:header="708" w:footer="708" w:gutter="0"/>
          <w:cols w:space="708"/>
          <w:docGrid w:linePitch="360"/>
        </w:sectPr>
      </w:pPr>
    </w:p>
    <w:p w:rsidR="00776750" w:rsidRPr="00F4525B" w:rsidRDefault="00776750" w:rsidP="00B67C3C">
      <w:pPr>
        <w:pStyle w:val="Nzev"/>
        <w:jc w:val="left"/>
      </w:pPr>
      <w:bookmarkStart w:id="12" w:name="_Toc11018265"/>
      <w:r w:rsidRPr="00F4525B">
        <w:lastRenderedPageBreak/>
        <w:t>A. Zabezpečování jakosti HDR brachyterapie</w:t>
      </w:r>
      <w:bookmarkEnd w:id="12"/>
    </w:p>
    <w:p w:rsidR="00776750" w:rsidRPr="001B6658" w:rsidRDefault="00776750" w:rsidP="001B20A4">
      <w:pPr>
        <w:pStyle w:val="Nadpis1"/>
        <w:rPr>
          <w:color w:val="4F81BD" w:themeColor="accent1"/>
        </w:rPr>
      </w:pPr>
      <w:r w:rsidRPr="001B6658">
        <w:rPr>
          <w:color w:val="4F81BD" w:themeColor="accent1"/>
        </w:rPr>
        <w:br w:type="page"/>
      </w:r>
      <w:bookmarkStart w:id="13" w:name="_Toc11018266"/>
      <w:r w:rsidRPr="001B6658">
        <w:rPr>
          <w:color w:val="4F81BD" w:themeColor="accent1"/>
        </w:rPr>
        <w:lastRenderedPageBreak/>
        <w:t>Kontrola kvality URZ a systému pro afterloading</w:t>
      </w:r>
      <w:bookmarkEnd w:id="13"/>
    </w:p>
    <w:p w:rsidR="00776750" w:rsidRPr="00F4525B" w:rsidRDefault="00776750" w:rsidP="00F21F28">
      <w:pPr>
        <w:pStyle w:val="Nadpis2"/>
      </w:pPr>
      <w:r w:rsidRPr="00F4525B">
        <w:t xml:space="preserve"> </w:t>
      </w:r>
      <w:bookmarkStart w:id="14" w:name="_Toc11018267"/>
      <w:r w:rsidR="00DA306C" w:rsidRPr="00F4525B">
        <w:t>Kontrola kvality uzavřeného radionuklidového zdroje</w:t>
      </w:r>
      <w:bookmarkEnd w:id="14"/>
    </w:p>
    <w:p w:rsidR="00982A90" w:rsidRPr="00F4525B" w:rsidRDefault="00982A90" w:rsidP="00982A90"/>
    <w:p w:rsidR="00776750" w:rsidRPr="001B6658" w:rsidRDefault="00776750" w:rsidP="004912F3">
      <w:pPr>
        <w:pStyle w:val="Nadpis3"/>
        <w:ind w:hanging="862"/>
        <w:rPr>
          <w:color w:val="4F81BD" w:themeColor="accent1"/>
        </w:rPr>
      </w:pPr>
      <w:bookmarkStart w:id="15" w:name="_Ref497303494"/>
      <w:bookmarkStart w:id="16" w:name="_Toc11018268"/>
      <w:r w:rsidRPr="001B6658">
        <w:rPr>
          <w:color w:val="4F81BD" w:themeColor="accent1"/>
        </w:rPr>
        <w:t>Identifikace URZ</w:t>
      </w:r>
      <w:bookmarkEnd w:id="15"/>
      <w:bookmarkEnd w:id="16"/>
    </w:p>
    <w:p w:rsidR="00EA2AD6" w:rsidRPr="00F4525B" w:rsidRDefault="008A07BC" w:rsidP="00EA2AD6">
      <w:pPr>
        <w:pStyle w:val="Zkladntext"/>
        <w:spacing w:after="0"/>
      </w:pPr>
      <w:r w:rsidRPr="00F4525B">
        <w:rPr>
          <w:b/>
        </w:rPr>
        <w:t xml:space="preserve">Cíl kontroly: </w:t>
      </w:r>
      <w:r w:rsidR="00EA2AD6" w:rsidRPr="00F4525B">
        <w:t>Ověřit označení uzavřeného radionuklidového zdroje (URZ). URZ používané v brachyterapii musí vyhovovat předpisům platným pro práci s ionizujícím zářením. URZ musí být jednoznačně a jasně označeny rozpoznatelným symbolem a výrobním číslem a musí být provázeny osvědčením. Označení každého zdroje musí souhlasit s osvědčením a musí být čitelné a stálé. Je-li integrální součástí  zdroje neaktivní nosič zdroje</w:t>
      </w:r>
      <w:r w:rsidR="00EA2AD6" w:rsidRPr="00F4525B">
        <w:rPr>
          <w:b/>
          <w:bCs/>
        </w:rPr>
        <w:t xml:space="preserve"> </w:t>
      </w:r>
      <w:r w:rsidR="00EA2AD6" w:rsidRPr="00F4525B">
        <w:t>(např. nosné ocelové lanko u AFL systémů), může být označení provedeno na tomto nosiči.</w:t>
      </w:r>
    </w:p>
    <w:p w:rsidR="008A07BC" w:rsidRPr="00F4525B" w:rsidRDefault="008A07BC" w:rsidP="008A07BC">
      <w:pPr>
        <w:pStyle w:val="Zkladntext"/>
        <w:spacing w:after="0"/>
      </w:pPr>
      <w:r w:rsidRPr="00F4525B">
        <w:rPr>
          <w:b/>
        </w:rPr>
        <w:t xml:space="preserve">Způsob kontroly: </w:t>
      </w:r>
      <w:r w:rsidR="00EA2AD6" w:rsidRPr="00F4525B">
        <w:t>Vizuální kontrola</w:t>
      </w:r>
    </w:p>
    <w:p w:rsidR="008A07BC" w:rsidRPr="00F4525B" w:rsidRDefault="008A07BC" w:rsidP="008A07BC">
      <w:pPr>
        <w:pStyle w:val="Zkladntext"/>
        <w:spacing w:after="0"/>
      </w:pPr>
      <w:r w:rsidRPr="00F4525B">
        <w:rPr>
          <w:b/>
        </w:rPr>
        <w:t xml:space="preserve">Frekvence: </w:t>
      </w:r>
      <w:r w:rsidR="00EA2AD6" w:rsidRPr="00F4525B">
        <w:t>PZ, VZ</w:t>
      </w:r>
    </w:p>
    <w:p w:rsidR="008A07BC" w:rsidRPr="00F4525B" w:rsidRDefault="008A07BC" w:rsidP="00C22611">
      <w:pPr>
        <w:pStyle w:val="Zkladntext"/>
      </w:pPr>
    </w:p>
    <w:p w:rsidR="00776750" w:rsidRPr="00F4525B" w:rsidRDefault="00776750" w:rsidP="004912F3">
      <w:pPr>
        <w:pStyle w:val="Nadpis3"/>
        <w:ind w:hanging="862"/>
      </w:pPr>
      <w:bookmarkStart w:id="17" w:name="_Ref457816957"/>
      <w:bookmarkStart w:id="18" w:name="_Toc11018269"/>
      <w:r w:rsidRPr="00F4525B">
        <w:t>Dokumentace k URZ</w:t>
      </w:r>
      <w:bookmarkEnd w:id="17"/>
      <w:bookmarkEnd w:id="18"/>
    </w:p>
    <w:p w:rsidR="00EA2AD6" w:rsidRPr="00FC575B" w:rsidRDefault="00EA2AD6" w:rsidP="00EA2AD6">
      <w:pPr>
        <w:pStyle w:val="Zkladntext"/>
        <w:spacing w:after="0"/>
      </w:pPr>
      <w:r w:rsidRPr="00F4525B">
        <w:rPr>
          <w:b/>
        </w:rPr>
        <w:t xml:space="preserve">Cíl kontroly: </w:t>
      </w:r>
      <w:r w:rsidRPr="00F4525B">
        <w:t>Na pracovištích, kde jsou využívány URZ, musí být vedena dokumentace, zachycující stav URZ v průběhu jejich používání.</w:t>
      </w:r>
      <w:r w:rsidRPr="00F4525B">
        <w:rPr>
          <w:vertAlign w:val="superscript"/>
        </w:rPr>
        <w:t xml:space="preserve"> </w:t>
      </w:r>
      <w:r w:rsidRPr="00FC575B">
        <w:t xml:space="preserve">Výchozí součástí dokumentace je </w:t>
      </w:r>
      <w:r w:rsidRPr="00FC575B">
        <w:rPr>
          <w:b/>
          <w:bCs/>
        </w:rPr>
        <w:t>osvědčení URZ</w:t>
      </w:r>
      <w:r w:rsidRPr="00FC575B">
        <w:t>. Náležitosti osvědčení jsou uvedeny ve vyhlášce o radiační ochraně.</w:t>
      </w:r>
      <w:r w:rsidR="008A0EC1" w:rsidRPr="00FC575B">
        <w:t xml:space="preserve"> Kontroluje se, že v osvědčení URZ jsou uvedeny všechny požadované údaje.</w:t>
      </w:r>
    </w:p>
    <w:p w:rsidR="00EA2AD6" w:rsidRPr="00F4525B" w:rsidRDefault="00EA2AD6" w:rsidP="00EA2AD6">
      <w:pPr>
        <w:pStyle w:val="Zkladntext"/>
        <w:spacing w:after="0"/>
      </w:pPr>
      <w:r w:rsidRPr="00F4525B">
        <w:rPr>
          <w:b/>
        </w:rPr>
        <w:t xml:space="preserve">Způsob kontroly: </w:t>
      </w:r>
      <w:r w:rsidRPr="00F4525B">
        <w:t>Vizuální kontrola</w:t>
      </w:r>
    </w:p>
    <w:p w:rsidR="00EA2AD6" w:rsidRPr="00F4525B" w:rsidRDefault="00EA2AD6" w:rsidP="00EA2AD6">
      <w:pPr>
        <w:pStyle w:val="Zkladntext"/>
        <w:spacing w:after="0"/>
      </w:pPr>
      <w:r w:rsidRPr="00F4525B">
        <w:rPr>
          <w:b/>
        </w:rPr>
        <w:t xml:space="preserve">Frekvence: </w:t>
      </w:r>
      <w:r w:rsidRPr="00F4525B">
        <w:t>PZ, VZ</w:t>
      </w:r>
    </w:p>
    <w:p w:rsidR="00EA2AD6" w:rsidRPr="00F4525B" w:rsidRDefault="00EA2AD6" w:rsidP="00B50343">
      <w:pPr>
        <w:pStyle w:val="Zkladntext"/>
      </w:pPr>
    </w:p>
    <w:p w:rsidR="00776750" w:rsidRPr="00F4525B" w:rsidRDefault="00776750" w:rsidP="004912F3">
      <w:pPr>
        <w:pStyle w:val="Nadpis3"/>
        <w:ind w:hanging="862"/>
      </w:pPr>
      <w:bookmarkStart w:id="19" w:name="_Ref457816992"/>
      <w:bookmarkStart w:id="20" w:name="_Toc11018270"/>
      <w:r w:rsidRPr="00F4525B">
        <w:t>Kalibrace URZ</w:t>
      </w:r>
      <w:bookmarkEnd w:id="19"/>
      <w:bookmarkEnd w:id="20"/>
    </w:p>
    <w:p w:rsidR="008A0EC1" w:rsidRPr="00FC575B" w:rsidRDefault="008A0EC1" w:rsidP="008A0EC1">
      <w:pPr>
        <w:pStyle w:val="Zkladntext"/>
        <w:spacing w:after="0"/>
      </w:pPr>
      <w:r w:rsidRPr="00F4525B">
        <w:rPr>
          <w:b/>
        </w:rPr>
        <w:t xml:space="preserve">Cíl kontroly: </w:t>
      </w:r>
      <w:r w:rsidR="00AA3A62" w:rsidRPr="00FC575B">
        <w:t xml:space="preserve">Ověření kermové vydatnosti </w:t>
      </w:r>
      <w:r w:rsidR="002F3309" w:rsidRPr="00FC575B">
        <w:t>zdroje oproti hodnotě na osvědčení URZ.</w:t>
      </w:r>
    </w:p>
    <w:p w:rsidR="008A0EC1" w:rsidRPr="00F4525B" w:rsidRDefault="008A0EC1" w:rsidP="008A0EC1">
      <w:pPr>
        <w:pStyle w:val="Zkladntext"/>
        <w:spacing w:after="0"/>
      </w:pPr>
      <w:r w:rsidRPr="00F4525B">
        <w:rPr>
          <w:b/>
        </w:rPr>
        <w:t xml:space="preserve">Způsob kontroly: </w:t>
      </w:r>
      <w:r w:rsidR="002F3309" w:rsidRPr="00F4525B">
        <w:t>Měřením ionizační komorou</w:t>
      </w:r>
    </w:p>
    <w:p w:rsidR="00B64C46" w:rsidRPr="00F4525B" w:rsidRDefault="00B64C46" w:rsidP="00B64C46">
      <w:r w:rsidRPr="00F4525B">
        <w:rPr>
          <w:b/>
        </w:rPr>
        <w:t>Tolerance:</w:t>
      </w:r>
      <w:r w:rsidRPr="00F4525B">
        <w:t xml:space="preserve"> 3% pro </w:t>
      </w:r>
      <w:r w:rsidRPr="00F4525B">
        <w:rPr>
          <w:vertAlign w:val="superscript"/>
        </w:rPr>
        <w:t>192</w:t>
      </w:r>
      <w:r w:rsidRPr="00F4525B">
        <w:t>Ir</w:t>
      </w:r>
    </w:p>
    <w:p w:rsidR="008A0EC1" w:rsidRPr="00F4525B" w:rsidRDefault="008A0EC1" w:rsidP="008A0EC1">
      <w:pPr>
        <w:pStyle w:val="Zkladntext"/>
        <w:spacing w:after="0"/>
      </w:pPr>
      <w:r w:rsidRPr="00F4525B">
        <w:rPr>
          <w:b/>
        </w:rPr>
        <w:t xml:space="preserve">Frekvence: </w:t>
      </w:r>
      <w:r w:rsidRPr="00F4525B">
        <w:t>PZ, VZ</w:t>
      </w:r>
    </w:p>
    <w:p w:rsidR="00776750" w:rsidRPr="00F4525B" w:rsidRDefault="00776750" w:rsidP="000C79C0">
      <w:r w:rsidRPr="00F4525B">
        <w:t xml:space="preserve">Postup stanovení kermové vydatnosti je uveden v kapitole </w:t>
      </w:r>
      <w:r w:rsidR="008B3EF6" w:rsidRPr="00F4525B">
        <w:t>2</w:t>
      </w:r>
      <w:r w:rsidRPr="00F4525B">
        <w:t xml:space="preserve">. </w:t>
      </w:r>
    </w:p>
    <w:p w:rsidR="00B64C46" w:rsidRPr="00F4525B" w:rsidRDefault="00B64C46" w:rsidP="000C79C0"/>
    <w:p w:rsidR="00776750" w:rsidRPr="00F4525B" w:rsidRDefault="00776750" w:rsidP="004912F3">
      <w:pPr>
        <w:pStyle w:val="Nadpis3"/>
        <w:ind w:hanging="862"/>
      </w:pPr>
      <w:bookmarkStart w:id="21" w:name="_Ref457817013"/>
      <w:bookmarkStart w:id="22" w:name="_Toc11018271"/>
      <w:r w:rsidRPr="00F4525B">
        <w:t>Těsnost URZ</w:t>
      </w:r>
      <w:bookmarkEnd w:id="21"/>
      <w:bookmarkEnd w:id="22"/>
    </w:p>
    <w:p w:rsidR="00894CD0" w:rsidRPr="00FC575B" w:rsidRDefault="00894CD0" w:rsidP="00894CD0">
      <w:pPr>
        <w:rPr>
          <w:b/>
          <w:bCs/>
        </w:rPr>
      </w:pPr>
      <w:r w:rsidRPr="00F4525B">
        <w:rPr>
          <w:b/>
          <w:bCs/>
        </w:rPr>
        <w:t>Cíl kontroly:</w:t>
      </w:r>
      <w:r w:rsidRPr="00F4525B">
        <w:t xml:space="preserve"> </w:t>
      </w:r>
      <w:r w:rsidRPr="00F4525B">
        <w:rPr>
          <w:lang w:eastAsia="en-US"/>
        </w:rPr>
        <w:t>Ověření neporušenosti obal</w:t>
      </w:r>
      <w:r w:rsidR="00A84466" w:rsidRPr="00F4525B">
        <w:rPr>
          <w:lang w:eastAsia="en-US"/>
        </w:rPr>
        <w:t>ů</w:t>
      </w:r>
      <w:r w:rsidRPr="00F4525B">
        <w:rPr>
          <w:lang w:eastAsia="en-US"/>
        </w:rPr>
        <w:t xml:space="preserve"> URZ a vyloučení jejich povrchové kontaminace s cílem zabránit radiologickým událostem a </w:t>
      </w:r>
      <w:r w:rsidRPr="00FC575B">
        <w:rPr>
          <w:lang w:eastAsia="en-US"/>
        </w:rPr>
        <w:t>nepříznivým vlivům na pracovní nebo životní prostředí</w:t>
      </w:r>
    </w:p>
    <w:p w:rsidR="00894CD0" w:rsidRPr="00FC575B" w:rsidRDefault="00894CD0" w:rsidP="00894CD0">
      <w:r w:rsidRPr="00FC575B">
        <w:rPr>
          <w:b/>
          <w:bCs/>
        </w:rPr>
        <w:t xml:space="preserve">Způsob kontroly: </w:t>
      </w:r>
      <w:r w:rsidRPr="00FC575B">
        <w:rPr>
          <w:lang w:eastAsia="en-US"/>
        </w:rPr>
        <w:t>Nepřímou zkouškou otěry tzv. "kritických míst", tj. prázdných katetrů, aplikátorů nebo trezorů v místech, kde lze očekávat v případě porušení těsnosti URZ (podle způsobů jeho používání) nejvyšší kontaminaci.</w:t>
      </w:r>
      <w:r w:rsidR="0095160F" w:rsidRPr="00FC575B">
        <w:rPr>
          <w:lang w:eastAsia="en-US"/>
        </w:rPr>
        <w:t xml:space="preserve"> V případě, že se zdrojem bylo dodáno i ověření o těstnosti URZ, nemusí se zkouška na místě provádět.</w:t>
      </w:r>
    </w:p>
    <w:p w:rsidR="00894CD0" w:rsidRPr="00F4525B" w:rsidRDefault="00894CD0" w:rsidP="00894CD0">
      <w:pPr>
        <w:rPr>
          <w:lang w:eastAsia="en-US"/>
        </w:rPr>
      </w:pPr>
      <w:r w:rsidRPr="00F4525B">
        <w:rPr>
          <w:b/>
          <w:bCs/>
          <w:lang w:eastAsia="en-US"/>
        </w:rPr>
        <w:t>Frekvence:</w:t>
      </w:r>
      <w:r w:rsidRPr="00F4525B">
        <w:rPr>
          <w:lang w:eastAsia="en-US"/>
        </w:rPr>
        <w:t xml:space="preserve"> VZ</w:t>
      </w:r>
    </w:p>
    <w:p w:rsidR="00894CD0" w:rsidRPr="00F4525B" w:rsidRDefault="00894CD0" w:rsidP="00894CD0">
      <w:pPr>
        <w:rPr>
          <w:lang w:eastAsia="en-US"/>
        </w:rPr>
      </w:pPr>
      <w:r w:rsidRPr="00F4525B">
        <w:rPr>
          <w:b/>
          <w:bCs/>
        </w:rPr>
        <w:t>Tolerance:</w:t>
      </w:r>
      <w:r w:rsidRPr="00F4525B">
        <w:t xml:space="preserve"> </w:t>
      </w:r>
      <w:r w:rsidRPr="00F4525B">
        <w:rPr>
          <w:lang w:eastAsia="en-US"/>
        </w:rPr>
        <w:t>200 Bq.</w:t>
      </w:r>
    </w:p>
    <w:p w:rsidR="00776750" w:rsidRPr="00F4525B" w:rsidRDefault="00776750" w:rsidP="00D97576">
      <w:r w:rsidRPr="00F4525B">
        <w:t xml:space="preserve">   </w:t>
      </w:r>
    </w:p>
    <w:p w:rsidR="00776750" w:rsidRPr="00F4525B" w:rsidRDefault="00776750" w:rsidP="00F21F28">
      <w:pPr>
        <w:pStyle w:val="Nadpis2"/>
      </w:pPr>
      <w:r w:rsidRPr="00F4525B">
        <w:br w:type="page"/>
      </w:r>
      <w:bookmarkStart w:id="23" w:name="_Toc11018272"/>
      <w:r w:rsidRPr="00F4525B">
        <w:lastRenderedPageBreak/>
        <w:t>Bezpečnostní, indikační a výstražné systémy afterloadingového ozařovače</w:t>
      </w:r>
      <w:bookmarkEnd w:id="23"/>
    </w:p>
    <w:p w:rsidR="00982A90" w:rsidRPr="00F4525B" w:rsidRDefault="00982A90" w:rsidP="00982A90"/>
    <w:p w:rsidR="00776750" w:rsidRPr="00F4525B" w:rsidRDefault="00776750" w:rsidP="004912F3">
      <w:pPr>
        <w:pStyle w:val="Nadpis3"/>
        <w:ind w:hanging="862"/>
      </w:pPr>
      <w:bookmarkStart w:id="24" w:name="_Ref497303572"/>
      <w:bookmarkStart w:id="25" w:name="_Toc11018273"/>
      <w:r w:rsidRPr="00F4525B">
        <w:t>Světelná a zvuková signalizace</w:t>
      </w:r>
      <w:bookmarkEnd w:id="24"/>
      <w:bookmarkEnd w:id="25"/>
    </w:p>
    <w:p w:rsidR="00A0195C" w:rsidRPr="00F4525B" w:rsidRDefault="00A0195C" w:rsidP="00A0195C">
      <w:pPr>
        <w:pStyle w:val="Zkladntext"/>
        <w:spacing w:after="0"/>
      </w:pPr>
      <w:r w:rsidRPr="00F4525B">
        <w:rPr>
          <w:b/>
          <w:bCs/>
        </w:rPr>
        <w:t>Cíl kontroly:</w:t>
      </w:r>
      <w:r w:rsidRPr="00F4525B">
        <w:t xml:space="preserve"> Ověřit funkčnost výstražných indikačních zařízení umístěných na ovládacím panelu, na přístroji a u vstupu do ozařovny, a to i v případě výpadku síťového napětí.</w:t>
      </w:r>
    </w:p>
    <w:p w:rsidR="00A0195C" w:rsidRPr="00F4525B" w:rsidRDefault="00A0195C" w:rsidP="00A0195C">
      <w:r w:rsidRPr="00F4525B">
        <w:rPr>
          <w:b/>
          <w:bCs/>
        </w:rPr>
        <w:t>Způsob kontroly:</w:t>
      </w:r>
      <w:r w:rsidRPr="00F4525B">
        <w:t xml:space="preserve"> Vizuálně a akusticky v klidovém i pracovním stavu přístroje.</w:t>
      </w:r>
    </w:p>
    <w:p w:rsidR="00A0195C" w:rsidRPr="00F4525B" w:rsidRDefault="00A0195C" w:rsidP="00A0195C">
      <w:r w:rsidRPr="00F4525B">
        <w:rPr>
          <w:b/>
          <w:bCs/>
        </w:rPr>
        <w:t>Tolerance:</w:t>
      </w:r>
      <w:r w:rsidRPr="00F4525B">
        <w:t xml:space="preserve"> Světelná a zvuková signalizace musí být funkční. </w:t>
      </w:r>
    </w:p>
    <w:p w:rsidR="00A0195C" w:rsidRPr="00F4525B" w:rsidRDefault="00A0195C" w:rsidP="00A0195C">
      <w:r w:rsidRPr="00F4525B">
        <w:rPr>
          <w:b/>
          <w:bCs/>
        </w:rPr>
        <w:t xml:space="preserve">Frekvence: </w:t>
      </w:r>
      <w:r w:rsidRPr="00F4525B">
        <w:t>PZ, ZDS, ZPS – D</w:t>
      </w:r>
    </w:p>
    <w:p w:rsidR="00A0195C" w:rsidRPr="00F4525B" w:rsidRDefault="00A0195C" w:rsidP="00A0195C"/>
    <w:p w:rsidR="00A0195C" w:rsidRPr="00F4525B" w:rsidRDefault="00A0195C" w:rsidP="00A0195C">
      <w:pPr>
        <w:rPr>
          <w:b/>
        </w:rPr>
      </w:pPr>
      <w:r w:rsidRPr="00F4525B">
        <w:rPr>
          <w:b/>
        </w:rPr>
        <w:t>Požadavky:</w:t>
      </w:r>
    </w:p>
    <w:p w:rsidR="00776750" w:rsidRPr="00F4525B" w:rsidRDefault="00776750" w:rsidP="00C9723B">
      <w:pPr>
        <w:pStyle w:val="Zkladntext"/>
        <w:rPr>
          <w:iCs/>
        </w:rPr>
      </w:pPr>
      <w:r w:rsidRPr="00F4525B">
        <w:rPr>
          <w:iCs/>
        </w:rPr>
        <w:t>Automatický AFL musí být vybaven systémem, který rozliší klidový a pracovní stav přístroje.</w:t>
      </w:r>
      <w:r w:rsidR="00B67C3C" w:rsidRPr="00F4525B">
        <w:rPr>
          <w:iCs/>
        </w:rPr>
        <w:t xml:space="preserve"> </w:t>
      </w:r>
      <w:r w:rsidRPr="00F4525B">
        <w:rPr>
          <w:iCs/>
        </w:rPr>
        <w:t>Odezva</w:t>
      </w:r>
      <w:r w:rsidR="00B67C3C" w:rsidRPr="00F4525B">
        <w:rPr>
          <w:iCs/>
        </w:rPr>
        <w:t xml:space="preserve"> </w:t>
      </w:r>
      <w:r w:rsidRPr="00F4525B">
        <w:rPr>
          <w:iCs/>
        </w:rPr>
        <w:t>tohoto systému</w:t>
      </w:r>
      <w:r w:rsidR="00B67C3C" w:rsidRPr="00F4525B">
        <w:rPr>
          <w:iCs/>
        </w:rPr>
        <w:t xml:space="preserve"> </w:t>
      </w:r>
      <w:r w:rsidRPr="00F4525B">
        <w:rPr>
          <w:iCs/>
        </w:rPr>
        <w:t>musí</w:t>
      </w:r>
      <w:r w:rsidR="00B67C3C" w:rsidRPr="00F4525B">
        <w:rPr>
          <w:iCs/>
        </w:rPr>
        <w:t xml:space="preserve"> </w:t>
      </w:r>
      <w:r w:rsidRPr="00F4525B">
        <w:rPr>
          <w:iCs/>
        </w:rPr>
        <w:t>být odvozena</w:t>
      </w:r>
      <w:r w:rsidR="00B67C3C" w:rsidRPr="00F4525B">
        <w:rPr>
          <w:iCs/>
        </w:rPr>
        <w:t xml:space="preserve"> </w:t>
      </w:r>
      <w:r w:rsidRPr="00F4525B">
        <w:rPr>
          <w:iCs/>
        </w:rPr>
        <w:t>mechanicky</w:t>
      </w:r>
      <w:r w:rsidR="00B67C3C" w:rsidRPr="00F4525B">
        <w:rPr>
          <w:iCs/>
        </w:rPr>
        <w:t xml:space="preserve"> </w:t>
      </w:r>
      <w:r w:rsidRPr="00F4525B">
        <w:rPr>
          <w:iCs/>
        </w:rPr>
        <w:t>přímo</w:t>
      </w:r>
      <w:r w:rsidR="00B67C3C" w:rsidRPr="00F4525B">
        <w:rPr>
          <w:iCs/>
        </w:rPr>
        <w:t xml:space="preserve"> </w:t>
      </w:r>
      <w:r w:rsidRPr="00F4525B">
        <w:rPr>
          <w:iCs/>
        </w:rPr>
        <w:t>ze</w:t>
      </w:r>
      <w:r w:rsidR="00B67C3C" w:rsidRPr="00F4525B">
        <w:rPr>
          <w:iCs/>
        </w:rPr>
        <w:t xml:space="preserve"> </w:t>
      </w:r>
      <w:r w:rsidRPr="00F4525B">
        <w:rPr>
          <w:iCs/>
        </w:rPr>
        <w:t>změn</w:t>
      </w:r>
      <w:r w:rsidR="00B67C3C" w:rsidRPr="00F4525B">
        <w:rPr>
          <w:iCs/>
        </w:rPr>
        <w:t xml:space="preserve"> </w:t>
      </w:r>
      <w:r w:rsidRPr="00F4525B">
        <w:rPr>
          <w:iCs/>
        </w:rPr>
        <w:t>polohy</w:t>
      </w:r>
      <w:r w:rsidR="00B67C3C" w:rsidRPr="00F4525B">
        <w:rPr>
          <w:iCs/>
        </w:rPr>
        <w:t xml:space="preserve"> </w:t>
      </w:r>
      <w:r w:rsidRPr="00F4525B">
        <w:rPr>
          <w:iCs/>
        </w:rPr>
        <w:t>zdroje</w:t>
      </w:r>
      <w:r w:rsidR="00B67C3C" w:rsidRPr="00F4525B">
        <w:rPr>
          <w:iCs/>
        </w:rPr>
        <w:t xml:space="preserve"> </w:t>
      </w:r>
      <w:r w:rsidRPr="00F4525B">
        <w:rPr>
          <w:iCs/>
        </w:rPr>
        <w:t>záření bez zprostředkujících vlivů dalších částí přístroje.</w:t>
      </w:r>
    </w:p>
    <w:p w:rsidR="00776750" w:rsidRPr="00F4525B" w:rsidRDefault="00776750" w:rsidP="00C9723B">
      <w:pPr>
        <w:pStyle w:val="Zkladntext"/>
        <w:rPr>
          <w:iCs/>
        </w:rPr>
      </w:pPr>
      <w:r w:rsidRPr="00F4525B">
        <w:rPr>
          <w:iCs/>
        </w:rPr>
        <w:t>Dále</w:t>
      </w:r>
      <w:r w:rsidR="00B67C3C" w:rsidRPr="00F4525B">
        <w:rPr>
          <w:iCs/>
        </w:rPr>
        <w:t xml:space="preserve"> </w:t>
      </w:r>
      <w:r w:rsidRPr="00F4525B">
        <w:rPr>
          <w:iCs/>
        </w:rPr>
        <w:t>se</w:t>
      </w:r>
      <w:r w:rsidR="00B67C3C" w:rsidRPr="00F4525B">
        <w:rPr>
          <w:iCs/>
        </w:rPr>
        <w:t xml:space="preserve"> </w:t>
      </w:r>
      <w:r w:rsidRPr="00F4525B">
        <w:rPr>
          <w:iCs/>
        </w:rPr>
        <w:t>doporučuje</w:t>
      </w:r>
      <w:r w:rsidR="00B67C3C" w:rsidRPr="00F4525B">
        <w:rPr>
          <w:iCs/>
        </w:rPr>
        <w:t xml:space="preserve"> </w:t>
      </w:r>
      <w:r w:rsidRPr="00F4525B">
        <w:rPr>
          <w:iCs/>
        </w:rPr>
        <w:t>vybavit</w:t>
      </w:r>
      <w:r w:rsidR="00B67C3C" w:rsidRPr="00F4525B">
        <w:rPr>
          <w:iCs/>
        </w:rPr>
        <w:t xml:space="preserve"> </w:t>
      </w:r>
      <w:r w:rsidRPr="00F4525B">
        <w:rPr>
          <w:iCs/>
        </w:rPr>
        <w:t>přístroj</w:t>
      </w:r>
      <w:r w:rsidR="00B67C3C" w:rsidRPr="00F4525B">
        <w:rPr>
          <w:iCs/>
        </w:rPr>
        <w:t xml:space="preserve"> </w:t>
      </w:r>
      <w:r w:rsidRPr="00F4525B">
        <w:rPr>
          <w:iCs/>
        </w:rPr>
        <w:t>systémem,</w:t>
      </w:r>
      <w:r w:rsidR="00B67C3C" w:rsidRPr="00F4525B">
        <w:rPr>
          <w:iCs/>
        </w:rPr>
        <w:t xml:space="preserve"> </w:t>
      </w:r>
      <w:r w:rsidRPr="00F4525B">
        <w:rPr>
          <w:iCs/>
        </w:rPr>
        <w:t>který rozliší klidový</w:t>
      </w:r>
      <w:r w:rsidR="00B67C3C" w:rsidRPr="00F4525B">
        <w:rPr>
          <w:iCs/>
        </w:rPr>
        <w:t xml:space="preserve"> </w:t>
      </w:r>
      <w:r w:rsidRPr="00F4525B">
        <w:rPr>
          <w:iCs/>
        </w:rPr>
        <w:t>a</w:t>
      </w:r>
      <w:r w:rsidR="00B67C3C" w:rsidRPr="00F4525B">
        <w:rPr>
          <w:iCs/>
        </w:rPr>
        <w:t xml:space="preserve"> </w:t>
      </w:r>
      <w:r w:rsidRPr="00F4525B">
        <w:rPr>
          <w:iCs/>
        </w:rPr>
        <w:t>pracovní stav</w:t>
      </w:r>
      <w:r w:rsidR="00B67C3C" w:rsidRPr="00F4525B">
        <w:rPr>
          <w:iCs/>
        </w:rPr>
        <w:t xml:space="preserve"> </w:t>
      </w:r>
      <w:r w:rsidRPr="00F4525B">
        <w:rPr>
          <w:iCs/>
        </w:rPr>
        <w:t>přístroje</w:t>
      </w:r>
      <w:r w:rsidR="00B67C3C" w:rsidRPr="00F4525B">
        <w:rPr>
          <w:iCs/>
        </w:rPr>
        <w:t xml:space="preserve"> </w:t>
      </w:r>
      <w:r w:rsidRPr="00F4525B">
        <w:rPr>
          <w:iCs/>
        </w:rPr>
        <w:t>na</w:t>
      </w:r>
      <w:r w:rsidR="00B67C3C" w:rsidRPr="00F4525B">
        <w:rPr>
          <w:iCs/>
        </w:rPr>
        <w:t xml:space="preserve"> </w:t>
      </w:r>
      <w:r w:rsidRPr="00F4525B">
        <w:rPr>
          <w:iCs/>
        </w:rPr>
        <w:t>základě intenzity ionizujícího záření.</w:t>
      </w:r>
    </w:p>
    <w:p w:rsidR="00776750" w:rsidRPr="00F4525B" w:rsidRDefault="006A2AA7" w:rsidP="00C9723B">
      <w:pPr>
        <w:pStyle w:val="Zkladntext"/>
        <w:rPr>
          <w:rFonts w:ascii="Times New Roman" w:hAnsi="Times New Roman" w:cs="Times New Roman"/>
          <w:iCs/>
        </w:rPr>
      </w:pPr>
      <w:r w:rsidRPr="00F4525B">
        <w:rPr>
          <w:iCs/>
        </w:rPr>
        <w:t>Při nesouladu</w:t>
      </w:r>
      <w:r w:rsidR="00B67C3C" w:rsidRPr="00F4525B">
        <w:rPr>
          <w:iCs/>
        </w:rPr>
        <w:t xml:space="preserve"> </w:t>
      </w:r>
      <w:r w:rsidRPr="00F4525B">
        <w:rPr>
          <w:iCs/>
        </w:rPr>
        <w:t xml:space="preserve">údajů obou uvedených systémů </w:t>
      </w:r>
      <w:r w:rsidR="00776750" w:rsidRPr="00F4525B">
        <w:rPr>
          <w:iCs/>
        </w:rPr>
        <w:t>musí být vysílán akustický signál.</w:t>
      </w:r>
    </w:p>
    <w:p w:rsidR="00776750" w:rsidRPr="00F4525B" w:rsidRDefault="00776750" w:rsidP="00C9723B">
      <w:pPr>
        <w:pStyle w:val="Zkladntext"/>
        <w:rPr>
          <w:iCs/>
        </w:rPr>
      </w:pPr>
      <w:r w:rsidRPr="00F4525B">
        <w:rPr>
          <w:iCs/>
        </w:rPr>
        <w:t>Světelná návěstí na ovládacím panelu musí mít v sou</w:t>
      </w:r>
      <w:r w:rsidR="006A2AA7" w:rsidRPr="00F4525B">
        <w:rPr>
          <w:iCs/>
        </w:rPr>
        <w:t>ladu s normou ČSN</w:t>
      </w:r>
      <w:r w:rsidR="00982A90" w:rsidRPr="00F4525B">
        <w:rPr>
          <w:iCs/>
        </w:rPr>
        <w:t xml:space="preserve"> EN </w:t>
      </w:r>
      <w:r w:rsidR="00992ABA" w:rsidRPr="00F4525B">
        <w:rPr>
          <w:iCs/>
        </w:rPr>
        <w:t>60</w:t>
      </w:r>
      <w:r w:rsidR="00982A90" w:rsidRPr="00F4525B">
        <w:rPr>
          <w:iCs/>
        </w:rPr>
        <w:t xml:space="preserve">601-2-17 </w:t>
      </w:r>
      <w:r w:rsidR="00982A90" w:rsidRPr="00F4525B">
        <w:rPr>
          <w:iCs/>
          <w:lang w:val="en-US"/>
        </w:rPr>
        <w:t>[</w:t>
      </w:r>
      <w:r w:rsidR="00992ABA" w:rsidRPr="00F4525B">
        <w:rPr>
          <w:iCs/>
        </w:rPr>
        <w:t>7</w:t>
      </w:r>
      <w:r w:rsidR="00982A90" w:rsidRPr="00F4525B">
        <w:rPr>
          <w:iCs/>
        </w:rPr>
        <w:t>]</w:t>
      </w:r>
      <w:r w:rsidRPr="00F4525B">
        <w:rPr>
          <w:iCs/>
        </w:rPr>
        <w:t xml:space="preserve"> </w:t>
      </w:r>
      <w:r w:rsidR="00EE5CAB" w:rsidRPr="00F4525B">
        <w:rPr>
          <w:iCs/>
        </w:rPr>
        <w:t>barvy uvedené v Tabulce 1.</w:t>
      </w:r>
    </w:p>
    <w:p w:rsidR="00982A90" w:rsidRPr="00F4525B" w:rsidRDefault="00982A90" w:rsidP="00C9723B">
      <w:pPr>
        <w:pStyle w:val="Zkladntext"/>
        <w:rPr>
          <w:i/>
          <w:iCs/>
        </w:rPr>
      </w:pPr>
    </w:p>
    <w:tbl>
      <w:tblPr>
        <w:tblW w:w="9090"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550"/>
        <w:gridCol w:w="1540"/>
      </w:tblGrid>
      <w:tr w:rsidR="00776750" w:rsidRPr="00F4525B">
        <w:tc>
          <w:tcPr>
            <w:tcW w:w="7550" w:type="dxa"/>
            <w:tcBorders>
              <w:top w:val="single" w:sz="12" w:space="0" w:color="auto"/>
            </w:tcBorders>
          </w:tcPr>
          <w:p w:rsidR="00776750" w:rsidRPr="00F4525B" w:rsidRDefault="00776750" w:rsidP="004912F3">
            <w:pPr>
              <w:pStyle w:val="Zkladntext"/>
              <w:numPr>
                <w:ilvl w:val="0"/>
                <w:numId w:val="2"/>
              </w:numPr>
              <w:spacing w:before="60" w:after="60"/>
            </w:pPr>
            <w:r w:rsidRPr="00F4525B">
              <w:t xml:space="preserve">akce bezprostředně vyžadující zastavení ozařování </w:t>
            </w:r>
          </w:p>
        </w:tc>
        <w:tc>
          <w:tcPr>
            <w:tcW w:w="1540" w:type="dxa"/>
            <w:tcBorders>
              <w:top w:val="single" w:sz="12" w:space="0" w:color="auto"/>
            </w:tcBorders>
          </w:tcPr>
          <w:p w:rsidR="00776750" w:rsidRPr="00F4525B" w:rsidRDefault="00776750" w:rsidP="00BB0558">
            <w:pPr>
              <w:pStyle w:val="Zkladntext"/>
              <w:spacing w:before="60" w:after="60"/>
            </w:pPr>
            <w:r w:rsidRPr="00F4525B">
              <w:t>červená</w:t>
            </w:r>
          </w:p>
        </w:tc>
      </w:tr>
      <w:tr w:rsidR="00776750" w:rsidRPr="00F4525B">
        <w:tc>
          <w:tcPr>
            <w:tcW w:w="7550" w:type="dxa"/>
          </w:tcPr>
          <w:p w:rsidR="00776750" w:rsidRPr="00F4525B" w:rsidRDefault="00776750" w:rsidP="004912F3">
            <w:pPr>
              <w:pStyle w:val="Zkladntext"/>
              <w:numPr>
                <w:ilvl w:val="0"/>
                <w:numId w:val="2"/>
              </w:numPr>
              <w:spacing w:before="60" w:after="60"/>
            </w:pPr>
            <w:r w:rsidRPr="00F4525B">
              <w:t>stav zapnutého záření (pracovní stav, URZ v léčebné poloze) (ON)</w:t>
            </w:r>
          </w:p>
        </w:tc>
        <w:tc>
          <w:tcPr>
            <w:tcW w:w="1540" w:type="dxa"/>
          </w:tcPr>
          <w:p w:rsidR="00776750" w:rsidRPr="00F4525B" w:rsidRDefault="00776750" w:rsidP="00BB0558">
            <w:pPr>
              <w:pStyle w:val="Zkladntext"/>
              <w:spacing w:before="60" w:after="60"/>
            </w:pPr>
            <w:r w:rsidRPr="00F4525B">
              <w:t>žlutá</w:t>
            </w:r>
          </w:p>
        </w:tc>
      </w:tr>
      <w:tr w:rsidR="00776750" w:rsidRPr="00F4525B">
        <w:tc>
          <w:tcPr>
            <w:tcW w:w="7550" w:type="dxa"/>
          </w:tcPr>
          <w:p w:rsidR="00776750" w:rsidRPr="00F4525B" w:rsidRDefault="00776750" w:rsidP="004912F3">
            <w:pPr>
              <w:pStyle w:val="Zkladntext"/>
              <w:numPr>
                <w:ilvl w:val="0"/>
                <w:numId w:val="2"/>
              </w:numPr>
              <w:spacing w:before="60" w:after="60"/>
            </w:pPr>
            <w:r w:rsidRPr="00F4525B">
              <w:t>stav definitivní připravenosti, jestliže jsou navoleny všechny parametry a připraveny všechny potřebné procedury (Ready state)</w:t>
            </w:r>
          </w:p>
        </w:tc>
        <w:tc>
          <w:tcPr>
            <w:tcW w:w="1540" w:type="dxa"/>
          </w:tcPr>
          <w:p w:rsidR="00776750" w:rsidRPr="00F4525B" w:rsidRDefault="00776750" w:rsidP="00BB0558">
            <w:pPr>
              <w:pStyle w:val="Zkladntext"/>
              <w:spacing w:before="60" w:after="60"/>
            </w:pPr>
            <w:r w:rsidRPr="00F4525B">
              <w:t>zelená</w:t>
            </w:r>
          </w:p>
        </w:tc>
      </w:tr>
      <w:tr w:rsidR="00776750" w:rsidRPr="00F4525B">
        <w:tc>
          <w:tcPr>
            <w:tcW w:w="7550" w:type="dxa"/>
            <w:tcBorders>
              <w:bottom w:val="single" w:sz="12" w:space="0" w:color="auto"/>
            </w:tcBorders>
          </w:tcPr>
          <w:p w:rsidR="00776750" w:rsidRPr="00F4525B" w:rsidRDefault="00776750" w:rsidP="004912F3">
            <w:pPr>
              <w:pStyle w:val="Zkladntext"/>
              <w:numPr>
                <w:ilvl w:val="0"/>
                <w:numId w:val="2"/>
              </w:numPr>
              <w:spacing w:before="60" w:after="60"/>
            </w:pPr>
            <w:r w:rsidRPr="00F4525B">
              <w:t>přípravný stav, ze kterého mohou být voleny potřebné parametry (Preparatory state)</w:t>
            </w:r>
          </w:p>
        </w:tc>
        <w:tc>
          <w:tcPr>
            <w:tcW w:w="1540" w:type="dxa"/>
            <w:tcBorders>
              <w:bottom w:val="single" w:sz="12" w:space="0" w:color="auto"/>
            </w:tcBorders>
          </w:tcPr>
          <w:p w:rsidR="00776750" w:rsidRPr="00F4525B" w:rsidRDefault="00776750" w:rsidP="00BB0558">
            <w:pPr>
              <w:pStyle w:val="Zkladntext"/>
              <w:spacing w:before="60" w:after="60"/>
            </w:pPr>
            <w:r w:rsidRPr="00F4525B">
              <w:t>bílá</w:t>
            </w:r>
          </w:p>
        </w:tc>
      </w:tr>
    </w:tbl>
    <w:p w:rsidR="00776750" w:rsidRPr="00F4525B" w:rsidRDefault="00982A90" w:rsidP="00982A90">
      <w:pPr>
        <w:pStyle w:val="Zkladntext"/>
        <w:jc w:val="center"/>
        <w:rPr>
          <w:iCs/>
        </w:rPr>
      </w:pPr>
      <w:r w:rsidRPr="00F4525B">
        <w:rPr>
          <w:iCs/>
        </w:rPr>
        <w:t xml:space="preserve">Tabulka 1: Požadovaná světelná signalizace dle normy ČSN EN </w:t>
      </w:r>
      <w:r w:rsidR="00992ABA" w:rsidRPr="00F4525B">
        <w:rPr>
          <w:iCs/>
        </w:rPr>
        <w:t>60601-2-17 [7</w:t>
      </w:r>
      <w:r w:rsidRPr="00F4525B">
        <w:rPr>
          <w:iCs/>
        </w:rPr>
        <w:t>].</w:t>
      </w:r>
    </w:p>
    <w:p w:rsidR="00EE5CAB" w:rsidRPr="00F4525B" w:rsidRDefault="00EE5CAB" w:rsidP="0089373B">
      <w:pPr>
        <w:pStyle w:val="Zkladntext"/>
        <w:rPr>
          <w:iCs/>
        </w:rPr>
      </w:pPr>
    </w:p>
    <w:p w:rsidR="00776750" w:rsidRPr="00F4525B" w:rsidRDefault="00776750" w:rsidP="0089373B">
      <w:pPr>
        <w:pStyle w:val="Zkladntext"/>
        <w:rPr>
          <w:iCs/>
        </w:rPr>
      </w:pPr>
      <w:r w:rsidRPr="00F4525B">
        <w:rPr>
          <w:iCs/>
        </w:rPr>
        <w:t>Signální světla v ozařovně, ale nikoliv na ovládacím panelu, která značí, že radioaktivní zdroje jsou buď v léčebné poloze</w:t>
      </w:r>
      <w:r w:rsidR="00C17027" w:rsidRPr="00F4525B">
        <w:rPr>
          <w:iCs/>
        </w:rPr>
        <w:t xml:space="preserve"> </w:t>
      </w:r>
      <w:r w:rsidRPr="00F4525B">
        <w:rPr>
          <w:iCs/>
        </w:rPr>
        <w:t>nebo se přemisťují, by měla mít červenou barvu (nutnost provést okamžitý zásah).</w:t>
      </w:r>
    </w:p>
    <w:p w:rsidR="00776750" w:rsidRPr="00F4525B" w:rsidRDefault="00776750" w:rsidP="0089373B">
      <w:pPr>
        <w:pStyle w:val="Zkladntext"/>
        <w:rPr>
          <w:iCs/>
        </w:rPr>
      </w:pPr>
      <w:r w:rsidRPr="00F4525B">
        <w:rPr>
          <w:iCs/>
        </w:rPr>
        <w:t>Pracovní stav musí být zároveň opticky signalizován u vstupu do ozařovny.</w:t>
      </w:r>
    </w:p>
    <w:p w:rsidR="00776750" w:rsidRPr="00F4525B" w:rsidRDefault="006A2AA7" w:rsidP="0089373B">
      <w:pPr>
        <w:pStyle w:val="Zkladntext"/>
        <w:rPr>
          <w:iCs/>
        </w:rPr>
      </w:pPr>
      <w:r w:rsidRPr="00F4525B">
        <w:rPr>
          <w:iCs/>
        </w:rPr>
        <w:t xml:space="preserve">Přechod z klidového </w:t>
      </w:r>
      <w:r w:rsidR="00776750" w:rsidRPr="00F4525B">
        <w:rPr>
          <w:iCs/>
        </w:rPr>
        <w:t>do pra</w:t>
      </w:r>
      <w:r w:rsidRPr="00F4525B">
        <w:rPr>
          <w:iCs/>
        </w:rPr>
        <w:t xml:space="preserve">covního stavu (přesun URZ) musí </w:t>
      </w:r>
      <w:r w:rsidR="00776750" w:rsidRPr="00F4525B">
        <w:rPr>
          <w:iCs/>
        </w:rPr>
        <w:t xml:space="preserve">být indikován opticky na ovládacím panelu a na povrchu přístroje, příp. i akusticky. </w:t>
      </w:r>
    </w:p>
    <w:p w:rsidR="00776750" w:rsidRPr="00F4525B" w:rsidRDefault="00776750" w:rsidP="0089373B">
      <w:pPr>
        <w:pStyle w:val="Zkladntext"/>
        <w:rPr>
          <w:iCs/>
        </w:rPr>
      </w:pPr>
      <w:r w:rsidRPr="00F4525B">
        <w:rPr>
          <w:iCs/>
        </w:rPr>
        <w:t>Na přístroji musí být trvale umístěn znak radiačního nebezpečí.</w:t>
      </w:r>
    </w:p>
    <w:p w:rsidR="00A0195C" w:rsidRPr="00F4525B" w:rsidRDefault="00A0195C" w:rsidP="0089373B">
      <w:pPr>
        <w:pStyle w:val="Zkladntext"/>
        <w:rPr>
          <w:iCs/>
        </w:rPr>
      </w:pPr>
    </w:p>
    <w:p w:rsidR="00776750" w:rsidRPr="00F4525B" w:rsidRDefault="00776750" w:rsidP="004912F3">
      <w:pPr>
        <w:pStyle w:val="Nadpis3"/>
        <w:ind w:hanging="862"/>
      </w:pPr>
      <w:bookmarkStart w:id="26" w:name="_Ref497303598"/>
      <w:bookmarkStart w:id="27" w:name="_Toc11018274"/>
      <w:r w:rsidRPr="00F4525B">
        <w:t>Nezávislý detektor úrovně radiace v</w:t>
      </w:r>
      <w:r w:rsidR="0056247D" w:rsidRPr="00F4525B">
        <w:t> </w:t>
      </w:r>
      <w:r w:rsidRPr="00F4525B">
        <w:t>ozařovně</w:t>
      </w:r>
      <w:bookmarkEnd w:id="26"/>
      <w:bookmarkEnd w:id="27"/>
    </w:p>
    <w:p w:rsidR="0056247D" w:rsidRPr="00F4525B" w:rsidRDefault="0056247D" w:rsidP="0056247D">
      <w:pPr>
        <w:pStyle w:val="Zkladntext"/>
        <w:spacing w:after="0"/>
      </w:pPr>
      <w:r w:rsidRPr="00F4525B">
        <w:rPr>
          <w:b/>
          <w:bCs/>
        </w:rPr>
        <w:t>Cíl kontroly:</w:t>
      </w:r>
      <w:r w:rsidRPr="00F4525B">
        <w:t xml:space="preserve"> Ověřit funkčnost nezávislého detektoru úrovně radiace v ozařovně.</w:t>
      </w:r>
    </w:p>
    <w:p w:rsidR="0056247D" w:rsidRPr="00F4525B" w:rsidRDefault="0056247D" w:rsidP="0056247D">
      <w:r w:rsidRPr="00F4525B">
        <w:rPr>
          <w:b/>
          <w:bCs/>
        </w:rPr>
        <w:t>Způsob kontroly:</w:t>
      </w:r>
      <w:r w:rsidRPr="00F4525B">
        <w:t xml:space="preserve"> Vizuální kontrola světlené signalizace a údaje na displeji, umístěném v ovladovně, v klidovém i pracovním stavu přístroje. </w:t>
      </w:r>
    </w:p>
    <w:p w:rsidR="0056247D" w:rsidRPr="00F4525B" w:rsidRDefault="0056247D" w:rsidP="0056247D">
      <w:r w:rsidRPr="00F4525B">
        <w:rPr>
          <w:b/>
          <w:bCs/>
        </w:rPr>
        <w:lastRenderedPageBreak/>
        <w:t>Tolerance:</w:t>
      </w:r>
      <w:r w:rsidRPr="00F4525B">
        <w:t xml:space="preserve">  Nezávislý detektor musí být funkční – světlená signalizace a údaj na displeji musí indikovat klidový stav (nulová hodnota) a pracovní stav (nenulová hodnota). </w:t>
      </w:r>
    </w:p>
    <w:p w:rsidR="0056247D" w:rsidRDefault="0056247D" w:rsidP="0056247D">
      <w:r w:rsidRPr="00F4525B">
        <w:rPr>
          <w:b/>
          <w:bCs/>
        </w:rPr>
        <w:t xml:space="preserve">Frekvence: </w:t>
      </w:r>
      <w:r w:rsidRPr="00F4525B">
        <w:t>PZ, ZDS, ZPS – D</w:t>
      </w:r>
    </w:p>
    <w:p w:rsidR="00F4525B" w:rsidRPr="00F4525B" w:rsidRDefault="00F4525B" w:rsidP="0056247D"/>
    <w:p w:rsidR="00776750" w:rsidRPr="00F4525B" w:rsidRDefault="00776750" w:rsidP="004912F3">
      <w:pPr>
        <w:pStyle w:val="Nadpis3"/>
        <w:ind w:hanging="862"/>
      </w:pPr>
      <w:bookmarkStart w:id="28" w:name="_Ref497303609"/>
      <w:bookmarkStart w:id="29" w:name="_Toc11018275"/>
      <w:r w:rsidRPr="00F4525B">
        <w:t>Systém sledování pacienta a komunikace s pacientem</w:t>
      </w:r>
      <w:bookmarkEnd w:id="28"/>
      <w:bookmarkEnd w:id="29"/>
    </w:p>
    <w:p w:rsidR="00776750" w:rsidRPr="00F4525B" w:rsidRDefault="00776750" w:rsidP="001B20A4">
      <w:r w:rsidRPr="00F4525B">
        <w:rPr>
          <w:b/>
          <w:bCs/>
        </w:rPr>
        <w:t>Cíl kontroly:</w:t>
      </w:r>
      <w:r w:rsidRPr="00F4525B">
        <w:t xml:space="preserve"> Ověřit, zda je možno pacienta během ozařování nepřetržitě sledovat jak vizuálně po mocí televizního okruhu, tak akusticky. U akustického řetězce musí být umožněna oboustranná komunikace mezi ozařovnou a ovladovnou.</w:t>
      </w:r>
    </w:p>
    <w:p w:rsidR="00776750" w:rsidRPr="00F4525B" w:rsidRDefault="00776750" w:rsidP="001B20A4">
      <w:r w:rsidRPr="00F4525B">
        <w:rPr>
          <w:b/>
          <w:bCs/>
        </w:rPr>
        <w:t>Způsob kontroly:</w:t>
      </w:r>
      <w:r w:rsidRPr="00F4525B">
        <w:t xml:space="preserve"> Vizuálně a akusticky</w:t>
      </w:r>
    </w:p>
    <w:p w:rsidR="00776750" w:rsidRPr="00F4525B" w:rsidRDefault="00776750" w:rsidP="001B20A4">
      <w:r w:rsidRPr="00F4525B">
        <w:rPr>
          <w:b/>
          <w:bCs/>
        </w:rPr>
        <w:t>Tolerance:</w:t>
      </w:r>
      <w:r w:rsidRPr="00F4525B">
        <w:t xml:space="preserve"> Systém sledování pacienta musí být funkční.</w:t>
      </w:r>
    </w:p>
    <w:p w:rsidR="00776750" w:rsidRDefault="00776750" w:rsidP="001B20A4">
      <w:r w:rsidRPr="00F4525B">
        <w:rPr>
          <w:b/>
          <w:bCs/>
        </w:rPr>
        <w:t xml:space="preserve">Frekvence: </w:t>
      </w:r>
      <w:r w:rsidRPr="00F4525B">
        <w:t>PZ, ZDS, ZPS – D</w:t>
      </w:r>
    </w:p>
    <w:p w:rsidR="00F4525B" w:rsidRPr="00F4525B" w:rsidRDefault="00F4525B" w:rsidP="001B20A4"/>
    <w:p w:rsidR="00776750" w:rsidRPr="00F4525B" w:rsidRDefault="00776750" w:rsidP="004912F3">
      <w:pPr>
        <w:pStyle w:val="Nadpis3"/>
        <w:ind w:hanging="862"/>
      </w:pPr>
      <w:bookmarkStart w:id="30" w:name="_Ref497303625"/>
      <w:bookmarkStart w:id="31" w:name="_Toc11018276"/>
      <w:r w:rsidRPr="00F4525B">
        <w:t>Ovládací prvky</w:t>
      </w:r>
      <w:bookmarkEnd w:id="30"/>
      <w:bookmarkEnd w:id="31"/>
    </w:p>
    <w:p w:rsidR="00776750" w:rsidRPr="00F4525B" w:rsidRDefault="00776750" w:rsidP="00D672D6">
      <w:r w:rsidRPr="00F4525B">
        <w:rPr>
          <w:b/>
          <w:bCs/>
        </w:rPr>
        <w:t>Cíl kontroly:</w:t>
      </w:r>
      <w:r w:rsidRPr="00F4525B">
        <w:t xml:space="preserve"> Ověřit funkčnost ovládacích prvků.</w:t>
      </w:r>
    </w:p>
    <w:p w:rsidR="00776750" w:rsidRPr="00F4525B" w:rsidRDefault="00776750" w:rsidP="00D672D6">
      <w:r w:rsidRPr="00F4525B">
        <w:rPr>
          <w:b/>
          <w:bCs/>
        </w:rPr>
        <w:t>Způsob kontroly:</w:t>
      </w:r>
      <w:r w:rsidRPr="00F4525B">
        <w:t xml:space="preserve"> Kontroluje se funkčnost všech tlačítek, displejů a kontrolek v řídícím systému, na ovládacím panelu a na ozařovací jednotce v klidovém i pracovním stavu přístroje.</w:t>
      </w:r>
    </w:p>
    <w:p w:rsidR="00776750" w:rsidRPr="00F4525B" w:rsidRDefault="00776750" w:rsidP="00A84B81">
      <w:r w:rsidRPr="00F4525B">
        <w:rPr>
          <w:b/>
          <w:bCs/>
        </w:rPr>
        <w:t>Tolerance:</w:t>
      </w:r>
      <w:r w:rsidRPr="00F4525B">
        <w:t xml:space="preserve"> Funkčnost všech ovládacích prvků.</w:t>
      </w:r>
    </w:p>
    <w:p w:rsidR="00776750" w:rsidRDefault="00776750" w:rsidP="00A84B81">
      <w:r w:rsidRPr="00F4525B">
        <w:rPr>
          <w:b/>
          <w:bCs/>
        </w:rPr>
        <w:t xml:space="preserve">Frekvence: </w:t>
      </w:r>
      <w:r w:rsidRPr="00F4525B">
        <w:t>PZ, ZDS, ZPS – D (vybrané ovládací prvky)</w:t>
      </w:r>
    </w:p>
    <w:p w:rsidR="00F4525B" w:rsidRPr="00F4525B" w:rsidRDefault="00F4525B" w:rsidP="00A84B81"/>
    <w:p w:rsidR="00776750" w:rsidRPr="00F4525B" w:rsidRDefault="00776750" w:rsidP="004912F3">
      <w:pPr>
        <w:pStyle w:val="Nadpis3"/>
        <w:ind w:hanging="862"/>
      </w:pPr>
      <w:bookmarkStart w:id="32" w:name="_Ref497303665"/>
      <w:bookmarkStart w:id="33" w:name="_Toc11018277"/>
      <w:r w:rsidRPr="00F4525B">
        <w:t>Údaje v říd</w:t>
      </w:r>
      <w:r w:rsidR="000B307A" w:rsidRPr="00F4525B">
        <w:t>i</w:t>
      </w:r>
      <w:r w:rsidRPr="00F4525B">
        <w:t>cím systému (datum, čas, vydatnost zdroje)</w:t>
      </w:r>
      <w:bookmarkEnd w:id="32"/>
      <w:bookmarkEnd w:id="33"/>
    </w:p>
    <w:p w:rsidR="00776750" w:rsidRPr="00F4525B" w:rsidRDefault="00776750" w:rsidP="003F7092">
      <w:r w:rsidRPr="00F4525B">
        <w:rPr>
          <w:b/>
          <w:bCs/>
        </w:rPr>
        <w:t>Cíl kontroly:</w:t>
      </w:r>
      <w:r w:rsidRPr="00F4525B">
        <w:t xml:space="preserve"> Ověřit správnost údajů o aktuálním datu, čase a vydatnosti zdroje v řídícím systému.</w:t>
      </w:r>
    </w:p>
    <w:p w:rsidR="00776750" w:rsidRPr="00F4525B" w:rsidRDefault="00776750" w:rsidP="003F7092">
      <w:r w:rsidRPr="00F4525B">
        <w:rPr>
          <w:b/>
          <w:bCs/>
        </w:rPr>
        <w:t>Způsob kontroly:</w:t>
      </w:r>
      <w:r w:rsidRPr="00F4525B">
        <w:t xml:space="preserve"> Zkontroluje se aktuálnost data a času. </w:t>
      </w:r>
      <w:r w:rsidRPr="00FC575B">
        <w:t xml:space="preserve">Správnost údaje o vydatnosti zdroje se ověřuje porovnáním s údajem dodaným výrobcem nebo nezávisle vypočteným. </w:t>
      </w:r>
      <w:r w:rsidR="002A000A" w:rsidRPr="00FC575B">
        <w:t>Je třeba kontrolovat všechny údaje doporučené výrobcem či osobou provádějící ZDS s doporučenou četností, např. provádět pravidelně kontrolu počtu výjezdů zdroje a makety zdroje, apod.</w:t>
      </w:r>
    </w:p>
    <w:p w:rsidR="00776750" w:rsidRPr="00F4525B" w:rsidRDefault="00776750" w:rsidP="003F7092">
      <w:r w:rsidRPr="00F4525B">
        <w:rPr>
          <w:b/>
          <w:bCs/>
        </w:rPr>
        <w:t>Tolerance:</w:t>
      </w:r>
      <w:r w:rsidRPr="00F4525B">
        <w:t xml:space="preserve"> Správnost údajů </w:t>
      </w:r>
    </w:p>
    <w:p w:rsidR="00776750" w:rsidRDefault="00776750" w:rsidP="003F7092">
      <w:r w:rsidRPr="00F4525B">
        <w:rPr>
          <w:b/>
          <w:bCs/>
        </w:rPr>
        <w:t xml:space="preserve">Frekvence: </w:t>
      </w:r>
      <w:r w:rsidRPr="00F4525B">
        <w:t xml:space="preserve">ZPS </w:t>
      </w:r>
      <w:r w:rsidR="00F4525B">
        <w:t>–</w:t>
      </w:r>
      <w:r w:rsidRPr="00F4525B">
        <w:t xml:space="preserve"> D</w:t>
      </w:r>
    </w:p>
    <w:p w:rsidR="00F4525B" w:rsidRPr="00F4525B" w:rsidRDefault="00F4525B" w:rsidP="003F7092"/>
    <w:p w:rsidR="00776750" w:rsidRPr="00F4525B" w:rsidRDefault="00776750" w:rsidP="004912F3">
      <w:pPr>
        <w:pStyle w:val="Nadpis3"/>
        <w:ind w:hanging="862"/>
      </w:pPr>
      <w:bookmarkStart w:id="34" w:name="_Ref497303688"/>
      <w:bookmarkStart w:id="35" w:name="_Toc11018278"/>
      <w:r w:rsidRPr="00F4525B">
        <w:t>Dokumentace průběhu ozařování</w:t>
      </w:r>
      <w:bookmarkEnd w:id="34"/>
      <w:bookmarkEnd w:id="35"/>
    </w:p>
    <w:p w:rsidR="0095160F" w:rsidRPr="00F4525B" w:rsidRDefault="00776750" w:rsidP="0095160F">
      <w:r w:rsidRPr="00F4525B">
        <w:rPr>
          <w:b/>
          <w:bCs/>
        </w:rPr>
        <w:t>Cíl kontroly:</w:t>
      </w:r>
      <w:r w:rsidRPr="00F4525B">
        <w:t xml:space="preserve"> Ověřit správnost</w:t>
      </w:r>
      <w:r w:rsidR="0095160F" w:rsidRPr="00F4525B">
        <w:t xml:space="preserve"> údajů v ozařovacím protokolu. Ozařovací protokol má obsahovat informace o ozařovaném pacientovi, o aktuální  kermové vydatnosti zdroje/zdrojů, o zadaném ozařovacím čase – celkovém a v jednotlivých ozařovacích pozicích, o čase zahájení ozařování, o čase ukončení ozařování, o skutečném ozařovacím čase,  o  přerušení ozařování, chybová hlášení a podpis zodpovědné osoby. </w:t>
      </w:r>
    </w:p>
    <w:p w:rsidR="00776750" w:rsidRPr="00F4525B" w:rsidRDefault="00776750" w:rsidP="00EC21D9">
      <w:r w:rsidRPr="00F4525B">
        <w:rPr>
          <w:b/>
          <w:bCs/>
        </w:rPr>
        <w:t>Způsob kontroly:</w:t>
      </w:r>
      <w:r w:rsidRPr="00F4525B">
        <w:t xml:space="preserve"> Zkontroluje se správnost všech údajů v protokolu a jejich shoda s údaji v říd</w:t>
      </w:r>
      <w:r w:rsidR="006A2AA7" w:rsidRPr="00F4525B">
        <w:t>i</w:t>
      </w:r>
      <w:r w:rsidR="0095160F" w:rsidRPr="00F4525B">
        <w:t xml:space="preserve">cím systému. </w:t>
      </w:r>
      <w:r w:rsidRPr="00F4525B">
        <w:t>Kontrolují se zejména tyto údaje: datum, čas, vydatnost zdroje, čas zahájení a ukončení ozařování, souhlas plánovaného a skutečného ozařovacího času, záznamy o přerušení ozařování a chybová hlášení.</w:t>
      </w:r>
    </w:p>
    <w:p w:rsidR="00776750" w:rsidRPr="00F4525B" w:rsidRDefault="00776750" w:rsidP="00EC21D9">
      <w:r w:rsidRPr="00F4525B">
        <w:rPr>
          <w:b/>
          <w:bCs/>
        </w:rPr>
        <w:t>Tolerance:</w:t>
      </w:r>
      <w:r w:rsidRPr="00F4525B">
        <w:t xml:space="preserve"> Správnost údajů </w:t>
      </w:r>
    </w:p>
    <w:p w:rsidR="00776750" w:rsidRDefault="00776750" w:rsidP="00EC21D9">
      <w:r w:rsidRPr="00F4525B">
        <w:rPr>
          <w:b/>
          <w:bCs/>
        </w:rPr>
        <w:t xml:space="preserve">Frekvence: </w:t>
      </w:r>
      <w:r w:rsidRPr="00F4525B">
        <w:t>ZPS - D, po ukončení ozařování pacienta</w:t>
      </w:r>
    </w:p>
    <w:p w:rsidR="00F4525B" w:rsidRPr="00F4525B" w:rsidRDefault="00F4525B" w:rsidP="00EC21D9"/>
    <w:p w:rsidR="00776750" w:rsidRPr="00F4525B" w:rsidRDefault="00776750" w:rsidP="004912F3">
      <w:pPr>
        <w:pStyle w:val="Nadpis3"/>
        <w:ind w:hanging="862"/>
      </w:pPr>
      <w:bookmarkStart w:id="36" w:name="_Ref497303699"/>
      <w:bookmarkStart w:id="37" w:name="_Toc11018279"/>
      <w:r w:rsidRPr="00F4525B">
        <w:t xml:space="preserve">Blokování </w:t>
      </w:r>
      <w:r w:rsidR="00A9297B" w:rsidRPr="00FC575B">
        <w:t>a přerušení</w:t>
      </w:r>
      <w:r w:rsidR="00A9297B" w:rsidRPr="00F4525B">
        <w:rPr>
          <w:color w:val="FF0000"/>
        </w:rPr>
        <w:t xml:space="preserve"> </w:t>
      </w:r>
      <w:r w:rsidRPr="00F4525B">
        <w:t>ozařování</w:t>
      </w:r>
      <w:bookmarkEnd w:id="36"/>
      <w:bookmarkEnd w:id="37"/>
    </w:p>
    <w:p w:rsidR="00776750" w:rsidRPr="00F4525B" w:rsidRDefault="00776750" w:rsidP="00760ECB">
      <w:pPr>
        <w:pStyle w:val="Zkladntext"/>
        <w:rPr>
          <w:iCs/>
        </w:rPr>
      </w:pPr>
      <w:r w:rsidRPr="00F4525B">
        <w:rPr>
          <w:iCs/>
        </w:rPr>
        <w:t>Při</w:t>
      </w:r>
      <w:r w:rsidR="006A2AA7" w:rsidRPr="00F4525B">
        <w:rPr>
          <w:iCs/>
        </w:rPr>
        <w:t xml:space="preserve"> přerušení některé z funkcí řídi</w:t>
      </w:r>
      <w:r w:rsidRPr="00F4525B">
        <w:rPr>
          <w:iCs/>
        </w:rPr>
        <w:t>cího systému musí dojít k zaznamenání příčin přerušení formou chybo</w:t>
      </w:r>
      <w:r w:rsidR="006A2AA7" w:rsidRPr="00F4525B">
        <w:rPr>
          <w:iCs/>
        </w:rPr>
        <w:t xml:space="preserve">vých </w:t>
      </w:r>
      <w:r w:rsidRPr="00F4525B">
        <w:rPr>
          <w:iCs/>
        </w:rPr>
        <w:t>hlášení, která jsou zobrazena na displeji a současně dokumentována v ozařovacím protokolu. Význam chybových hlášení musí být vysvětlen v průvodní dokumentaci přístroje.</w:t>
      </w:r>
    </w:p>
    <w:p w:rsidR="00776750" w:rsidRPr="00F4525B" w:rsidRDefault="00776750" w:rsidP="00760ECB">
      <w:pPr>
        <w:pStyle w:val="Zkladntext"/>
      </w:pPr>
      <w:r w:rsidRPr="00F4525B">
        <w:lastRenderedPageBreak/>
        <w:t>Při kontrole systému signalizace a blokování se ověřuje odezva systému včetně chybových hlášení pro následující situace:</w:t>
      </w:r>
    </w:p>
    <w:p w:rsidR="00776750" w:rsidRPr="00F4525B" w:rsidRDefault="00776750" w:rsidP="004912F3">
      <w:pPr>
        <w:pStyle w:val="Zkladntext"/>
        <w:numPr>
          <w:ilvl w:val="0"/>
          <w:numId w:val="1"/>
        </w:numPr>
        <w:spacing w:before="120" w:after="0"/>
        <w:ind w:left="284" w:hanging="284"/>
      </w:pPr>
      <w:r w:rsidRPr="00F4525B">
        <w:t>rozpojení dveřních kontaktů (odst</w:t>
      </w:r>
      <w:r w:rsidR="005F4332" w:rsidRPr="00F4525B">
        <w:t xml:space="preserve">. </w:t>
      </w:r>
      <w:fldSimple w:instr=" REF _Ref497291236 \r \h  \* MERGEFORMAT ">
        <w:r w:rsidR="005F4332" w:rsidRPr="00F4525B">
          <w:t>1.2.7.1</w:t>
        </w:r>
      </w:fldSimple>
      <w:r w:rsidR="005F4332" w:rsidRPr="00F4525B">
        <w:t>)</w:t>
      </w:r>
    </w:p>
    <w:p w:rsidR="00776750" w:rsidRPr="00F4525B" w:rsidRDefault="00776750" w:rsidP="004912F3">
      <w:pPr>
        <w:pStyle w:val="Zkladntext"/>
        <w:numPr>
          <w:ilvl w:val="0"/>
          <w:numId w:val="1"/>
        </w:numPr>
        <w:spacing w:before="120" w:after="0"/>
        <w:ind w:left="284" w:hanging="284"/>
      </w:pPr>
      <w:r w:rsidRPr="00F4525B">
        <w:t xml:space="preserve">přerušení ozařování tlačítkem INTERRUPT (odst. </w:t>
      </w:r>
      <w:fldSimple w:instr=" REF _Ref457893836 \r \h  \* MERGEFORMAT ">
        <w:r w:rsidR="00E827A9" w:rsidRPr="00F4525B">
          <w:t>1.2.7.2</w:t>
        </w:r>
      </w:fldSimple>
      <w:r w:rsidRPr="00F4525B">
        <w:t>)</w:t>
      </w:r>
    </w:p>
    <w:p w:rsidR="00776750" w:rsidRPr="00F4525B" w:rsidRDefault="00776750" w:rsidP="004912F3">
      <w:pPr>
        <w:pStyle w:val="Zkladntext"/>
        <w:numPr>
          <w:ilvl w:val="0"/>
          <w:numId w:val="1"/>
        </w:numPr>
        <w:spacing w:before="120" w:after="0"/>
        <w:ind w:left="284" w:hanging="284"/>
      </w:pPr>
      <w:r w:rsidRPr="00F4525B">
        <w:t xml:space="preserve">přerušení ozařování nouzovým vypínačem EMERGENCY (odst. </w:t>
      </w:r>
      <w:fldSimple w:instr=" REF _Ref457893856 \r \h  \* MERGEFORMAT ">
        <w:r w:rsidR="00E827A9" w:rsidRPr="00F4525B">
          <w:t>1.2.7.3</w:t>
        </w:r>
      </w:fldSimple>
      <w:r w:rsidRPr="00F4525B">
        <w:t>)</w:t>
      </w:r>
    </w:p>
    <w:p w:rsidR="00776750" w:rsidRPr="00F4525B" w:rsidRDefault="00776750" w:rsidP="004912F3">
      <w:pPr>
        <w:pStyle w:val="Zkladntext"/>
        <w:numPr>
          <w:ilvl w:val="0"/>
          <w:numId w:val="1"/>
        </w:numPr>
        <w:spacing w:before="120" w:after="0"/>
        <w:ind w:left="284" w:hanging="284"/>
      </w:pPr>
      <w:r w:rsidRPr="00F4525B">
        <w:t xml:space="preserve">výpadek napájecího napětí (odst. </w:t>
      </w:r>
      <w:fldSimple w:instr=" REF _Ref457893877 \r \h  \* MERGEFORMAT ">
        <w:r w:rsidR="00E827A9" w:rsidRPr="00F4525B">
          <w:t>1.2.7.4</w:t>
        </w:r>
      </w:fldSimple>
      <w:r w:rsidRPr="00F4525B">
        <w:t>)</w:t>
      </w:r>
    </w:p>
    <w:p w:rsidR="00776750" w:rsidRPr="00F4525B" w:rsidRDefault="00776750" w:rsidP="004912F3">
      <w:pPr>
        <w:pStyle w:val="Zkladntext"/>
        <w:numPr>
          <w:ilvl w:val="0"/>
          <w:numId w:val="1"/>
        </w:numPr>
        <w:spacing w:before="120" w:after="0"/>
        <w:ind w:left="284" w:hanging="284"/>
      </w:pPr>
      <w:r w:rsidRPr="00F4525B">
        <w:t>neprůchodnost přenosových cest (odst.</w:t>
      </w:r>
      <w:r w:rsidR="005F4332" w:rsidRPr="00F4525B">
        <w:t xml:space="preserve"> </w:t>
      </w:r>
      <w:fldSimple w:instr=" REF _Ref497291321 \r \h  \* MERGEFORMAT ">
        <w:r w:rsidR="005F4332" w:rsidRPr="00F4525B">
          <w:t>1.3.1.3</w:t>
        </w:r>
      </w:fldSimple>
      <w:r w:rsidRPr="00F4525B">
        <w:t>)</w:t>
      </w:r>
    </w:p>
    <w:p w:rsidR="00776750" w:rsidRPr="00F4525B" w:rsidRDefault="00776750" w:rsidP="004912F3">
      <w:pPr>
        <w:pStyle w:val="Zkladntext"/>
        <w:numPr>
          <w:ilvl w:val="0"/>
          <w:numId w:val="1"/>
        </w:numPr>
        <w:spacing w:before="120" w:after="0"/>
        <w:ind w:left="284" w:hanging="284"/>
      </w:pPr>
      <w:r w:rsidRPr="00F4525B">
        <w:t xml:space="preserve">porušení uzavřenosti systému - rozpojení zámků, nepřipojení katetru k přenosové trubici (odst. </w:t>
      </w:r>
      <w:fldSimple w:instr=" REF _Ref457893943 \r \h  \* MERGEFORMAT ">
        <w:r w:rsidR="00E827A9" w:rsidRPr="00F4525B">
          <w:t>1.3.2</w:t>
        </w:r>
      </w:fldSimple>
      <w:r w:rsidRPr="00F4525B">
        <w:t>)</w:t>
      </w:r>
    </w:p>
    <w:p w:rsidR="00776750" w:rsidRPr="001B6658" w:rsidRDefault="00776750" w:rsidP="00E51209">
      <w:pPr>
        <w:pStyle w:val="Nadpis4"/>
        <w:rPr>
          <w:color w:val="4F81BD" w:themeColor="accent1"/>
        </w:rPr>
      </w:pPr>
      <w:r w:rsidRPr="001B6658">
        <w:rPr>
          <w:color w:val="4F81BD" w:themeColor="accent1"/>
        </w:rPr>
        <w:t xml:space="preserve">   </w:t>
      </w:r>
      <w:bookmarkStart w:id="38" w:name="_Ref497291236"/>
      <w:r w:rsidR="00BF483B" w:rsidRPr="001B6658">
        <w:rPr>
          <w:color w:val="4F81BD" w:themeColor="accent1"/>
        </w:rPr>
        <w:t>Blokování záření při rozpojení dveřních kontaktů</w:t>
      </w:r>
      <w:bookmarkEnd w:id="38"/>
    </w:p>
    <w:p w:rsidR="00BF483B" w:rsidRPr="00FC575B" w:rsidRDefault="00776750" w:rsidP="00BF483B">
      <w:pPr>
        <w:pStyle w:val="Zkladntext"/>
        <w:spacing w:after="0"/>
        <w:rPr>
          <w:iCs/>
        </w:rPr>
      </w:pPr>
      <w:r w:rsidRPr="00FC575B">
        <w:rPr>
          <w:b/>
          <w:bCs/>
        </w:rPr>
        <w:t xml:space="preserve">Cíl kontroly: </w:t>
      </w:r>
      <w:r w:rsidRPr="00FC575B">
        <w:t xml:space="preserve">Ověřit, že otevřením dveří do ozařovny během ozařování dojde k přerušení ozařování a je aktivován příslušný interlock (Door interlock); a že při otevřených dveřích do ozařovny nelze spustit záření. </w:t>
      </w:r>
      <w:r w:rsidR="00BF483B" w:rsidRPr="00FC575B">
        <w:rPr>
          <w:iCs/>
        </w:rPr>
        <w:t xml:space="preserve">Při přerušení ozařování musí být dokumentován odzářený čas a dosavadní průběh ozařování. </w:t>
      </w:r>
    </w:p>
    <w:p w:rsidR="00776750" w:rsidRPr="00FC575B" w:rsidRDefault="00776750" w:rsidP="00BF483B">
      <w:r w:rsidRPr="00FC575B">
        <w:rPr>
          <w:b/>
          <w:bCs/>
        </w:rPr>
        <w:t>Způsob kontroly:</w:t>
      </w:r>
      <w:r w:rsidRPr="00FC575B">
        <w:t xml:space="preserve"> Otevřením dveří do ozařovny kontrolovat přerušení, resp. blokování záření.</w:t>
      </w:r>
    </w:p>
    <w:p w:rsidR="00776750" w:rsidRPr="00FC575B" w:rsidRDefault="00776750" w:rsidP="00BF483B">
      <w:r w:rsidRPr="00FC575B">
        <w:rPr>
          <w:b/>
          <w:bCs/>
        </w:rPr>
        <w:t xml:space="preserve">Tolerance: </w:t>
      </w:r>
      <w:r w:rsidRPr="00FC575B">
        <w:t>Záření nesmí být možné spustit při otevřených dveřích do ozařovny a otevřením dveří do ozařovny je zdroj zatažen do stíněné polohy.</w:t>
      </w:r>
    </w:p>
    <w:p w:rsidR="00776750" w:rsidRPr="00FC575B" w:rsidRDefault="00776750" w:rsidP="00AE796B">
      <w:r w:rsidRPr="00FC575B">
        <w:rPr>
          <w:b/>
          <w:bCs/>
        </w:rPr>
        <w:t>Frekvence:</w:t>
      </w:r>
      <w:r w:rsidRPr="00FC575B">
        <w:t xml:space="preserve"> PZ, ZDS, ZPS – D</w:t>
      </w:r>
    </w:p>
    <w:p w:rsidR="00776750" w:rsidRPr="001B6658" w:rsidRDefault="00776750" w:rsidP="00E51209">
      <w:pPr>
        <w:pStyle w:val="Nadpis4"/>
        <w:rPr>
          <w:color w:val="4F81BD" w:themeColor="accent1"/>
        </w:rPr>
      </w:pPr>
      <w:r w:rsidRPr="001B6658">
        <w:rPr>
          <w:color w:val="4F81BD" w:themeColor="accent1"/>
        </w:rPr>
        <w:t xml:space="preserve">   </w:t>
      </w:r>
      <w:bookmarkStart w:id="39" w:name="_Ref457893836"/>
      <w:r w:rsidRPr="001B6658">
        <w:rPr>
          <w:color w:val="4F81BD" w:themeColor="accent1"/>
        </w:rPr>
        <w:t>Přerušení ozařování</w:t>
      </w:r>
      <w:bookmarkEnd w:id="39"/>
      <w:r w:rsidRPr="001B6658">
        <w:rPr>
          <w:color w:val="4F81BD" w:themeColor="accent1"/>
        </w:rPr>
        <w:t xml:space="preserve"> </w:t>
      </w:r>
      <w:r w:rsidR="00BF483B" w:rsidRPr="001B6658">
        <w:rPr>
          <w:color w:val="4F81BD" w:themeColor="accent1"/>
        </w:rPr>
        <w:t>po stisknutí tlačítka pro přerušení ozařování</w:t>
      </w:r>
    </w:p>
    <w:p w:rsidR="00776750" w:rsidRPr="00FC575B" w:rsidRDefault="00776750" w:rsidP="00D94165">
      <w:pPr>
        <w:spacing w:before="120"/>
      </w:pPr>
      <w:r w:rsidRPr="00FC575B">
        <w:rPr>
          <w:b/>
          <w:bCs/>
        </w:rPr>
        <w:t xml:space="preserve">Cíl kontroly: </w:t>
      </w:r>
      <w:r w:rsidRPr="00FC575B">
        <w:t xml:space="preserve">Ověřit, že při stisknutí tlačítka pro přerušení ozařování (Interrupt) dojde k přerušení ozařování. </w:t>
      </w:r>
      <w:r w:rsidR="00BF483B" w:rsidRPr="00FC575B">
        <w:rPr>
          <w:iCs/>
        </w:rPr>
        <w:t>Při přerušení ozařování musí být dokumentován odzářený čas a dosavadní průběh ozařování.</w:t>
      </w:r>
    </w:p>
    <w:p w:rsidR="00776750" w:rsidRPr="00FC575B" w:rsidRDefault="00776750" w:rsidP="005D0B05">
      <w:r w:rsidRPr="00FC575B">
        <w:rPr>
          <w:b/>
          <w:bCs/>
        </w:rPr>
        <w:t xml:space="preserve">Způsob kontroly: </w:t>
      </w:r>
      <w:r w:rsidRPr="00FC575B">
        <w:t>Aktivací tlačítka pro přerušení ozařování na ovládacím panelu kontrolovat přerušení záření a možnost následného pokračování v ozařování.</w:t>
      </w:r>
    </w:p>
    <w:p w:rsidR="00776750" w:rsidRPr="00FC575B" w:rsidRDefault="00776750" w:rsidP="005D0B05">
      <w:r w:rsidRPr="00FC575B">
        <w:rPr>
          <w:b/>
          <w:bCs/>
        </w:rPr>
        <w:t>Tolerance:</w:t>
      </w:r>
      <w:r w:rsidRPr="00FC575B">
        <w:t xml:space="preserve"> Po stlačení tlačítka pro přerušení ozařování na ovládacím panelu musí dojít k přerušení ozařování. Poté musí být možno dokončit naplánované ozařování.</w:t>
      </w:r>
    </w:p>
    <w:p w:rsidR="00776750" w:rsidRPr="00FC575B" w:rsidRDefault="00776750" w:rsidP="005D0B05">
      <w:r w:rsidRPr="00FC575B">
        <w:rPr>
          <w:b/>
          <w:bCs/>
        </w:rPr>
        <w:t>Frekvence:</w:t>
      </w:r>
      <w:r w:rsidRPr="00FC575B">
        <w:t xml:space="preserve"> PZ, ZDS, ZPS –  D</w:t>
      </w:r>
    </w:p>
    <w:p w:rsidR="00776750" w:rsidRPr="001B6658" w:rsidRDefault="00776750" w:rsidP="00E51209">
      <w:pPr>
        <w:pStyle w:val="Nadpis4"/>
        <w:rPr>
          <w:color w:val="4F81BD" w:themeColor="accent1"/>
        </w:rPr>
      </w:pPr>
      <w:r w:rsidRPr="001B6658">
        <w:rPr>
          <w:color w:val="4F81BD" w:themeColor="accent1"/>
        </w:rPr>
        <w:t xml:space="preserve">   </w:t>
      </w:r>
      <w:bookmarkStart w:id="40" w:name="_Ref457893856"/>
      <w:r w:rsidR="00BF483B" w:rsidRPr="001B6658">
        <w:rPr>
          <w:color w:val="4F81BD" w:themeColor="accent1"/>
        </w:rPr>
        <w:t>Přerušení ozařování po stisknutí n</w:t>
      </w:r>
      <w:r w:rsidRPr="001B6658">
        <w:rPr>
          <w:color w:val="4F81BD" w:themeColor="accent1"/>
        </w:rPr>
        <w:t>ouzov</w:t>
      </w:r>
      <w:r w:rsidR="00BF483B" w:rsidRPr="001B6658">
        <w:rPr>
          <w:color w:val="4F81BD" w:themeColor="accent1"/>
        </w:rPr>
        <w:t>ých</w:t>
      </w:r>
      <w:r w:rsidRPr="001B6658">
        <w:rPr>
          <w:color w:val="4F81BD" w:themeColor="accent1"/>
        </w:rPr>
        <w:t xml:space="preserve"> vypínač</w:t>
      </w:r>
      <w:bookmarkEnd w:id="40"/>
      <w:r w:rsidR="00BF483B" w:rsidRPr="001B6658">
        <w:rPr>
          <w:color w:val="4F81BD" w:themeColor="accent1"/>
        </w:rPr>
        <w:t>ů</w:t>
      </w:r>
    </w:p>
    <w:p w:rsidR="00776750" w:rsidRPr="00FC575B" w:rsidRDefault="00776750" w:rsidP="00D94165">
      <w:pPr>
        <w:spacing w:before="120"/>
      </w:pPr>
      <w:r w:rsidRPr="00FC575B">
        <w:rPr>
          <w:b/>
          <w:bCs/>
        </w:rPr>
        <w:t xml:space="preserve">Cíl kontroly: </w:t>
      </w:r>
      <w:r w:rsidRPr="00FC575B">
        <w:t xml:space="preserve">Ověřit, že při stisknutí nouzových vypínačů (Emergency) dojde k okamžitému přerušení ozařování. </w:t>
      </w:r>
      <w:r w:rsidR="00BF483B" w:rsidRPr="00FC575B">
        <w:rPr>
          <w:iCs/>
        </w:rPr>
        <w:t>Při přerušení ozařování musí být dokumentován odzářený čas a dosavadní průběh ozařování.</w:t>
      </w:r>
    </w:p>
    <w:p w:rsidR="00776750" w:rsidRPr="00FC575B" w:rsidRDefault="00776750" w:rsidP="004211F6">
      <w:r w:rsidRPr="00FC575B">
        <w:rPr>
          <w:b/>
          <w:bCs/>
        </w:rPr>
        <w:t xml:space="preserve">Způsob kontroly: </w:t>
      </w:r>
      <w:r w:rsidRPr="00FC575B">
        <w:t>Aktivací jednotlivých nouzových vypínačů kontrolovat přerušení, resp. blokování záření.</w:t>
      </w:r>
    </w:p>
    <w:p w:rsidR="00776750" w:rsidRPr="00FC575B" w:rsidRDefault="00776750" w:rsidP="004211F6">
      <w:r w:rsidRPr="00FC575B">
        <w:rPr>
          <w:b/>
          <w:bCs/>
        </w:rPr>
        <w:t>Tolerance:</w:t>
      </w:r>
      <w:r w:rsidRPr="00FC575B">
        <w:t xml:space="preserve"> Po stlačení nouzového vypínače (Emergency) musí dojít k přerušení ozařování. U vypínačů umístěných v ozařovně se ověřuje, že je možné je zamáčknout a znovu uvolnit. Pokud je vypínač zamáčknutý, nesmí být možno spustit záření.</w:t>
      </w:r>
    </w:p>
    <w:p w:rsidR="00776750" w:rsidRPr="00FC575B" w:rsidRDefault="00776750" w:rsidP="004211F6">
      <w:r w:rsidRPr="00FC575B">
        <w:rPr>
          <w:b/>
          <w:bCs/>
        </w:rPr>
        <w:t>Frekvence:</w:t>
      </w:r>
      <w:r w:rsidRPr="00FC575B">
        <w:t xml:space="preserve"> PZ, ZDS, ZPS –  M</w:t>
      </w:r>
    </w:p>
    <w:p w:rsidR="00776750" w:rsidRPr="001B6658" w:rsidRDefault="00776750" w:rsidP="00E51209">
      <w:pPr>
        <w:pStyle w:val="Nadpis4"/>
        <w:rPr>
          <w:color w:val="4F81BD" w:themeColor="accent1"/>
        </w:rPr>
      </w:pPr>
      <w:r w:rsidRPr="001B6658">
        <w:rPr>
          <w:color w:val="4F81BD" w:themeColor="accent1"/>
        </w:rPr>
        <w:t xml:space="preserve">   </w:t>
      </w:r>
      <w:bookmarkStart w:id="41" w:name="_Ref457893877"/>
      <w:r w:rsidR="00BF483B" w:rsidRPr="001B6658">
        <w:rPr>
          <w:color w:val="4F81BD" w:themeColor="accent1"/>
        </w:rPr>
        <w:t>Přerušení ozařování při výpadku</w:t>
      </w:r>
      <w:r w:rsidRPr="001B6658">
        <w:rPr>
          <w:color w:val="4F81BD" w:themeColor="accent1"/>
        </w:rPr>
        <w:t xml:space="preserve"> napájecího napětí</w:t>
      </w:r>
      <w:bookmarkEnd w:id="41"/>
    </w:p>
    <w:p w:rsidR="00C4064D" w:rsidRPr="00FC575B" w:rsidRDefault="00776750" w:rsidP="00C4064D">
      <w:pPr>
        <w:pStyle w:val="Zkladntext"/>
        <w:spacing w:after="0"/>
        <w:rPr>
          <w:iCs/>
        </w:rPr>
      </w:pPr>
      <w:r w:rsidRPr="00FC575B">
        <w:rPr>
          <w:b/>
          <w:bCs/>
        </w:rPr>
        <w:t xml:space="preserve">Cíl kontroly: </w:t>
      </w:r>
      <w:r w:rsidRPr="00FC575B">
        <w:t>Ověřit, že při výpadku napájecího napětí dojde k automatickému zatažení zdroje</w:t>
      </w:r>
      <w:r w:rsidR="00C4064D" w:rsidRPr="00FC575B">
        <w:t xml:space="preserve"> </w:t>
      </w:r>
      <w:r w:rsidR="00F36039" w:rsidRPr="00FC575B">
        <w:t>s využi</w:t>
      </w:r>
      <w:r w:rsidR="00C4064D" w:rsidRPr="00FC575B">
        <w:t>t</w:t>
      </w:r>
      <w:r w:rsidR="00F36039" w:rsidRPr="00FC575B">
        <w:t>í</w:t>
      </w:r>
      <w:r w:rsidR="00C4064D" w:rsidRPr="00FC575B">
        <w:t>m záložní baterie</w:t>
      </w:r>
      <w:r w:rsidRPr="00FC575B">
        <w:t xml:space="preserve"> a uchování informace o dosavadním průběhu ozařování a odzářeném času.</w:t>
      </w:r>
      <w:r w:rsidR="00BF483B" w:rsidRPr="00FC575B">
        <w:rPr>
          <w:iCs/>
        </w:rPr>
        <w:t xml:space="preserve"> Při přerušení ozařování musí být dokumentován odzářený čas a dosavadní průběh ozařování.</w:t>
      </w:r>
      <w:r w:rsidRPr="00FC575B">
        <w:t xml:space="preserve"> </w:t>
      </w:r>
      <w:r w:rsidR="00C4064D" w:rsidRPr="00FC575B">
        <w:rPr>
          <w:iCs/>
        </w:rPr>
        <w:t>Pokud je systém vybaven záložním zdrojem energie (UPS), je třeba průběžně jeho stav kontrolovat.</w:t>
      </w:r>
    </w:p>
    <w:p w:rsidR="00776750" w:rsidRPr="00FC575B" w:rsidRDefault="00776750" w:rsidP="00C4064D">
      <w:r w:rsidRPr="00FC575B">
        <w:rPr>
          <w:b/>
          <w:bCs/>
        </w:rPr>
        <w:t xml:space="preserve">Způsob kontroly: </w:t>
      </w:r>
      <w:r w:rsidRPr="00FC575B">
        <w:t>Odpojením od zdroje napájecího napětí. Funkčnost ověřuje servisní technik při výměně zdroje.</w:t>
      </w:r>
    </w:p>
    <w:p w:rsidR="00776750" w:rsidRPr="00FC575B" w:rsidRDefault="00776750" w:rsidP="005F2DA7">
      <w:r w:rsidRPr="00FC575B">
        <w:rPr>
          <w:b/>
          <w:bCs/>
        </w:rPr>
        <w:lastRenderedPageBreak/>
        <w:t>Tolerance:</w:t>
      </w:r>
      <w:r w:rsidRPr="00FC575B">
        <w:t xml:space="preserve"> Při výpadku napájecího napětí musí dojít k automatickému zatažení zdroje do stíněné polohy. V řídícím systému musí být uchována informace o dosavadním průběhu ozařování a odzářeném času. </w:t>
      </w:r>
    </w:p>
    <w:p w:rsidR="00776750" w:rsidRPr="00FC575B" w:rsidRDefault="00776750" w:rsidP="00463DB7">
      <w:r w:rsidRPr="00FC575B">
        <w:rPr>
          <w:b/>
          <w:bCs/>
        </w:rPr>
        <w:t>Frekvence:</w:t>
      </w:r>
      <w:r w:rsidRPr="00FC575B">
        <w:t xml:space="preserve"> PZ, </w:t>
      </w:r>
      <w:r w:rsidR="008B3EF6" w:rsidRPr="00FC575B">
        <w:t>VZ</w:t>
      </w:r>
    </w:p>
    <w:p w:rsidR="00C4064D" w:rsidRPr="00FC575B" w:rsidRDefault="00C4064D" w:rsidP="00463DB7"/>
    <w:p w:rsidR="00776750" w:rsidRPr="00F4525B" w:rsidRDefault="00776750" w:rsidP="004912F3">
      <w:pPr>
        <w:pStyle w:val="Nadpis3"/>
        <w:ind w:hanging="862"/>
      </w:pPr>
      <w:bookmarkStart w:id="42" w:name="_Ref497303944"/>
      <w:bookmarkStart w:id="43" w:name="_Toc11018280"/>
      <w:r w:rsidRPr="00F4525B">
        <w:t>Ruční nouzové zatažení zdroje</w:t>
      </w:r>
      <w:bookmarkEnd w:id="42"/>
      <w:bookmarkEnd w:id="43"/>
    </w:p>
    <w:p w:rsidR="00776750" w:rsidRPr="00FC575B" w:rsidRDefault="00776750" w:rsidP="00BF483B">
      <w:r w:rsidRPr="00F4525B">
        <w:rPr>
          <w:b/>
          <w:bCs/>
        </w:rPr>
        <w:t>Cíl kontroly:</w:t>
      </w:r>
      <w:r w:rsidRPr="00F4525B">
        <w:rPr>
          <w:b/>
          <w:bCs/>
          <w:color w:val="FF0000"/>
        </w:rPr>
        <w:t xml:space="preserve"> </w:t>
      </w:r>
      <w:r w:rsidR="00BF483B" w:rsidRPr="00FC575B">
        <w:t>Afterloadingový ozařovač pro HDR brachyterapii musí být pro případ poruchy systému pro motorické uzavření zdroje záření vybaven mechanickým zařízením umožňujícím ruční zatažení zdroje nezávislým na síťovém i záložním napájení. Umístění tohoto zařízení a směr pohybu či rotace ovládacího prvku musí být na přístroji zřetelně vyznačeny. Kontroluje se</w:t>
      </w:r>
      <w:r w:rsidRPr="00FC575B">
        <w:t xml:space="preserve"> funkčnost </w:t>
      </w:r>
      <w:r w:rsidR="00BF483B" w:rsidRPr="00FC575B">
        <w:t xml:space="preserve">tohoto </w:t>
      </w:r>
      <w:r w:rsidRPr="00FC575B">
        <w:t xml:space="preserve">systému pro ruční zatažení zdroje.  </w:t>
      </w:r>
    </w:p>
    <w:p w:rsidR="00776750" w:rsidRPr="00F4525B" w:rsidRDefault="00776750" w:rsidP="007C079E">
      <w:r w:rsidRPr="00F4525B">
        <w:rPr>
          <w:b/>
          <w:bCs/>
        </w:rPr>
        <w:t xml:space="preserve">Způsob kontroly: </w:t>
      </w:r>
      <w:r w:rsidRPr="00F4525B">
        <w:t>Funkčnost systému pro ruční zatažení zdroje se ověřuje při výměně zdroje za asistence servisního technika. Ověření se provádí s maketou zdroje.</w:t>
      </w:r>
    </w:p>
    <w:p w:rsidR="00776750" w:rsidRPr="00F4525B" w:rsidRDefault="00776750" w:rsidP="007C079E">
      <w:r w:rsidRPr="00F4525B">
        <w:rPr>
          <w:b/>
          <w:bCs/>
        </w:rPr>
        <w:t>Tolerance:</w:t>
      </w:r>
      <w:r w:rsidRPr="00F4525B">
        <w:t xml:space="preserve"> Otáčením kliky pro ruční nouzové zatažení zdroje musí dojít po provedení předepsaného počtu otáček k úplnému zatažení vodícího lanka.</w:t>
      </w:r>
    </w:p>
    <w:p w:rsidR="00776750" w:rsidRDefault="00776750" w:rsidP="007C079E">
      <w:r w:rsidRPr="00F4525B">
        <w:rPr>
          <w:b/>
          <w:bCs/>
        </w:rPr>
        <w:t>Frekvence:</w:t>
      </w:r>
      <w:r w:rsidRPr="00F4525B">
        <w:t xml:space="preserve"> PZ, </w:t>
      </w:r>
      <w:r w:rsidR="008B3EF6" w:rsidRPr="00F4525B">
        <w:t>VZ</w:t>
      </w:r>
    </w:p>
    <w:p w:rsidR="00F4525B" w:rsidRPr="00F4525B" w:rsidRDefault="00F4525B" w:rsidP="007C079E"/>
    <w:p w:rsidR="00776750" w:rsidRPr="00F4525B" w:rsidRDefault="00776750" w:rsidP="004912F3">
      <w:pPr>
        <w:pStyle w:val="Nadpis3"/>
        <w:ind w:hanging="862"/>
      </w:pPr>
      <w:bookmarkStart w:id="44" w:name="_Ref497304178"/>
      <w:bookmarkStart w:id="45" w:name="_Toc11018281"/>
      <w:r w:rsidRPr="00F4525B">
        <w:t>Havarijní trezor a nářadí</w:t>
      </w:r>
      <w:bookmarkEnd w:id="44"/>
      <w:bookmarkEnd w:id="45"/>
    </w:p>
    <w:p w:rsidR="00776750" w:rsidRPr="00F4525B" w:rsidRDefault="00776750" w:rsidP="00B071EC">
      <w:pPr>
        <w:spacing w:before="120"/>
      </w:pPr>
      <w:r w:rsidRPr="00F4525B">
        <w:rPr>
          <w:b/>
          <w:bCs/>
        </w:rPr>
        <w:t xml:space="preserve">Cíl kontroly: </w:t>
      </w:r>
      <w:r w:rsidRPr="00F4525B">
        <w:t xml:space="preserve">Ověřit přítomnost havarijního trezoru a havarijního nářadí (dlouhý peán a štípací kleště) v ozařovně v blízkosti ozařovací jednotky.  </w:t>
      </w:r>
    </w:p>
    <w:p w:rsidR="00776750" w:rsidRPr="00F4525B" w:rsidRDefault="00776750" w:rsidP="00B071EC">
      <w:r w:rsidRPr="00F4525B">
        <w:rPr>
          <w:b/>
          <w:bCs/>
        </w:rPr>
        <w:t xml:space="preserve">Způsob kontroly: </w:t>
      </w:r>
      <w:r w:rsidRPr="00F4525B">
        <w:t xml:space="preserve">Vizuálně. </w:t>
      </w:r>
    </w:p>
    <w:p w:rsidR="00776750" w:rsidRPr="00F4525B" w:rsidRDefault="00776750" w:rsidP="00B071EC">
      <w:r w:rsidRPr="00F4525B">
        <w:rPr>
          <w:b/>
          <w:bCs/>
        </w:rPr>
        <w:t>Tolerance:</w:t>
      </w:r>
      <w:r w:rsidRPr="00F4525B">
        <w:t xml:space="preserve"> Havarijní trezor a nářadí jsou přítomny v ozařovně. </w:t>
      </w:r>
    </w:p>
    <w:p w:rsidR="00776750" w:rsidRDefault="00776750" w:rsidP="00B071EC">
      <w:r w:rsidRPr="00F4525B">
        <w:rPr>
          <w:b/>
          <w:bCs/>
        </w:rPr>
        <w:t>Frekvence:</w:t>
      </w:r>
      <w:r w:rsidRPr="00F4525B">
        <w:t xml:space="preserve"> PZ, ZDS, ZPS </w:t>
      </w:r>
      <w:r w:rsidR="00F4525B">
        <w:t>–</w:t>
      </w:r>
      <w:r w:rsidRPr="00F4525B">
        <w:t xml:space="preserve"> D</w:t>
      </w:r>
    </w:p>
    <w:p w:rsidR="00F4525B" w:rsidRPr="00F4525B" w:rsidRDefault="00F4525B" w:rsidP="00B071EC"/>
    <w:p w:rsidR="00776750" w:rsidRPr="00F4525B" w:rsidRDefault="00776750" w:rsidP="004912F3">
      <w:pPr>
        <w:pStyle w:val="Nadpis3"/>
        <w:ind w:hanging="862"/>
      </w:pPr>
      <w:bookmarkStart w:id="46" w:name="_Ref497304208"/>
      <w:bookmarkStart w:id="47" w:name="_Toc11018282"/>
      <w:r w:rsidRPr="00F4525B">
        <w:t>Přesnost polohy zdroje</w:t>
      </w:r>
      <w:bookmarkEnd w:id="46"/>
      <w:bookmarkEnd w:id="47"/>
    </w:p>
    <w:p w:rsidR="00776750" w:rsidRPr="00F4525B" w:rsidRDefault="00776750" w:rsidP="0035664C">
      <w:pPr>
        <w:spacing w:before="120"/>
      </w:pPr>
      <w:r w:rsidRPr="00F4525B">
        <w:rPr>
          <w:b/>
          <w:bCs/>
        </w:rPr>
        <w:t xml:space="preserve">Cíl kontroly: </w:t>
      </w:r>
      <w:r w:rsidRPr="00F4525B">
        <w:t xml:space="preserve">Ověřit přesnost umístění zdroje v aplikátoru.  </w:t>
      </w:r>
    </w:p>
    <w:p w:rsidR="00776750" w:rsidRPr="00F4525B" w:rsidRDefault="00776750" w:rsidP="0035664C">
      <w:r w:rsidRPr="00F4525B">
        <w:rPr>
          <w:b/>
          <w:bCs/>
        </w:rPr>
        <w:t xml:space="preserve">Způsob kontroly: </w:t>
      </w:r>
      <w:r w:rsidR="00E1172C" w:rsidRPr="00F4525B">
        <w:rPr>
          <w:bCs/>
        </w:rPr>
        <w:t>Měřením s filmem</w:t>
      </w:r>
    </w:p>
    <w:p w:rsidR="00776750" w:rsidRPr="00F4525B" w:rsidRDefault="00776750" w:rsidP="0035664C">
      <w:r w:rsidRPr="00F4525B">
        <w:rPr>
          <w:b/>
          <w:bCs/>
        </w:rPr>
        <w:t>Tolerance:</w:t>
      </w:r>
      <w:r w:rsidRPr="00F4525B">
        <w:t xml:space="preserve"> 1 mm</w:t>
      </w:r>
    </w:p>
    <w:p w:rsidR="00776750" w:rsidRPr="00F4525B" w:rsidRDefault="00776750" w:rsidP="0035664C">
      <w:r w:rsidRPr="00F4525B">
        <w:rPr>
          <w:b/>
          <w:bCs/>
        </w:rPr>
        <w:t>Frekvence:</w:t>
      </w:r>
      <w:r w:rsidRPr="00F4525B">
        <w:t xml:space="preserve"> PZ, ZDS, ZPS –  M</w:t>
      </w:r>
    </w:p>
    <w:p w:rsidR="00E1172C" w:rsidRDefault="00E1172C" w:rsidP="0035664C">
      <w:r w:rsidRPr="00F4525B">
        <w:rPr>
          <w:b/>
        </w:rPr>
        <w:t xml:space="preserve">Příklad metodiky: </w:t>
      </w:r>
      <w:r w:rsidR="00894CD0" w:rsidRPr="00F4525B">
        <w:t>Příloha 8.1.1.</w:t>
      </w:r>
      <w:r w:rsidR="004A7551" w:rsidRPr="00F4525B">
        <w:t xml:space="preserve"> tohoto dokumentu.</w:t>
      </w:r>
    </w:p>
    <w:p w:rsidR="00F4525B" w:rsidRPr="00F4525B" w:rsidRDefault="00F4525B" w:rsidP="0035664C">
      <w:pPr>
        <w:rPr>
          <w:b/>
        </w:rPr>
      </w:pPr>
    </w:p>
    <w:p w:rsidR="00776750" w:rsidRPr="00F4525B" w:rsidRDefault="001C21FA" w:rsidP="004912F3">
      <w:pPr>
        <w:pStyle w:val="Nadpis3"/>
        <w:ind w:hanging="862"/>
      </w:pPr>
      <w:bookmarkStart w:id="48" w:name="_Ref497304284"/>
      <w:bookmarkStart w:id="49" w:name="_Toc11018283"/>
      <w:r w:rsidRPr="00F4525B">
        <w:t>Časovač</w:t>
      </w:r>
      <w:bookmarkEnd w:id="48"/>
      <w:bookmarkEnd w:id="49"/>
    </w:p>
    <w:p w:rsidR="00776750" w:rsidRPr="00FC575B" w:rsidRDefault="00776750" w:rsidP="00F36039">
      <w:pPr>
        <w:pStyle w:val="Zkladntext"/>
        <w:spacing w:after="0"/>
        <w:rPr>
          <w:i/>
          <w:iCs/>
        </w:rPr>
      </w:pPr>
      <w:r w:rsidRPr="00F4525B">
        <w:rPr>
          <w:b/>
          <w:bCs/>
        </w:rPr>
        <w:t xml:space="preserve">Cíl kontroly: </w:t>
      </w:r>
      <w:r w:rsidRPr="00FC575B">
        <w:t xml:space="preserve">Ověření přesnosti systému pro měření času – časovače. </w:t>
      </w:r>
      <w:r w:rsidR="001C21FA" w:rsidRPr="00FC575B">
        <w:t>Ověření, že n</w:t>
      </w:r>
      <w:r w:rsidR="00F36039" w:rsidRPr="00FC575B">
        <w:t>edojde-li po uběhnutí nastavené ozařovací doby k uzavření zdroje záření, musí být vyslán varovný akustický signál zřetelně odlišný od signálu uvedeného při siganlizaci stavu přístroje. Při zatažení zdroje záření před uplynutím nastavené ozařovací doby se musí časovač zastavit</w:t>
      </w:r>
      <w:r w:rsidR="001C21FA" w:rsidRPr="00FC575B">
        <w:t>.</w:t>
      </w:r>
      <w:r w:rsidR="00F36039" w:rsidRPr="00FC575B">
        <w:t xml:space="preserve"> </w:t>
      </w:r>
    </w:p>
    <w:p w:rsidR="00776750" w:rsidRPr="00F4525B" w:rsidRDefault="00776750" w:rsidP="00C2285D">
      <w:r w:rsidRPr="00F4525B">
        <w:rPr>
          <w:b/>
          <w:bCs/>
        </w:rPr>
        <w:t xml:space="preserve">Způsob kontroly: </w:t>
      </w:r>
      <w:r w:rsidRPr="00F4525B">
        <w:t>Stopkami ověřit přesnost časovače. Souhlas mez</w:t>
      </w:r>
      <w:r w:rsidR="0041319C" w:rsidRPr="00F4525B">
        <w:t xml:space="preserve">i nastaveným časem a </w:t>
      </w:r>
      <w:r w:rsidRPr="00F4525B">
        <w:t>skutečným ozařovacím časem se kontroluje pro zdroj v jedné ozařovací pozici a ve více ozařovacích pozicích.</w:t>
      </w:r>
    </w:p>
    <w:p w:rsidR="00776750" w:rsidRPr="00F4525B" w:rsidRDefault="00776750" w:rsidP="00C2285D">
      <w:r w:rsidRPr="00F4525B">
        <w:rPr>
          <w:b/>
          <w:bCs/>
        </w:rPr>
        <w:t>Tolerance:</w:t>
      </w:r>
      <w:r w:rsidRPr="00F4525B">
        <w:t xml:space="preserve"> 0,5%</w:t>
      </w:r>
    </w:p>
    <w:p w:rsidR="00776750" w:rsidRDefault="00776750" w:rsidP="00D406F4">
      <w:pPr>
        <w:pStyle w:val="Zkladntext"/>
        <w:tabs>
          <w:tab w:val="left" w:pos="851"/>
        </w:tabs>
        <w:spacing w:after="0"/>
      </w:pPr>
      <w:r w:rsidRPr="00F4525B">
        <w:rPr>
          <w:b/>
          <w:bCs/>
        </w:rPr>
        <w:t>Frekvence:</w:t>
      </w:r>
      <w:r w:rsidR="00D406F4" w:rsidRPr="00F4525B">
        <w:t xml:space="preserve"> PZ, ZDS</w:t>
      </w:r>
    </w:p>
    <w:p w:rsidR="00F4525B" w:rsidRPr="00F4525B" w:rsidRDefault="00F4525B" w:rsidP="00D406F4">
      <w:pPr>
        <w:pStyle w:val="Zkladntext"/>
        <w:tabs>
          <w:tab w:val="left" w:pos="851"/>
        </w:tabs>
        <w:spacing w:after="0"/>
        <w:rPr>
          <w:i/>
          <w:iCs/>
        </w:rPr>
      </w:pPr>
    </w:p>
    <w:p w:rsidR="00776750" w:rsidRPr="00F4525B" w:rsidRDefault="00776750" w:rsidP="004912F3">
      <w:pPr>
        <w:pStyle w:val="Nadpis3"/>
        <w:ind w:hanging="862"/>
      </w:pPr>
      <w:bookmarkStart w:id="50" w:name="_Ref497304296"/>
      <w:bookmarkStart w:id="51" w:name="_Toc11018284"/>
      <w:r w:rsidRPr="00F4525B">
        <w:t>Transitní čas</w:t>
      </w:r>
      <w:bookmarkEnd w:id="50"/>
      <w:bookmarkEnd w:id="51"/>
    </w:p>
    <w:p w:rsidR="00F36039" w:rsidRPr="00FC575B" w:rsidRDefault="00F36039" w:rsidP="00F36039">
      <w:pPr>
        <w:spacing w:before="120"/>
      </w:pPr>
      <w:r w:rsidRPr="00FC575B">
        <w:rPr>
          <w:b/>
          <w:bCs/>
        </w:rPr>
        <w:t xml:space="preserve">Cíl kontroly: </w:t>
      </w:r>
      <w:r w:rsidRPr="00FC575B">
        <w:t>Ověřit, že součástí průvodní dokumentace je údaj o době transportu zdroje z kontejneru do ozařovací polohy a zpět a tomu odpovídající dávce.</w:t>
      </w:r>
    </w:p>
    <w:p w:rsidR="00F36039" w:rsidRPr="00FC575B" w:rsidRDefault="00F36039" w:rsidP="00F36039">
      <w:r w:rsidRPr="00FC575B">
        <w:rPr>
          <w:b/>
          <w:bCs/>
        </w:rPr>
        <w:t xml:space="preserve">Způsob kontroly: </w:t>
      </w:r>
      <w:r w:rsidRPr="00FC575B">
        <w:rPr>
          <w:bCs/>
        </w:rPr>
        <w:t>Kontrolou dokumentace.</w:t>
      </w:r>
    </w:p>
    <w:p w:rsidR="00F36039" w:rsidRPr="00FC575B" w:rsidRDefault="00F36039" w:rsidP="00F36039">
      <w:r w:rsidRPr="00FC575B">
        <w:rPr>
          <w:b/>
          <w:bCs/>
        </w:rPr>
        <w:lastRenderedPageBreak/>
        <w:t>Tolerance:</w:t>
      </w:r>
      <w:r w:rsidRPr="00FC575B">
        <w:t xml:space="preserve"> V dokumentaci jsou tranzitní čas a odpovídající dávka uvedeny.</w:t>
      </w:r>
    </w:p>
    <w:p w:rsidR="00F36039" w:rsidRPr="00FC575B" w:rsidRDefault="00F36039" w:rsidP="00F36039">
      <w:r w:rsidRPr="00FC575B">
        <w:rPr>
          <w:b/>
          <w:bCs/>
        </w:rPr>
        <w:t>Frekvence:</w:t>
      </w:r>
      <w:r w:rsidRPr="00FC575B">
        <w:t xml:space="preserve"> PZ</w:t>
      </w:r>
    </w:p>
    <w:p w:rsidR="00245991" w:rsidRPr="00F4525B" w:rsidRDefault="00245991" w:rsidP="00DC2D15"/>
    <w:p w:rsidR="00776750" w:rsidRPr="00FC575B" w:rsidRDefault="00776750" w:rsidP="00FC575B">
      <w:pPr>
        <w:pStyle w:val="Nadpis2"/>
        <w:rPr>
          <w:color w:val="FF0000"/>
        </w:rPr>
      </w:pPr>
      <w:bookmarkStart w:id="52" w:name="_Toc11018285"/>
      <w:r w:rsidRPr="001B5353">
        <w:rPr>
          <w:color w:val="4F81BD" w:themeColor="accent1"/>
        </w:rPr>
        <w:t>Apli</w:t>
      </w:r>
      <w:r w:rsidRPr="00F4525B">
        <w:t xml:space="preserve">kátory a přenosové </w:t>
      </w:r>
      <w:r w:rsidRPr="001B5353">
        <w:rPr>
          <w:color w:val="4F81BD" w:themeColor="accent1"/>
        </w:rPr>
        <w:t>trubice</w:t>
      </w:r>
      <w:r w:rsidR="00190C68" w:rsidRPr="001B5353">
        <w:rPr>
          <w:color w:val="4F81BD" w:themeColor="accent1"/>
        </w:rPr>
        <w:t xml:space="preserve"> a jejich připojení</w:t>
      </w:r>
      <w:bookmarkEnd w:id="52"/>
    </w:p>
    <w:p w:rsidR="00921A3A" w:rsidRPr="00F4525B" w:rsidRDefault="006C1382" w:rsidP="00630B79">
      <w:pPr>
        <w:spacing w:before="120"/>
      </w:pPr>
      <w:r w:rsidRPr="00F4525B">
        <w:t>V této kapitole se zkratkou PZ rozumí kontrola při přejímací zkoušce</w:t>
      </w:r>
      <w:r w:rsidR="009B3C6A" w:rsidRPr="00F4525B">
        <w:t>, při každém podezření na změnu geometrické konfigurace</w:t>
      </w:r>
      <w:r w:rsidRPr="00F4525B">
        <w:t xml:space="preserve"> nebo po zakoupení nového aplikátoru, katetru a přenosové trubice.</w:t>
      </w:r>
    </w:p>
    <w:p w:rsidR="003D5875" w:rsidRPr="00F4525B" w:rsidRDefault="003D5875" w:rsidP="00630B79">
      <w:pPr>
        <w:spacing w:before="120"/>
      </w:pPr>
    </w:p>
    <w:p w:rsidR="00776750" w:rsidRPr="00F4525B" w:rsidRDefault="00776750" w:rsidP="004912F3">
      <w:pPr>
        <w:pStyle w:val="Nadpis3"/>
        <w:ind w:hanging="862"/>
      </w:pPr>
      <w:bookmarkStart w:id="53" w:name="_Toc11018286"/>
      <w:r w:rsidRPr="00F4525B">
        <w:t>Aplikátory</w:t>
      </w:r>
      <w:r w:rsidR="00A9297B" w:rsidRPr="00F4525B">
        <w:t xml:space="preserve"> a přenosové trubice</w:t>
      </w:r>
      <w:bookmarkEnd w:id="53"/>
    </w:p>
    <w:p w:rsidR="00103C32" w:rsidRPr="001B6658" w:rsidRDefault="00103C32" w:rsidP="00103C32">
      <w:pPr>
        <w:pStyle w:val="Nadpis4"/>
        <w:rPr>
          <w:color w:val="4F81BD" w:themeColor="accent1"/>
        </w:rPr>
      </w:pPr>
      <w:bookmarkStart w:id="54" w:name="_Ref497304353"/>
      <w:r w:rsidRPr="001B6658">
        <w:rPr>
          <w:color w:val="4F81BD" w:themeColor="accent1"/>
        </w:rPr>
        <w:t>Zachování geometrické konfigurace aplikátoru</w:t>
      </w:r>
      <w:bookmarkEnd w:id="54"/>
    </w:p>
    <w:p w:rsidR="00103C32" w:rsidRPr="00FC575B" w:rsidRDefault="00103C32" w:rsidP="00103C32">
      <w:pPr>
        <w:spacing w:before="120"/>
      </w:pPr>
      <w:r w:rsidRPr="00FC575B">
        <w:rPr>
          <w:b/>
          <w:bCs/>
        </w:rPr>
        <w:t xml:space="preserve">Cíl kontroly: </w:t>
      </w:r>
      <w:r w:rsidRPr="00FC575B">
        <w:t>Ověřit zda nedošlo k deformacím aplikátoru, resp. ke změně polohy stínění. U vaginálních typů s ovoidy je třeba správnou pozici ovoidů testov</w:t>
      </w:r>
      <w:r w:rsidR="0016387E" w:rsidRPr="00FC575B">
        <w:t>at skiagraficky</w:t>
      </w:r>
      <w:r w:rsidRPr="00FC575B">
        <w:t>. Jsou-li integrální součástí aplikátoru stínící bloky, je třeba ověřovat také reprodukovatlnost jejich umístění.</w:t>
      </w:r>
    </w:p>
    <w:p w:rsidR="00103C32" w:rsidRPr="00FC575B" w:rsidRDefault="00103C32" w:rsidP="00103C32">
      <w:r w:rsidRPr="00FC575B">
        <w:rPr>
          <w:b/>
          <w:bCs/>
        </w:rPr>
        <w:t xml:space="preserve">Způsob kontroly: </w:t>
      </w:r>
      <w:r w:rsidRPr="00FC575B">
        <w:rPr>
          <w:bCs/>
        </w:rPr>
        <w:t>Vizuálně či skiagraficky</w:t>
      </w:r>
    </w:p>
    <w:p w:rsidR="00103C32" w:rsidRPr="00FC575B" w:rsidRDefault="00103C32" w:rsidP="00103C32">
      <w:r w:rsidRPr="00FC575B">
        <w:rPr>
          <w:b/>
          <w:bCs/>
        </w:rPr>
        <w:t>Tolerance:</w:t>
      </w:r>
      <w:r w:rsidRPr="00FC575B">
        <w:t xml:space="preserve"> Geometrické konfigurace aplikátorů odpovídá specifikaci výrobce.</w:t>
      </w:r>
    </w:p>
    <w:p w:rsidR="00103C32" w:rsidRPr="00FC575B" w:rsidRDefault="00103C32" w:rsidP="00103C32">
      <w:r w:rsidRPr="00FC575B">
        <w:rPr>
          <w:b/>
          <w:bCs/>
        </w:rPr>
        <w:t>Frekvence:</w:t>
      </w:r>
      <w:r w:rsidRPr="00FC575B">
        <w:t xml:space="preserve"> PZ</w:t>
      </w:r>
    </w:p>
    <w:p w:rsidR="003D5875" w:rsidRPr="001B6658" w:rsidRDefault="003D5875" w:rsidP="003D5875">
      <w:pPr>
        <w:pStyle w:val="Nadpis4"/>
        <w:rPr>
          <w:color w:val="4F81BD" w:themeColor="accent1"/>
        </w:rPr>
      </w:pPr>
      <w:bookmarkStart w:id="55" w:name="_Ref497304376"/>
      <w:r w:rsidRPr="001B6658">
        <w:rPr>
          <w:color w:val="4F81BD" w:themeColor="accent1"/>
        </w:rPr>
        <w:t>Úplnost a celistvost aplikátorů a přenosových trubic</w:t>
      </w:r>
      <w:bookmarkEnd w:id="55"/>
    </w:p>
    <w:p w:rsidR="000A0A8C" w:rsidRPr="00FC575B" w:rsidRDefault="000A0A8C" w:rsidP="000A0A8C">
      <w:pPr>
        <w:spacing w:before="120"/>
      </w:pPr>
      <w:r w:rsidRPr="00FC575B">
        <w:rPr>
          <w:b/>
          <w:bCs/>
        </w:rPr>
        <w:t xml:space="preserve">Cíl kontroly: </w:t>
      </w:r>
      <w:r w:rsidRPr="00FC575B">
        <w:t>Ověřit, že aplikátory a přenosové trubice jsou úplné a celistvé.</w:t>
      </w:r>
      <w:r w:rsidR="003E229E" w:rsidRPr="00FC575B">
        <w:t xml:space="preserve"> Zvláštní pozornost je třeba  věnovat neporušenosti u plastikových aplikátorů.</w:t>
      </w:r>
    </w:p>
    <w:p w:rsidR="000A0A8C" w:rsidRPr="00FC575B" w:rsidRDefault="000A0A8C" w:rsidP="000A0A8C">
      <w:r w:rsidRPr="00FC575B">
        <w:rPr>
          <w:b/>
          <w:bCs/>
        </w:rPr>
        <w:t xml:space="preserve">Způsob kontroly: </w:t>
      </w:r>
      <w:r w:rsidRPr="00FC575B">
        <w:rPr>
          <w:bCs/>
        </w:rPr>
        <w:t>Vizuálně.</w:t>
      </w:r>
    </w:p>
    <w:p w:rsidR="000A0A8C" w:rsidRPr="00FC575B" w:rsidRDefault="000A0A8C" w:rsidP="000A0A8C">
      <w:r w:rsidRPr="00FC575B">
        <w:rPr>
          <w:b/>
          <w:bCs/>
        </w:rPr>
        <w:t>Tolerance:</w:t>
      </w:r>
      <w:r w:rsidRPr="00FC575B">
        <w:t xml:space="preserve"> Aplikátory a přenosové trubice jsou úplné a celistvé.</w:t>
      </w:r>
    </w:p>
    <w:p w:rsidR="003D5875" w:rsidRPr="00FC575B" w:rsidRDefault="000A0A8C" w:rsidP="003D5875">
      <w:r w:rsidRPr="00FC575B">
        <w:rPr>
          <w:b/>
          <w:bCs/>
        </w:rPr>
        <w:t>Frekvence:</w:t>
      </w:r>
      <w:r w:rsidRPr="00FC575B">
        <w:t xml:space="preserve"> </w:t>
      </w:r>
      <w:r w:rsidR="00940FDA" w:rsidRPr="00FC575B">
        <w:t>PZ, A</w:t>
      </w:r>
    </w:p>
    <w:p w:rsidR="003D5875" w:rsidRPr="001B6658" w:rsidRDefault="003D5875" w:rsidP="003D5875">
      <w:pPr>
        <w:pStyle w:val="Nadpis4"/>
        <w:tabs>
          <w:tab w:val="clear" w:pos="1224"/>
          <w:tab w:val="num" w:pos="1418"/>
        </w:tabs>
        <w:ind w:left="1418" w:hanging="1058"/>
        <w:rPr>
          <w:color w:val="4F81BD" w:themeColor="accent1"/>
        </w:rPr>
      </w:pPr>
      <w:bookmarkStart w:id="56" w:name="_Ref497291321"/>
      <w:r w:rsidRPr="001B6658">
        <w:rPr>
          <w:color w:val="4F81BD" w:themeColor="accent1"/>
        </w:rPr>
        <w:t>Průchodnost katetrů</w:t>
      </w:r>
      <w:r w:rsidR="003E229E" w:rsidRPr="001B6658">
        <w:rPr>
          <w:color w:val="4F81BD" w:themeColor="accent1"/>
        </w:rPr>
        <w:t xml:space="preserve"> a přenosových trubic</w:t>
      </w:r>
      <w:bookmarkEnd w:id="56"/>
    </w:p>
    <w:p w:rsidR="003E229E" w:rsidRPr="00FC575B" w:rsidRDefault="003E229E" w:rsidP="003E229E">
      <w:pPr>
        <w:spacing w:before="120"/>
      </w:pPr>
      <w:r w:rsidRPr="00FC575B">
        <w:rPr>
          <w:b/>
          <w:bCs/>
        </w:rPr>
        <w:t xml:space="preserve">Cíl kontroly: </w:t>
      </w:r>
      <w:r w:rsidRPr="00FC575B">
        <w:t>Ověřit, že katetry a přenosové trubice jsou průchodné.</w:t>
      </w:r>
    </w:p>
    <w:p w:rsidR="003E229E" w:rsidRPr="00FC575B" w:rsidRDefault="003E229E" w:rsidP="003E229E">
      <w:r w:rsidRPr="00FC575B">
        <w:rPr>
          <w:b/>
          <w:bCs/>
        </w:rPr>
        <w:t xml:space="preserve">Způsob kontroly: </w:t>
      </w:r>
      <w:r w:rsidRPr="00FC575B">
        <w:rPr>
          <w:bCs/>
        </w:rPr>
        <w:t>Zavedením neaktivních maket či měrky do kompletní sestavy připojeného aplikátoru, případně zkušebním ozářením.</w:t>
      </w:r>
    </w:p>
    <w:p w:rsidR="003E229E" w:rsidRPr="00FC575B" w:rsidRDefault="003E229E" w:rsidP="003E229E">
      <w:r w:rsidRPr="00FC575B">
        <w:rPr>
          <w:b/>
          <w:bCs/>
        </w:rPr>
        <w:t>Tolerance:</w:t>
      </w:r>
      <w:r w:rsidRPr="00FC575B">
        <w:t xml:space="preserve"> Katetry a přenosové trubice jsou průchodné.</w:t>
      </w:r>
    </w:p>
    <w:p w:rsidR="00103C32" w:rsidRPr="00FC575B" w:rsidRDefault="003E229E" w:rsidP="00103C32">
      <w:r w:rsidRPr="00FC575B">
        <w:rPr>
          <w:b/>
          <w:bCs/>
        </w:rPr>
        <w:t>Frekvence:</w:t>
      </w:r>
      <w:r w:rsidRPr="00FC575B">
        <w:t xml:space="preserve"> </w:t>
      </w:r>
      <w:r w:rsidR="00940FDA" w:rsidRPr="00FC575B">
        <w:t>PZ, A</w:t>
      </w:r>
      <w:r w:rsidR="00940FDA" w:rsidRPr="00FC575B">
        <w:rPr>
          <w:vertAlign w:val="subscript"/>
        </w:rPr>
        <w:t>0</w:t>
      </w:r>
    </w:p>
    <w:p w:rsidR="003D5875" w:rsidRPr="001B6658" w:rsidRDefault="003D5875" w:rsidP="003D5875">
      <w:pPr>
        <w:pStyle w:val="Nadpis4"/>
        <w:rPr>
          <w:color w:val="4F81BD" w:themeColor="accent1"/>
        </w:rPr>
      </w:pPr>
      <w:r w:rsidRPr="001B6658">
        <w:rPr>
          <w:color w:val="4F81BD" w:themeColor="accent1"/>
        </w:rPr>
        <w:t xml:space="preserve">   </w:t>
      </w:r>
      <w:bookmarkStart w:id="57" w:name="_Ref497304407"/>
      <w:r w:rsidRPr="001B6658">
        <w:rPr>
          <w:color w:val="4F81BD" w:themeColor="accent1"/>
        </w:rPr>
        <w:t>Uzavřenost katetrů</w:t>
      </w:r>
      <w:r w:rsidR="00190C68" w:rsidRPr="001B6658">
        <w:rPr>
          <w:color w:val="4F81BD" w:themeColor="accent1"/>
        </w:rPr>
        <w:t xml:space="preserve"> a přenosových trubic</w:t>
      </w:r>
      <w:bookmarkEnd w:id="57"/>
    </w:p>
    <w:p w:rsidR="00190C68" w:rsidRPr="00FC575B" w:rsidRDefault="00190C68" w:rsidP="00190C68">
      <w:pPr>
        <w:spacing w:before="120"/>
      </w:pPr>
      <w:r w:rsidRPr="00FC575B">
        <w:rPr>
          <w:b/>
          <w:bCs/>
        </w:rPr>
        <w:t xml:space="preserve">Cíl kontroly: </w:t>
      </w:r>
      <w:r w:rsidRPr="00FC575B">
        <w:t>Ověřit, že katetry a přenosové trubice jsou uzavřené (z důvodu zabránění úniku zdroje a niknutí tělních tekutin).</w:t>
      </w:r>
    </w:p>
    <w:p w:rsidR="00190C68" w:rsidRPr="00FC575B" w:rsidRDefault="00190C68" w:rsidP="00190C68">
      <w:r w:rsidRPr="00FC575B">
        <w:rPr>
          <w:b/>
          <w:bCs/>
        </w:rPr>
        <w:t xml:space="preserve">Způsob kontroly: </w:t>
      </w:r>
      <w:r w:rsidRPr="00FC575B">
        <w:rPr>
          <w:bCs/>
        </w:rPr>
        <w:t>Vizuálně</w:t>
      </w:r>
    </w:p>
    <w:p w:rsidR="00190C68" w:rsidRPr="00FC575B" w:rsidRDefault="00190C68" w:rsidP="00190C68">
      <w:r w:rsidRPr="00FC575B">
        <w:rPr>
          <w:b/>
          <w:bCs/>
        </w:rPr>
        <w:t>Tolerance:</w:t>
      </w:r>
      <w:r w:rsidRPr="00FC575B">
        <w:t xml:space="preserve"> Katetry a přenosové trubice jsou průchodné.</w:t>
      </w:r>
    </w:p>
    <w:p w:rsidR="003D5875" w:rsidRPr="00FC575B" w:rsidRDefault="00190C68" w:rsidP="003D5875">
      <w:r w:rsidRPr="00FC575B">
        <w:rPr>
          <w:b/>
          <w:bCs/>
        </w:rPr>
        <w:t>Frekvence:</w:t>
      </w:r>
      <w:r w:rsidRPr="00FC575B">
        <w:t xml:space="preserve"> </w:t>
      </w:r>
      <w:r w:rsidR="00940FDA" w:rsidRPr="00FC575B">
        <w:t>PZ, A</w:t>
      </w:r>
      <w:r w:rsidR="00940FDA" w:rsidRPr="00FC575B">
        <w:rPr>
          <w:vertAlign w:val="subscript"/>
        </w:rPr>
        <w:t>0</w:t>
      </w:r>
    </w:p>
    <w:p w:rsidR="00190C68" w:rsidRPr="001B6658" w:rsidRDefault="00190C68" w:rsidP="004912F3">
      <w:pPr>
        <w:pStyle w:val="Nadpis4"/>
        <w:numPr>
          <w:ilvl w:val="3"/>
          <w:numId w:val="46"/>
        </w:numPr>
        <w:rPr>
          <w:color w:val="4F81BD" w:themeColor="accent1"/>
        </w:rPr>
      </w:pPr>
      <w:r w:rsidRPr="001B6658">
        <w:rPr>
          <w:color w:val="4F81BD" w:themeColor="accent1"/>
        </w:rPr>
        <w:t xml:space="preserve">   </w:t>
      </w:r>
      <w:bookmarkStart w:id="58" w:name="_Ref497304487"/>
      <w:r w:rsidRPr="001B6658">
        <w:rPr>
          <w:color w:val="4F81BD" w:themeColor="accent1"/>
        </w:rPr>
        <w:t>Nezaměnitelnost přenosových trubic</w:t>
      </w:r>
      <w:bookmarkEnd w:id="58"/>
    </w:p>
    <w:p w:rsidR="00190C68" w:rsidRPr="00FC575B" w:rsidRDefault="00190C68" w:rsidP="00190C68">
      <w:pPr>
        <w:spacing w:before="120"/>
      </w:pPr>
      <w:r w:rsidRPr="00FC575B">
        <w:rPr>
          <w:b/>
          <w:bCs/>
        </w:rPr>
        <w:t xml:space="preserve">Cíl kontroly: </w:t>
      </w:r>
      <w:r w:rsidRPr="00FC575B">
        <w:t>Ověřit, že přenosové trubice jsou označeny tak, aby mohly být jednoznačně připojeny k ozařovací jednotce a aplikátoru.</w:t>
      </w:r>
    </w:p>
    <w:p w:rsidR="00190C68" w:rsidRPr="00FC575B" w:rsidRDefault="00190C68" w:rsidP="00190C68">
      <w:r w:rsidRPr="00FC575B">
        <w:rPr>
          <w:b/>
          <w:bCs/>
        </w:rPr>
        <w:t xml:space="preserve">Způsob kontroly: </w:t>
      </w:r>
      <w:r w:rsidRPr="00FC575B">
        <w:rPr>
          <w:bCs/>
        </w:rPr>
        <w:t>Vizuálně</w:t>
      </w:r>
    </w:p>
    <w:p w:rsidR="00190C68" w:rsidRPr="00FC575B" w:rsidRDefault="00190C68" w:rsidP="00190C68">
      <w:r w:rsidRPr="00FC575B">
        <w:rPr>
          <w:b/>
          <w:bCs/>
        </w:rPr>
        <w:t>Tolerance:</w:t>
      </w:r>
      <w:r w:rsidRPr="00FC575B">
        <w:t xml:space="preserve"> Přesnosové trubice jsou jednoznačně označeny.</w:t>
      </w:r>
    </w:p>
    <w:p w:rsidR="00190C68" w:rsidRPr="00FC575B" w:rsidRDefault="00190C68" w:rsidP="00190C68">
      <w:r w:rsidRPr="00FC575B">
        <w:rPr>
          <w:b/>
          <w:bCs/>
        </w:rPr>
        <w:t>Frekvence:</w:t>
      </w:r>
      <w:r w:rsidRPr="00FC575B">
        <w:t xml:space="preserve"> </w:t>
      </w:r>
      <w:r w:rsidR="00940FDA" w:rsidRPr="00FC575B">
        <w:t xml:space="preserve">PZ, </w:t>
      </w:r>
      <w:r w:rsidRPr="00FC575B">
        <w:t>A</w:t>
      </w:r>
      <w:r w:rsidRPr="00FC575B">
        <w:rPr>
          <w:vertAlign w:val="subscript"/>
        </w:rPr>
        <w:t>0</w:t>
      </w:r>
    </w:p>
    <w:p w:rsidR="00190C68" w:rsidRPr="001B6658" w:rsidRDefault="00190C68" w:rsidP="004912F3">
      <w:pPr>
        <w:pStyle w:val="Nadpis4"/>
        <w:numPr>
          <w:ilvl w:val="3"/>
          <w:numId w:val="46"/>
        </w:numPr>
        <w:rPr>
          <w:color w:val="4F81BD" w:themeColor="accent1"/>
        </w:rPr>
      </w:pPr>
      <w:r w:rsidRPr="001B6658">
        <w:rPr>
          <w:color w:val="4F81BD" w:themeColor="accent1"/>
        </w:rPr>
        <w:t xml:space="preserve">   </w:t>
      </w:r>
      <w:bookmarkStart w:id="59" w:name="_Ref497304518"/>
      <w:r w:rsidRPr="001B6658">
        <w:rPr>
          <w:color w:val="4F81BD" w:themeColor="accent1"/>
        </w:rPr>
        <w:t>Celková délka přenosové trubice a aplikátoru</w:t>
      </w:r>
      <w:bookmarkEnd w:id="59"/>
    </w:p>
    <w:p w:rsidR="00190C68" w:rsidRPr="00FC575B" w:rsidRDefault="00190C68" w:rsidP="00190C68">
      <w:pPr>
        <w:spacing w:before="120"/>
      </w:pPr>
      <w:r w:rsidRPr="00FC575B">
        <w:rPr>
          <w:b/>
          <w:bCs/>
        </w:rPr>
        <w:t xml:space="preserve">Cíl kontroly: </w:t>
      </w:r>
      <w:r w:rsidRPr="00FC575B">
        <w:t xml:space="preserve">Ověřit, že přenosové cesty mají správnou délku, a že při nesprávné kombinaci katetru a přenosové trubice systém chybné připojení rozpozná ještě před vyjetím zdroje. </w:t>
      </w:r>
    </w:p>
    <w:p w:rsidR="00190C68" w:rsidRPr="00FC575B" w:rsidRDefault="00190C68" w:rsidP="00190C68">
      <w:r w:rsidRPr="00FC575B">
        <w:rPr>
          <w:b/>
          <w:bCs/>
        </w:rPr>
        <w:lastRenderedPageBreak/>
        <w:t xml:space="preserve">Způsob kontroly: </w:t>
      </w:r>
      <w:r w:rsidRPr="00FC575B">
        <w:rPr>
          <w:bCs/>
        </w:rPr>
        <w:t>Simulací chybného stavu (nesprávnou kombinací katetru a přenosové trubice).</w:t>
      </w:r>
    </w:p>
    <w:p w:rsidR="00190C68" w:rsidRPr="00FC575B" w:rsidRDefault="00190C68" w:rsidP="00190C68">
      <w:r w:rsidRPr="00FC575B">
        <w:rPr>
          <w:b/>
          <w:bCs/>
        </w:rPr>
        <w:t>Tolerance:</w:t>
      </w:r>
      <w:r w:rsidRPr="00FC575B">
        <w:t xml:space="preserve"> Systém musí rozpoznat nesprávnou kombinaci katetru a přenosové trubice.</w:t>
      </w:r>
    </w:p>
    <w:p w:rsidR="00190C68" w:rsidRPr="00FC575B" w:rsidRDefault="00190C68" w:rsidP="00190C68">
      <w:r w:rsidRPr="00FC575B">
        <w:rPr>
          <w:b/>
          <w:bCs/>
        </w:rPr>
        <w:t>Frekvence:</w:t>
      </w:r>
      <w:r w:rsidRPr="00FC575B">
        <w:t xml:space="preserve"> </w:t>
      </w:r>
      <w:r w:rsidR="00940FDA" w:rsidRPr="00FC575B">
        <w:t xml:space="preserve">PZ, ZPS – R , </w:t>
      </w:r>
      <w:r w:rsidRPr="00FC575B">
        <w:t>A</w:t>
      </w:r>
      <w:r w:rsidRPr="00FC575B">
        <w:rPr>
          <w:vertAlign w:val="subscript"/>
        </w:rPr>
        <w:t>0</w:t>
      </w:r>
    </w:p>
    <w:p w:rsidR="00190C68" w:rsidRPr="00F4525B" w:rsidRDefault="00190C68" w:rsidP="00190C68"/>
    <w:p w:rsidR="00190C68" w:rsidRPr="00F4525B" w:rsidRDefault="00190C68" w:rsidP="003D5875"/>
    <w:p w:rsidR="00776750" w:rsidRPr="00F4525B" w:rsidRDefault="00776750" w:rsidP="004912F3">
      <w:pPr>
        <w:pStyle w:val="Nadpis3"/>
        <w:ind w:hanging="862"/>
      </w:pPr>
      <w:bookmarkStart w:id="60" w:name="_Ref457893943"/>
      <w:bookmarkStart w:id="61" w:name="_Toc11018287"/>
      <w:r w:rsidRPr="00F4525B">
        <w:t>Připojení aplikátorů a přenosových trubic</w:t>
      </w:r>
      <w:bookmarkEnd w:id="60"/>
      <w:bookmarkEnd w:id="61"/>
    </w:p>
    <w:p w:rsidR="00190C68" w:rsidRPr="001B6658" w:rsidRDefault="00190C68" w:rsidP="00190C68">
      <w:pPr>
        <w:pStyle w:val="Nadpis4"/>
        <w:rPr>
          <w:color w:val="4F81BD" w:themeColor="accent1"/>
        </w:rPr>
      </w:pPr>
      <w:bookmarkStart w:id="62" w:name="_Ref497304539"/>
      <w:r w:rsidRPr="001B6658">
        <w:rPr>
          <w:color w:val="4F81BD" w:themeColor="accent1"/>
        </w:rPr>
        <w:t>Úplnost a celistvost spojovacích zámků</w:t>
      </w:r>
      <w:bookmarkEnd w:id="62"/>
    </w:p>
    <w:p w:rsidR="00190C68" w:rsidRPr="004912F3" w:rsidRDefault="00190C68" w:rsidP="00190C68">
      <w:pPr>
        <w:spacing w:before="120"/>
      </w:pPr>
      <w:r w:rsidRPr="004912F3">
        <w:rPr>
          <w:b/>
          <w:bCs/>
        </w:rPr>
        <w:t xml:space="preserve">Cíl kontroly: </w:t>
      </w:r>
      <w:r w:rsidRPr="004912F3">
        <w:t xml:space="preserve">Ověřit, že spojovací zámky aplikátorů a přenosových trubic jsou úplné a celistvé. </w:t>
      </w:r>
    </w:p>
    <w:p w:rsidR="00190C68" w:rsidRPr="004912F3" w:rsidRDefault="00190C68" w:rsidP="00190C68">
      <w:r w:rsidRPr="004912F3">
        <w:rPr>
          <w:b/>
          <w:bCs/>
        </w:rPr>
        <w:t xml:space="preserve">Způsob kontroly: </w:t>
      </w:r>
      <w:r w:rsidRPr="004912F3">
        <w:rPr>
          <w:bCs/>
        </w:rPr>
        <w:t>Vizuálně.</w:t>
      </w:r>
    </w:p>
    <w:p w:rsidR="00190C68" w:rsidRPr="004912F3" w:rsidRDefault="00190C68" w:rsidP="00190C68">
      <w:r w:rsidRPr="004912F3">
        <w:rPr>
          <w:b/>
          <w:bCs/>
        </w:rPr>
        <w:t>Tolerance:</w:t>
      </w:r>
      <w:r w:rsidRPr="004912F3">
        <w:t xml:space="preserve"> Spojovací zámky aplikátorů a přenosových trubic jsou úplné a celistvé.</w:t>
      </w:r>
    </w:p>
    <w:p w:rsidR="00190C68" w:rsidRPr="004912F3" w:rsidRDefault="00190C68" w:rsidP="00F4525B">
      <w:r w:rsidRPr="004912F3">
        <w:rPr>
          <w:b/>
          <w:bCs/>
        </w:rPr>
        <w:t>Frekvence:</w:t>
      </w:r>
      <w:r w:rsidRPr="004912F3">
        <w:t xml:space="preserve"> </w:t>
      </w:r>
      <w:r w:rsidR="00940FDA" w:rsidRPr="004912F3">
        <w:t>PZ , A</w:t>
      </w:r>
    </w:p>
    <w:p w:rsidR="00190C68" w:rsidRPr="001B6658" w:rsidRDefault="00190C68" w:rsidP="004912F3">
      <w:pPr>
        <w:pStyle w:val="Nadpis4"/>
        <w:numPr>
          <w:ilvl w:val="3"/>
          <w:numId w:val="47"/>
        </w:numPr>
        <w:rPr>
          <w:color w:val="4F81BD" w:themeColor="accent1"/>
        </w:rPr>
      </w:pPr>
      <w:bookmarkStart w:id="63" w:name="_Ref497304566"/>
      <w:r w:rsidRPr="001B6658">
        <w:rPr>
          <w:color w:val="4F81BD" w:themeColor="accent1"/>
        </w:rPr>
        <w:t>Snadnost uzamykání a pevnost spojení zámků</w:t>
      </w:r>
      <w:bookmarkEnd w:id="63"/>
    </w:p>
    <w:p w:rsidR="00190C68" w:rsidRPr="004912F3" w:rsidRDefault="00190C68" w:rsidP="00190C68">
      <w:pPr>
        <w:spacing w:before="120"/>
      </w:pPr>
      <w:r w:rsidRPr="004912F3">
        <w:rPr>
          <w:b/>
          <w:bCs/>
        </w:rPr>
        <w:t xml:space="preserve">Cíl kontroly: </w:t>
      </w:r>
      <w:r w:rsidRPr="004912F3">
        <w:t>Ověřit, že spojovací zámky spojující katetry v aplikátor, zámky připojující aplikátor k přenosové trubici a zámek připojující přenosovou trubici k ozařovací jednotce jdou snadno připojit a toto připojení je dostatečně pevné.</w:t>
      </w:r>
    </w:p>
    <w:p w:rsidR="00190C68" w:rsidRPr="004912F3" w:rsidRDefault="00190C68" w:rsidP="00190C68">
      <w:r w:rsidRPr="004912F3">
        <w:rPr>
          <w:b/>
          <w:bCs/>
        </w:rPr>
        <w:t xml:space="preserve">Způsob kontroly: </w:t>
      </w:r>
      <w:r w:rsidRPr="004912F3">
        <w:rPr>
          <w:bCs/>
        </w:rPr>
        <w:t>Tahem o síle 5 N a sepnutím resp. rozepnutím zámku.</w:t>
      </w:r>
    </w:p>
    <w:p w:rsidR="00190C68" w:rsidRPr="004912F3" w:rsidRDefault="00190C68" w:rsidP="00190C68">
      <w:r w:rsidRPr="004912F3">
        <w:rPr>
          <w:b/>
          <w:bCs/>
        </w:rPr>
        <w:t>Tolerance:</w:t>
      </w:r>
      <w:r w:rsidRPr="004912F3">
        <w:t xml:space="preserve"> Spojovací zámky jdou snadno sepnout, ale přitom zajišťují dostatečně pevné připojení.</w:t>
      </w:r>
    </w:p>
    <w:p w:rsidR="00190C68" w:rsidRPr="004912F3" w:rsidRDefault="00190C68" w:rsidP="00190C68">
      <w:r w:rsidRPr="004912F3">
        <w:rPr>
          <w:b/>
          <w:bCs/>
        </w:rPr>
        <w:t>Frekvence:</w:t>
      </w:r>
      <w:r w:rsidRPr="004912F3">
        <w:t xml:space="preserve"> </w:t>
      </w:r>
      <w:r w:rsidR="00940FDA" w:rsidRPr="004912F3">
        <w:t xml:space="preserve">PZ , </w:t>
      </w:r>
      <w:r w:rsidRPr="004912F3">
        <w:t>A</w:t>
      </w:r>
      <w:r w:rsidRPr="004912F3">
        <w:rPr>
          <w:vertAlign w:val="subscript"/>
        </w:rPr>
        <w:t>0</w:t>
      </w:r>
    </w:p>
    <w:p w:rsidR="00190C68" w:rsidRPr="001B6658" w:rsidRDefault="00190C68" w:rsidP="004912F3">
      <w:pPr>
        <w:pStyle w:val="Nadpis4"/>
        <w:numPr>
          <w:ilvl w:val="3"/>
          <w:numId w:val="47"/>
        </w:numPr>
        <w:rPr>
          <w:color w:val="4F81BD" w:themeColor="accent1"/>
        </w:rPr>
      </w:pPr>
      <w:bookmarkStart w:id="64" w:name="_Ref497304590"/>
      <w:r w:rsidRPr="001B6658">
        <w:rPr>
          <w:color w:val="4F81BD" w:themeColor="accent1"/>
        </w:rPr>
        <w:t>Odezva systému na špatnou funkci zámků a spojů</w:t>
      </w:r>
      <w:bookmarkEnd w:id="64"/>
    </w:p>
    <w:p w:rsidR="00190C68" w:rsidRPr="004912F3" w:rsidRDefault="00190C68" w:rsidP="00190C68">
      <w:pPr>
        <w:spacing w:before="120"/>
      </w:pPr>
      <w:r w:rsidRPr="004912F3">
        <w:rPr>
          <w:b/>
          <w:bCs/>
        </w:rPr>
        <w:t xml:space="preserve">Cíl kontroly: </w:t>
      </w:r>
      <w:r w:rsidRPr="004912F3">
        <w:t>Ověřit, že systém rozpozná špatně připojené zámky a spoje</w:t>
      </w:r>
      <w:r w:rsidR="00940FDA" w:rsidRPr="004912F3">
        <w:t>. Signalizační resp. blokovací funkce systému při zkušební ozáření musí být funkční.</w:t>
      </w:r>
    </w:p>
    <w:p w:rsidR="00190C68" w:rsidRPr="004912F3" w:rsidRDefault="00190C68" w:rsidP="00190C68">
      <w:r w:rsidRPr="004912F3">
        <w:rPr>
          <w:b/>
          <w:bCs/>
        </w:rPr>
        <w:t xml:space="preserve">Způsob kontroly: </w:t>
      </w:r>
      <w:r w:rsidR="00940FDA" w:rsidRPr="004912F3">
        <w:rPr>
          <w:bCs/>
        </w:rPr>
        <w:t>Postupným odpojováním zámků na přenosové cestě.</w:t>
      </w:r>
    </w:p>
    <w:p w:rsidR="00190C68" w:rsidRPr="004912F3" w:rsidRDefault="00190C68" w:rsidP="00190C68">
      <w:r w:rsidRPr="004912F3">
        <w:rPr>
          <w:b/>
          <w:bCs/>
        </w:rPr>
        <w:t>Tolerance:</w:t>
      </w:r>
      <w:r w:rsidRPr="004912F3">
        <w:t xml:space="preserve"> </w:t>
      </w:r>
      <w:r w:rsidR="00940FDA" w:rsidRPr="004912F3">
        <w:t>Systém rozpoznal nespojené zámky a došlo k blokování záření.</w:t>
      </w:r>
    </w:p>
    <w:p w:rsidR="00190C68" w:rsidRPr="004912F3" w:rsidRDefault="00190C68" w:rsidP="00190C68">
      <w:r w:rsidRPr="004912F3">
        <w:rPr>
          <w:b/>
          <w:bCs/>
        </w:rPr>
        <w:t>Frekvence:</w:t>
      </w:r>
      <w:r w:rsidRPr="004912F3">
        <w:t xml:space="preserve"> PZ</w:t>
      </w:r>
    </w:p>
    <w:p w:rsidR="00190C68" w:rsidRPr="00F4525B" w:rsidRDefault="00190C68" w:rsidP="00B93D5C">
      <w:pPr>
        <w:pStyle w:val="Zkladntext"/>
      </w:pPr>
    </w:p>
    <w:p w:rsidR="00CC054D" w:rsidRPr="00F4525B" w:rsidRDefault="00CC054D" w:rsidP="006A2AA7">
      <w:pPr>
        <w:pStyle w:val="Zkladntext"/>
        <w:spacing w:after="0"/>
        <w:ind w:left="284"/>
        <w:rPr>
          <w:rFonts w:ascii="Cambria" w:hAnsi="Cambria" w:cs="Cambria"/>
          <w:b/>
          <w:bCs/>
          <w:color w:val="365F91"/>
          <w:sz w:val="28"/>
          <w:szCs w:val="28"/>
        </w:rPr>
      </w:pPr>
      <w:bookmarkStart w:id="65" w:name="_Ref465958412"/>
      <w:r w:rsidRPr="00F4525B">
        <w:br w:type="page"/>
      </w:r>
    </w:p>
    <w:p w:rsidR="00776750" w:rsidRPr="001B6658" w:rsidRDefault="00776750" w:rsidP="00AC6369">
      <w:pPr>
        <w:pStyle w:val="Nadpis1"/>
        <w:rPr>
          <w:color w:val="4F81BD" w:themeColor="accent1"/>
        </w:rPr>
      </w:pPr>
      <w:bookmarkStart w:id="66" w:name="_Ref497303542"/>
      <w:bookmarkStart w:id="67" w:name="_Toc11018288"/>
      <w:r w:rsidRPr="001B6658">
        <w:rPr>
          <w:color w:val="4F81BD" w:themeColor="accent1"/>
        </w:rPr>
        <w:lastRenderedPageBreak/>
        <w:t>Stanovení kermové vydatnosti</w:t>
      </w:r>
      <w:bookmarkEnd w:id="65"/>
      <w:bookmarkEnd w:id="66"/>
      <w:bookmarkEnd w:id="67"/>
    </w:p>
    <w:p w:rsidR="00776750" w:rsidRPr="00F4525B" w:rsidRDefault="00776750" w:rsidP="00AC6369"/>
    <w:p w:rsidR="00DA306C" w:rsidRPr="00F4525B" w:rsidRDefault="00E354DE" w:rsidP="00AC6369">
      <w:r w:rsidRPr="004912F3">
        <w:t>Pro dozimetrickou charakteristiku brachyterapeutického zdroje se</w:t>
      </w:r>
      <w:r w:rsidR="00E17F39" w:rsidRPr="004912F3">
        <w:t xml:space="preserve"> v České republice</w:t>
      </w:r>
      <w:r w:rsidRPr="004912F3">
        <w:t xml:space="preserve"> využívá veličiny </w:t>
      </w:r>
      <w:r w:rsidR="00B542EF" w:rsidRPr="004912F3">
        <w:t>kermová vydatnost S</w:t>
      </w:r>
      <w:r w:rsidR="00B542EF" w:rsidRPr="004912F3">
        <w:rPr>
          <w:vertAlign w:val="subscript"/>
        </w:rPr>
        <w:t>K</w:t>
      </w:r>
      <w:r w:rsidR="00FE5A26" w:rsidRPr="004912F3">
        <w:rPr>
          <w:vertAlign w:val="subscript"/>
        </w:rPr>
        <w:t xml:space="preserve"> </w:t>
      </w:r>
      <w:r w:rsidR="00FE5A26" w:rsidRPr="004912F3">
        <w:t>(air-kerma strength)</w:t>
      </w:r>
      <w:r w:rsidR="00B542EF" w:rsidRPr="004912F3">
        <w:t xml:space="preserve">. Kermovou vydatnost lze stanovit z </w:t>
      </w:r>
      <w:r w:rsidR="00E17F39" w:rsidRPr="004912F3">
        <w:t>příkon</w:t>
      </w:r>
      <w:r w:rsidR="00B542EF" w:rsidRPr="004912F3">
        <w:t>u</w:t>
      </w:r>
      <w:r w:rsidR="00E17F39" w:rsidRPr="004912F3">
        <w:t xml:space="preserve"> kermy ve vzduchu, ve vakuu, </w:t>
      </w:r>
      <w:r w:rsidR="001317EA" w:rsidRPr="004912F3">
        <w:t xml:space="preserve">ve vzdálenosti 1 m </w:t>
      </w:r>
      <w:r w:rsidR="00E17F39" w:rsidRPr="004912F3">
        <w:t>od středu zdroje</w:t>
      </w:r>
      <w:r w:rsidR="0086677C" w:rsidRPr="004912F3">
        <w:rPr>
          <w:i/>
        </w:rPr>
        <w:t xml:space="preserve"> K</w:t>
      </w:r>
      <w:r w:rsidR="0086677C" w:rsidRPr="004912F3">
        <w:rPr>
          <w:i/>
          <w:vertAlign w:val="subscript"/>
        </w:rPr>
        <w:t>R</w:t>
      </w:r>
      <w:r w:rsidR="0086677C" w:rsidRPr="004912F3">
        <w:t>,</w:t>
      </w:r>
      <w:r w:rsidR="00BA42A4" w:rsidRPr="004912F3">
        <w:t>,</w:t>
      </w:r>
      <w:r w:rsidR="00E17F39" w:rsidRPr="004912F3">
        <w:t xml:space="preserve"> </w:t>
      </w:r>
      <w:r w:rsidR="00B542EF" w:rsidRPr="004912F3">
        <w:t>která v</w:t>
      </w:r>
      <w:r w:rsidR="001317EA" w:rsidRPr="004912F3">
        <w:t> anglicky psané literatuře bývá označována jako RAKR (Reference Air Kerma Rate)</w:t>
      </w:r>
      <w:r w:rsidR="001D3838" w:rsidRPr="004912F3">
        <w:t>, vynásobením čtvercem vzdálenosti (tj. 1 m</w:t>
      </w:r>
      <w:r w:rsidR="001D3838" w:rsidRPr="004912F3">
        <w:rPr>
          <w:vertAlign w:val="superscript"/>
        </w:rPr>
        <w:t>2</w:t>
      </w:r>
      <w:r w:rsidR="001D3838" w:rsidRPr="004912F3">
        <w:t>)</w:t>
      </w:r>
      <w:r w:rsidR="001317EA" w:rsidRPr="004912F3">
        <w:t>.</w:t>
      </w:r>
      <w:r w:rsidRPr="00F4525B">
        <w:t xml:space="preserve"> </w:t>
      </w:r>
    </w:p>
    <w:p w:rsidR="00DA306C" w:rsidRPr="00F4525B" w:rsidRDefault="00DA306C" w:rsidP="00AC6369"/>
    <w:p w:rsidR="00DA306C" w:rsidRPr="004912F3" w:rsidRDefault="00E354DE" w:rsidP="00AC6369">
      <w:r w:rsidRPr="004912F3">
        <w:t xml:space="preserve">Hodnota kermové vydatnosti </w:t>
      </w:r>
      <w:r w:rsidR="00AF14B0" w:rsidRPr="004912F3">
        <w:t>figuruje ve</w:t>
      </w:r>
      <w:r w:rsidRPr="004912F3">
        <w:t xml:space="preserve"> výpočtech dávkové distribuce v</w:t>
      </w:r>
      <w:r w:rsidR="001317EA" w:rsidRPr="004912F3">
        <w:t> </w:t>
      </w:r>
      <w:r w:rsidRPr="004912F3">
        <w:t>okolí</w:t>
      </w:r>
      <w:r w:rsidR="001317EA" w:rsidRPr="004912F3">
        <w:t xml:space="preserve"> brachyterapeutických</w:t>
      </w:r>
      <w:r w:rsidRPr="004912F3">
        <w:t xml:space="preserve"> </w:t>
      </w:r>
      <w:r w:rsidR="001317EA" w:rsidRPr="004912F3">
        <w:t xml:space="preserve">zdrojů. Výpočet dávky se provádí dle </w:t>
      </w:r>
      <w:r w:rsidRPr="004912F3">
        <w:t xml:space="preserve">formalismu </w:t>
      </w:r>
      <w:r w:rsidR="001317EA" w:rsidRPr="004912F3">
        <w:t xml:space="preserve">popsaného </w:t>
      </w:r>
      <w:r w:rsidRPr="004912F3">
        <w:t xml:space="preserve">v kapitole </w:t>
      </w:r>
      <w:fldSimple w:instr=" REF _Ref497298611 \r \h  \* MERGEFORMAT ">
        <w:r w:rsidR="00E46583" w:rsidRPr="004912F3">
          <w:t>3.1.2</w:t>
        </w:r>
      </w:fldSimple>
      <w:r w:rsidR="00E46583" w:rsidRPr="004912F3">
        <w:t xml:space="preserve"> </w:t>
      </w:r>
      <w:r w:rsidR="00DA306C" w:rsidRPr="004912F3">
        <w:t xml:space="preserve">(dle AAPM TG 43 </w:t>
      </w:r>
      <w:r w:rsidR="00DA306C" w:rsidRPr="004912F3">
        <w:rPr>
          <w:lang w:val="en-US"/>
        </w:rPr>
        <w:t>[2]</w:t>
      </w:r>
      <w:r w:rsidR="00DA306C" w:rsidRPr="004912F3">
        <w:t>)</w:t>
      </w:r>
      <w:r w:rsidR="00AF14B0" w:rsidRPr="004912F3">
        <w:t xml:space="preserve"> a za referenční vzdálenost je považován 1 cm</w:t>
      </w:r>
      <w:r w:rsidR="00B542EF" w:rsidRPr="004912F3">
        <w:t xml:space="preserve">, proto je </w:t>
      </w:r>
      <w:r w:rsidR="00FE655F" w:rsidRPr="004912F3">
        <w:t>nutné zohlednit přechod z 1 m</w:t>
      </w:r>
      <w:r w:rsidR="00FE655F" w:rsidRPr="004912F3">
        <w:rPr>
          <w:vertAlign w:val="superscript"/>
        </w:rPr>
        <w:t>2</w:t>
      </w:r>
      <w:r w:rsidR="00FE655F" w:rsidRPr="004912F3">
        <w:t xml:space="preserve"> na 1 cm</w:t>
      </w:r>
      <w:r w:rsidR="00FE655F" w:rsidRPr="004912F3">
        <w:rPr>
          <w:vertAlign w:val="superscript"/>
        </w:rPr>
        <w:t>2</w:t>
      </w:r>
      <w:r w:rsidR="00FE655F" w:rsidRPr="004912F3">
        <w:t xml:space="preserve"> </w:t>
      </w:r>
      <w:r w:rsidRPr="004912F3">
        <w:t xml:space="preserve">. Přechod mezi dávkou ve vodě a kermovou vydatností ve vzduchu se provádí prostřednictvím konstanty kermového příkonu </w:t>
      </w:r>
      <w:r w:rsidRPr="004912F3">
        <w:rPr>
          <w:i/>
        </w:rPr>
        <w:t>Λ</w:t>
      </w:r>
      <w:r w:rsidRPr="004912F3">
        <w:t>.</w:t>
      </w:r>
      <w:r w:rsidR="001317EA" w:rsidRPr="004912F3">
        <w:t xml:space="preserve"> </w:t>
      </w:r>
    </w:p>
    <w:p w:rsidR="00DA306C" w:rsidRPr="00F4525B" w:rsidRDefault="00DA306C" w:rsidP="00AC6369"/>
    <w:p w:rsidR="00E354DE" w:rsidRPr="00F4525B" w:rsidRDefault="001317EA" w:rsidP="00AC6369">
      <w:r w:rsidRPr="00F4525B">
        <w:t>S ohledem na uvedené skutečnosti může být při uvádění veličiny kermová vydatnost matoucí</w:t>
      </w:r>
      <w:r w:rsidR="009D7B2E" w:rsidRPr="00F4525B">
        <w:t xml:space="preserve"> </w:t>
      </w:r>
      <w:r w:rsidRPr="00F4525B">
        <w:t>vyjadřování jednotek (</w:t>
      </w:r>
      <w:r w:rsidR="009D7B2E" w:rsidRPr="00F4525B">
        <w:t>s předponami μ, c), vzdáleností (cm, m) a času (hodiny, minuty nebo sekundy). Je třeba proto na uvedené skutečnosti dávat zvýšenou pozornost a v</w:t>
      </w:r>
      <w:r w:rsidR="005E66EE" w:rsidRPr="00F4525B">
        <w:t> používání jednotek</w:t>
      </w:r>
      <w:r w:rsidR="009D7B2E" w:rsidRPr="00F4525B">
        <w:t xml:space="preserve"> být konzistentní.</w:t>
      </w:r>
    </w:p>
    <w:p w:rsidR="00E354DE" w:rsidRPr="00F4525B" w:rsidRDefault="00E354DE" w:rsidP="00AC6369"/>
    <w:p w:rsidR="00776750" w:rsidRPr="00F4525B" w:rsidRDefault="004075B3" w:rsidP="00AC6369">
      <w:pPr>
        <w:rPr>
          <w:b/>
          <w:bCs/>
        </w:rPr>
      </w:pPr>
      <w:r w:rsidRPr="00F4525B">
        <w:t>Stanovení</w:t>
      </w:r>
      <w:r w:rsidR="00776750" w:rsidRPr="00F4525B">
        <w:t xml:space="preserve"> kermové vydatnosti lze provést několika způsoby:</w:t>
      </w:r>
      <w:r w:rsidR="00776750" w:rsidRPr="00F4525B">
        <w:rPr>
          <w:b/>
          <w:bCs/>
        </w:rPr>
        <w:t xml:space="preserve"> </w:t>
      </w:r>
    </w:p>
    <w:p w:rsidR="00776750" w:rsidRPr="00F4525B" w:rsidRDefault="00776750" w:rsidP="004912F3">
      <w:pPr>
        <w:pStyle w:val="Odstavecseseznamem"/>
        <w:numPr>
          <w:ilvl w:val="0"/>
          <w:numId w:val="43"/>
        </w:numPr>
      </w:pPr>
      <w:r w:rsidRPr="00F4525B">
        <w:t>měření</w:t>
      </w:r>
      <w:r w:rsidR="004075B3" w:rsidRPr="00F4525B">
        <w:t>m</w:t>
      </w:r>
      <w:r w:rsidRPr="00F4525B">
        <w:t xml:space="preserve"> z definice, tj. přím</w:t>
      </w:r>
      <w:r w:rsidR="004075B3" w:rsidRPr="00F4525B">
        <w:t>ým</w:t>
      </w:r>
      <w:r w:rsidRPr="00F4525B">
        <w:t xml:space="preserve"> měření</w:t>
      </w:r>
      <w:r w:rsidR="004075B3" w:rsidRPr="00F4525B">
        <w:t>m</w:t>
      </w:r>
      <w:r w:rsidRPr="00F4525B">
        <w:t xml:space="preserve"> kermového příkonu ve vzduchu v referenční vzdálenosti 1 m od zdroje,</w:t>
      </w:r>
    </w:p>
    <w:p w:rsidR="00776750" w:rsidRPr="00F4525B" w:rsidRDefault="00776750" w:rsidP="004912F3">
      <w:pPr>
        <w:pStyle w:val="Odstavecseseznamem"/>
        <w:numPr>
          <w:ilvl w:val="0"/>
          <w:numId w:val="43"/>
        </w:numPr>
      </w:pPr>
      <w:r w:rsidRPr="00F4525B">
        <w:t>měření</w:t>
      </w:r>
      <w:r w:rsidR="004075B3" w:rsidRPr="00F4525B">
        <w:t>m</w:t>
      </w:r>
      <w:r w:rsidRPr="00F4525B">
        <w:t xml:space="preserve"> kermového příkonu ve vzduchu pomocí kalibračního můstku ve vzdálenosti jiné než referenční,</w:t>
      </w:r>
    </w:p>
    <w:p w:rsidR="00776750" w:rsidRPr="00F4525B" w:rsidRDefault="00776750" w:rsidP="004912F3">
      <w:pPr>
        <w:pStyle w:val="Odstavecseseznamem"/>
        <w:numPr>
          <w:ilvl w:val="0"/>
          <w:numId w:val="43"/>
        </w:numPr>
      </w:pPr>
      <w:r w:rsidRPr="00F4525B">
        <w:t>měření</w:t>
      </w:r>
      <w:r w:rsidR="004075B3" w:rsidRPr="00F4525B">
        <w:t>m</w:t>
      </w:r>
      <w:r w:rsidRPr="00F4525B">
        <w:t xml:space="preserve"> toku fotonů velkoobjemovou ionizační komorou v 4π geometrii (studnov</w:t>
      </w:r>
      <w:r w:rsidR="004075B3" w:rsidRPr="00F4525B">
        <w:t>ou</w:t>
      </w:r>
      <w:r w:rsidRPr="00F4525B">
        <w:t xml:space="preserve"> komor</w:t>
      </w:r>
      <w:r w:rsidR="004075B3" w:rsidRPr="00F4525B">
        <w:t>ou</w:t>
      </w:r>
      <w:r w:rsidRPr="00F4525B">
        <w:t>),</w:t>
      </w:r>
    </w:p>
    <w:p w:rsidR="00776750" w:rsidRPr="00F4525B" w:rsidRDefault="00776750" w:rsidP="004912F3">
      <w:pPr>
        <w:pStyle w:val="Odstavecseseznamem"/>
        <w:numPr>
          <w:ilvl w:val="0"/>
          <w:numId w:val="43"/>
        </w:numPr>
      </w:pPr>
      <w:r w:rsidRPr="00F4525B">
        <w:t>měření</w:t>
      </w:r>
      <w:r w:rsidR="004075B3" w:rsidRPr="00F4525B">
        <w:t>m</w:t>
      </w:r>
      <w:r w:rsidRPr="00F4525B">
        <w:t xml:space="preserve"> kermového příkonu ve fantomu. </w:t>
      </w:r>
    </w:p>
    <w:p w:rsidR="00776750" w:rsidRPr="00F4525B" w:rsidRDefault="00776750" w:rsidP="00AC6369"/>
    <w:p w:rsidR="00776750" w:rsidRPr="00F4525B" w:rsidRDefault="00626BB9" w:rsidP="00626BB9">
      <w:r w:rsidRPr="00F4525B">
        <w:t>P</w:t>
      </w:r>
      <w:r w:rsidR="00776750" w:rsidRPr="00F4525B">
        <w:t>ro všechny metody stanovení kermové vydatnosti</w:t>
      </w:r>
      <w:r w:rsidRPr="00F4525B">
        <w:t xml:space="preserve"> je třeba uvažovat o</w:t>
      </w:r>
      <w:r w:rsidR="00776750" w:rsidRPr="00F4525B">
        <w:t xml:space="preserve">pravný faktor na tlak a teplotu </w:t>
      </w:r>
      <w:r w:rsidR="00776750" w:rsidRPr="00F4525B">
        <w:rPr>
          <w:bCs/>
          <w:i/>
          <w:iCs/>
        </w:rPr>
        <w:t>k</w:t>
      </w:r>
      <w:r w:rsidR="00776750" w:rsidRPr="00F4525B">
        <w:rPr>
          <w:bCs/>
          <w:i/>
          <w:iCs/>
          <w:vertAlign w:val="subscript"/>
        </w:rPr>
        <w:t>T</w:t>
      </w:r>
      <w:r w:rsidR="006A2AA7" w:rsidRPr="00F4525B">
        <w:rPr>
          <w:bCs/>
          <w:i/>
          <w:iCs/>
          <w:vertAlign w:val="subscript"/>
        </w:rPr>
        <w:t>,</w:t>
      </w:r>
      <w:r w:rsidR="00776750" w:rsidRPr="00F4525B">
        <w:rPr>
          <w:bCs/>
          <w:i/>
          <w:iCs/>
          <w:vertAlign w:val="subscript"/>
        </w:rPr>
        <w:t>p</w:t>
      </w:r>
      <w:r w:rsidRPr="00F4525B">
        <w:t>:</w:t>
      </w:r>
    </w:p>
    <w:p w:rsidR="006A2AA7" w:rsidRPr="00F4525B" w:rsidRDefault="00B41E41" w:rsidP="006A2AA7">
      <w:pPr>
        <w:spacing w:before="120" w:after="60"/>
        <w:jc w:val="right"/>
      </w:pPr>
      <m:oMath>
        <m:sSub>
          <m:sSubPr>
            <m:ctrlPr>
              <w:rPr>
                <w:rFonts w:ascii="Cambria Math" w:hAnsi="Cambria Math"/>
                <w:i/>
              </w:rPr>
            </m:ctrlPr>
          </m:sSubPr>
          <m:e>
            <m:r>
              <w:rPr>
                <w:rFonts w:ascii="Cambria Math" w:hAnsi="Cambria Math"/>
              </w:rPr>
              <m:t>k</m:t>
            </m:r>
          </m:e>
          <m:sub>
            <m:r>
              <w:rPr>
                <w:rFonts w:ascii="Cambria Math" w:hAnsi="Cambria Math"/>
              </w:rPr>
              <m:t>T,p</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273,15+T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num>
          <m:den>
            <m:r>
              <w:rPr>
                <w:rFonts w:ascii="Cambria Math" w:hAnsi="Cambria Math"/>
              </w:rPr>
              <m:t>(273,15+</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)∙p</m:t>
            </m:r>
          </m:den>
        </m:f>
      </m:oMath>
      <w:r w:rsidR="006A2AA7" w:rsidRPr="00F4525B">
        <w:tab/>
      </w:r>
      <w:r w:rsidR="006A2AA7" w:rsidRPr="00F4525B">
        <w:tab/>
      </w:r>
      <w:r w:rsidR="006A2AA7" w:rsidRPr="00F4525B">
        <w:tab/>
      </w:r>
      <w:r w:rsidR="006A2AA7" w:rsidRPr="00F4525B">
        <w:tab/>
      </w:r>
      <w:r w:rsidR="006A2AA7" w:rsidRPr="00F4525B">
        <w:tab/>
      </w:r>
      <w:r w:rsidR="006A2AA7" w:rsidRPr="00F4525B">
        <w:tab/>
        <w:t>(</w:t>
      </w:r>
      <w:r w:rsidR="0041319C" w:rsidRPr="00F4525B">
        <w:t>1</w:t>
      </w:r>
      <w:r w:rsidR="006A2AA7" w:rsidRPr="00F4525B">
        <w:t>)</w:t>
      </w:r>
    </w:p>
    <w:p w:rsidR="00776750" w:rsidRPr="00F4525B" w:rsidRDefault="00776750" w:rsidP="006A2AA7">
      <w:pPr>
        <w:spacing w:before="120"/>
      </w:pPr>
      <w:r w:rsidRPr="00F4525B">
        <w:t>kde</w:t>
      </w:r>
    </w:p>
    <w:p w:rsidR="00776750" w:rsidRPr="00F4525B" w:rsidRDefault="00776750" w:rsidP="00AC6369">
      <w:pPr>
        <w:spacing w:before="120"/>
        <w:rPr>
          <w:lang w:val="de-DE"/>
        </w:rPr>
      </w:pPr>
      <w:r w:rsidRPr="00F4525B">
        <w:rPr>
          <w:bCs/>
          <w:i/>
          <w:iCs/>
        </w:rPr>
        <w:t>T</w:t>
      </w:r>
      <w:r w:rsidRPr="00F4525B">
        <w:rPr>
          <w:b/>
          <w:bCs/>
          <w:i/>
          <w:iCs/>
        </w:rPr>
        <w:tab/>
      </w:r>
      <w:r w:rsidRPr="00F4525B">
        <w:t xml:space="preserve">je teplota </w:t>
      </w:r>
      <w:r w:rsidRPr="00F4525B">
        <w:rPr>
          <w:lang w:val="de-DE"/>
        </w:rPr>
        <w:t>[</w:t>
      </w:r>
      <w:r w:rsidRPr="00F4525B">
        <w:rPr>
          <w:lang w:val="pl-PL"/>
        </w:rPr>
        <w:sym w:font="Symbol" w:char="F0B0"/>
      </w:r>
      <w:r w:rsidRPr="00F4525B">
        <w:rPr>
          <w:lang w:val="de-DE"/>
        </w:rPr>
        <w:t>C]</w:t>
      </w:r>
      <w:r w:rsidR="004A37B9" w:rsidRPr="00F4525B">
        <w:rPr>
          <w:lang w:val="de-DE"/>
        </w:rPr>
        <w:t>;</w:t>
      </w:r>
    </w:p>
    <w:p w:rsidR="00776750" w:rsidRPr="00F4525B" w:rsidRDefault="00776750" w:rsidP="00AC6369">
      <w:pPr>
        <w:rPr>
          <w:lang w:val="de-DE"/>
        </w:rPr>
      </w:pPr>
      <w:r w:rsidRPr="00F4525B">
        <w:rPr>
          <w:bCs/>
          <w:i/>
          <w:iCs/>
        </w:rPr>
        <w:t>T</w:t>
      </w:r>
      <w:r w:rsidRPr="00F4525B">
        <w:rPr>
          <w:bCs/>
          <w:i/>
          <w:iCs/>
          <w:vertAlign w:val="subscript"/>
        </w:rPr>
        <w:t>0</w:t>
      </w:r>
      <w:r w:rsidRPr="00F4525B">
        <w:rPr>
          <w:b/>
          <w:bCs/>
          <w:i/>
          <w:iCs/>
          <w:vertAlign w:val="subscript"/>
        </w:rPr>
        <w:tab/>
      </w:r>
      <w:r w:rsidRPr="00F4525B">
        <w:t xml:space="preserve">je referenční teplota </w:t>
      </w:r>
      <w:r w:rsidRPr="00F4525B">
        <w:rPr>
          <w:lang w:val="de-DE"/>
        </w:rPr>
        <w:t xml:space="preserve"> 20</w:t>
      </w:r>
      <w:r w:rsidRPr="00F4525B">
        <w:rPr>
          <w:lang w:val="pl-PL"/>
        </w:rPr>
        <w:sym w:font="Symbol" w:char="F0B0"/>
      </w:r>
      <w:r w:rsidRPr="00F4525B">
        <w:rPr>
          <w:lang w:val="de-DE"/>
        </w:rPr>
        <w:t>C</w:t>
      </w:r>
      <w:r w:rsidR="004A37B9" w:rsidRPr="00F4525B">
        <w:rPr>
          <w:lang w:val="de-DE"/>
        </w:rPr>
        <w:t>;</w:t>
      </w:r>
    </w:p>
    <w:p w:rsidR="00776750" w:rsidRPr="00F4525B" w:rsidRDefault="00776750" w:rsidP="00AC6369">
      <w:pPr>
        <w:rPr>
          <w:lang w:val="de-DE"/>
        </w:rPr>
      </w:pPr>
      <w:r w:rsidRPr="00F4525B">
        <w:rPr>
          <w:bCs/>
          <w:i/>
          <w:iCs/>
        </w:rPr>
        <w:t>p</w:t>
      </w:r>
      <w:r w:rsidRPr="00F4525B">
        <w:rPr>
          <w:b/>
          <w:bCs/>
          <w:i/>
          <w:iCs/>
        </w:rPr>
        <w:tab/>
      </w:r>
      <w:r w:rsidRPr="00F4525B">
        <w:t xml:space="preserve">je barometrický tlak </w:t>
      </w:r>
      <w:r w:rsidRPr="00F4525B">
        <w:rPr>
          <w:lang w:val="de-DE"/>
        </w:rPr>
        <w:t>[</w:t>
      </w:r>
      <w:r w:rsidRPr="00F4525B">
        <w:rPr>
          <w:lang w:val="pl-PL"/>
        </w:rPr>
        <w:sym w:font="Symbol" w:char="F0B0"/>
      </w:r>
      <w:r w:rsidRPr="00F4525B">
        <w:rPr>
          <w:lang w:val="de-DE"/>
        </w:rPr>
        <w:t>kPa]</w:t>
      </w:r>
      <w:r w:rsidR="004A37B9" w:rsidRPr="00F4525B">
        <w:rPr>
          <w:lang w:val="de-DE"/>
        </w:rPr>
        <w:t>;</w:t>
      </w:r>
    </w:p>
    <w:p w:rsidR="00776750" w:rsidRPr="00F4525B" w:rsidRDefault="00776750" w:rsidP="00AC6369">
      <w:pPr>
        <w:rPr>
          <w:lang w:val="de-DE"/>
        </w:rPr>
      </w:pPr>
      <w:r w:rsidRPr="00F4525B">
        <w:rPr>
          <w:bCs/>
          <w:i/>
          <w:iCs/>
        </w:rPr>
        <w:t>p</w:t>
      </w:r>
      <w:r w:rsidRPr="00F4525B">
        <w:rPr>
          <w:bCs/>
          <w:i/>
          <w:iCs/>
          <w:vertAlign w:val="subscript"/>
        </w:rPr>
        <w:t>0</w:t>
      </w:r>
      <w:r w:rsidRPr="00F4525B">
        <w:rPr>
          <w:b/>
          <w:bCs/>
          <w:i/>
          <w:iCs/>
          <w:vertAlign w:val="subscript"/>
        </w:rPr>
        <w:tab/>
      </w:r>
      <w:r w:rsidRPr="00F4525B">
        <w:t>je referenční barometrický tlak 101,325 kPa</w:t>
      </w:r>
      <w:r w:rsidR="004A37B9" w:rsidRPr="00F4525B">
        <w:t>.</w:t>
      </w:r>
    </w:p>
    <w:p w:rsidR="00776750" w:rsidRPr="00F4525B" w:rsidRDefault="00776750" w:rsidP="00AC6369">
      <w:pPr>
        <w:spacing w:before="120"/>
      </w:pPr>
    </w:p>
    <w:p w:rsidR="00776750" w:rsidRPr="00F4525B" w:rsidRDefault="00776750" w:rsidP="00AC6369">
      <w:pPr>
        <w:rPr>
          <w:lang w:val="en-US"/>
        </w:rPr>
      </w:pPr>
      <w:r w:rsidRPr="00F4525B">
        <w:t xml:space="preserve">Opravný faktor na rekombinaci iontů </w:t>
      </w:r>
      <w:r w:rsidRPr="00F4525B">
        <w:rPr>
          <w:bCs/>
          <w:i/>
          <w:iCs/>
        </w:rPr>
        <w:t>k</w:t>
      </w:r>
      <w:r w:rsidRPr="00F4525B">
        <w:rPr>
          <w:bCs/>
          <w:i/>
          <w:iCs/>
          <w:vertAlign w:val="subscript"/>
        </w:rPr>
        <w:t>recom</w:t>
      </w:r>
      <w:r w:rsidR="00AA7F9A" w:rsidRPr="00F4525B">
        <w:rPr>
          <w:bCs/>
          <w:i/>
          <w:iCs/>
          <w:vertAlign w:val="subscript"/>
        </w:rPr>
        <w:t xml:space="preserve"> </w:t>
      </w:r>
      <w:r w:rsidR="00AA7F9A" w:rsidRPr="00F4525B">
        <w:rPr>
          <w:bCs/>
          <w:iCs/>
        </w:rPr>
        <w:t>a o</w:t>
      </w:r>
      <w:r w:rsidRPr="00F4525B">
        <w:t xml:space="preserve">pravný faktor na polaritní jev </w:t>
      </w:r>
      <w:r w:rsidRPr="00F4525B">
        <w:rPr>
          <w:bCs/>
          <w:i/>
          <w:iCs/>
        </w:rPr>
        <w:t>k</w:t>
      </w:r>
      <w:r w:rsidRPr="00F4525B">
        <w:rPr>
          <w:bCs/>
          <w:i/>
          <w:iCs/>
          <w:vertAlign w:val="subscript"/>
        </w:rPr>
        <w:t>pol</w:t>
      </w:r>
      <w:r w:rsidR="00AA7F9A" w:rsidRPr="00F4525B">
        <w:t xml:space="preserve"> se stanovují stejně jako v externí radioterapii dle TRS 398 </w:t>
      </w:r>
      <w:r w:rsidR="00AA7F9A" w:rsidRPr="00F4525B">
        <w:rPr>
          <w:lang w:val="en-US"/>
        </w:rPr>
        <w:t>[27].</w:t>
      </w:r>
    </w:p>
    <w:p w:rsidR="00776750" w:rsidRPr="00F4525B" w:rsidRDefault="00776750" w:rsidP="00AC6369"/>
    <w:p w:rsidR="00776750" w:rsidRPr="00F4525B" w:rsidRDefault="00776750" w:rsidP="00AC6369"/>
    <w:p w:rsidR="00776750" w:rsidRPr="00F4525B" w:rsidRDefault="00776750" w:rsidP="00AC6369">
      <w:pPr>
        <w:spacing w:after="240"/>
      </w:pPr>
      <w:r w:rsidRPr="00F4525B">
        <w:rPr>
          <w:u w:val="single"/>
        </w:rPr>
        <w:t>Měřená hodnota kermové vydatnosti</w:t>
      </w:r>
      <w:r w:rsidRPr="00F4525B">
        <w:t xml:space="preserve"> </w:t>
      </w:r>
      <w:r w:rsidR="007B3158">
        <w:rPr>
          <w:bCs/>
          <w:i/>
          <w:iCs/>
        </w:rPr>
        <w:t>S</w:t>
      </w:r>
      <w:r w:rsidR="007B3158">
        <w:rPr>
          <w:bCs/>
          <w:i/>
          <w:iCs/>
          <w:vertAlign w:val="subscript"/>
        </w:rPr>
        <w:t>K</w:t>
      </w:r>
      <w:r w:rsidRPr="00F4525B">
        <w:t xml:space="preserve"> se porovnává s hodnotou deklarovanou výrobcem </w:t>
      </w:r>
      <w:r w:rsidRPr="00F4525B">
        <w:rPr>
          <w:bCs/>
          <w:i/>
          <w:iCs/>
        </w:rPr>
        <w:t>K</w:t>
      </w:r>
      <w:r w:rsidRPr="00F4525B">
        <w:rPr>
          <w:bCs/>
          <w:i/>
          <w:iCs/>
          <w:vertAlign w:val="subscript"/>
        </w:rPr>
        <w:t>dekl</w:t>
      </w:r>
      <w:r w:rsidRPr="00F4525B">
        <w:rPr>
          <w:bCs/>
        </w:rPr>
        <w:t xml:space="preserve"> </w:t>
      </w:r>
      <w:r w:rsidRPr="00F4525B">
        <w:t xml:space="preserve">v osvědčení URZ. Hodnotu kermové vydatnosti uvedenou v osvědčení URZ k určitému datu je třeba převést na aktuální hodnotu platnou k datu měření vynásobením </w:t>
      </w:r>
      <w:r w:rsidR="00982A90" w:rsidRPr="00F4525B">
        <w:t>přeměnovým</w:t>
      </w:r>
      <w:r w:rsidRPr="00F4525B">
        <w:t xml:space="preserve"> faktorem </w:t>
      </w:r>
      <w:r w:rsidRPr="00F4525B">
        <w:rPr>
          <w:bCs/>
          <w:i/>
          <w:iCs/>
        </w:rPr>
        <w:t>k</w:t>
      </w:r>
      <w:r w:rsidRPr="00F4525B">
        <w:rPr>
          <w:bCs/>
          <w:i/>
          <w:iCs/>
          <w:vertAlign w:val="subscript"/>
        </w:rPr>
        <w:t>f</w:t>
      </w:r>
      <w:r w:rsidRPr="00F4525B">
        <w:t>:</w:t>
      </w:r>
    </w:p>
    <w:p w:rsidR="00982A90" w:rsidRPr="00F4525B" w:rsidRDefault="00B41E41" w:rsidP="00856AC4">
      <w:pPr>
        <w:spacing w:after="240"/>
        <w:jc w:val="right"/>
      </w:pPr>
      <m:oMath>
        <m:sSub>
          <m:sSubPr>
            <m:ctrlPr>
              <w:rPr>
                <w:rFonts w:ascii="Cambria Math" w:hAnsi="Cambria Math"/>
                <w:i/>
              </w:rPr>
            </m:ctrlPr>
          </m:sSubPr>
          <m:e>
            <m:r>
              <w:rPr>
                <w:rFonts w:ascii="Cambria Math" w:hAnsi="Cambria Math"/>
              </w:rPr>
              <m:t>K</m:t>
            </m:r>
          </m:e>
          <m:sub>
            <m:r>
              <w:rPr>
                <w:rFonts w:ascii="Cambria Math" w:hAnsi="Cambria Math"/>
              </w:rPr>
              <m:t>dekl</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cert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oMath>
      <w:r w:rsidR="00856AC4" w:rsidRPr="00F4525B">
        <w:tab/>
      </w:r>
      <w:r w:rsidR="00856AC4" w:rsidRPr="00F4525B">
        <w:tab/>
      </w:r>
      <w:r w:rsidR="00856AC4" w:rsidRPr="00F4525B">
        <w:tab/>
      </w:r>
      <w:r w:rsidR="00856AC4" w:rsidRPr="00F4525B">
        <w:tab/>
      </w:r>
      <w:r w:rsidR="00856AC4" w:rsidRPr="00F4525B">
        <w:tab/>
        <w:t>(</w:t>
      </w:r>
      <w:r w:rsidR="0041319C" w:rsidRPr="00F4525B">
        <w:t>2</w:t>
      </w:r>
      <w:r w:rsidR="00856AC4" w:rsidRPr="00F4525B">
        <w:t>)</w:t>
      </w:r>
    </w:p>
    <w:p w:rsidR="00776750" w:rsidRPr="00F4525B" w:rsidRDefault="00776750" w:rsidP="006A2AA7">
      <w:pPr>
        <w:pStyle w:val="Zkladntext"/>
      </w:pPr>
      <w:r w:rsidRPr="00F4525B">
        <w:t>kde</w:t>
      </w:r>
    </w:p>
    <w:p w:rsidR="00776750" w:rsidRPr="00F4525B" w:rsidRDefault="00776750" w:rsidP="00AC6369">
      <w:pPr>
        <w:pStyle w:val="Zkladntext"/>
      </w:pPr>
      <w:r w:rsidRPr="00F4525B">
        <w:rPr>
          <w:bCs/>
          <w:i/>
          <w:iCs/>
        </w:rPr>
        <w:t>K</w:t>
      </w:r>
      <w:r w:rsidRPr="00F4525B">
        <w:rPr>
          <w:bCs/>
          <w:i/>
          <w:iCs/>
          <w:vertAlign w:val="subscript"/>
        </w:rPr>
        <w:t>cert</w:t>
      </w:r>
      <w:r w:rsidRPr="00F4525B">
        <w:t xml:space="preserve">  </w:t>
      </w:r>
      <w:r w:rsidRPr="00F4525B">
        <w:tab/>
        <w:t>je kermová vydatnost zdroje uvedená v osvědčení URZ;</w:t>
      </w:r>
    </w:p>
    <w:p w:rsidR="00776750" w:rsidRPr="00F4525B" w:rsidRDefault="00776750" w:rsidP="00AC6369">
      <w:pPr>
        <w:pStyle w:val="Zkladntext"/>
        <w:spacing w:after="360"/>
      </w:pPr>
      <w:r w:rsidRPr="00F4525B">
        <w:rPr>
          <w:bCs/>
          <w:i/>
          <w:iCs/>
        </w:rPr>
        <w:lastRenderedPageBreak/>
        <w:t>k</w:t>
      </w:r>
      <w:r w:rsidRPr="00F4525B">
        <w:rPr>
          <w:bCs/>
          <w:i/>
          <w:iCs/>
          <w:vertAlign w:val="subscript"/>
        </w:rPr>
        <w:t>f</w:t>
      </w:r>
      <w:r w:rsidRPr="00F4525B">
        <w:t xml:space="preserve"> </w:t>
      </w:r>
      <w:r w:rsidR="0041319C" w:rsidRPr="00F4525B">
        <w:tab/>
        <w:t xml:space="preserve">je </w:t>
      </w:r>
      <w:r w:rsidR="00982A90" w:rsidRPr="00F4525B">
        <w:t>přeměnový</w:t>
      </w:r>
      <w:r w:rsidRPr="00F4525B">
        <w:t xml:space="preserve"> faktor zdroje</w:t>
      </w:r>
      <w:r w:rsidR="004A37B9" w:rsidRPr="00F4525B">
        <w:t>.</w:t>
      </w:r>
    </w:p>
    <w:p w:rsidR="006A2AA7" w:rsidRPr="00F4525B" w:rsidRDefault="00B41E41" w:rsidP="00856AC4">
      <w:pPr>
        <w:pStyle w:val="Zkladntext"/>
        <w:spacing w:after="360"/>
        <w:jc w:val="right"/>
      </w:pP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-λt</m:t>
            </m:r>
          </m:sup>
        </m:sSup>
        <m:r>
          <w:rPr>
            <w:rFonts w:ascii="Cambria Math" w:hAnsi="Cambria Math"/>
          </w:rPr>
          <m:t>=</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dat</m:t>
                        </m:r>
                      </m:e>
                      <m:sub>
                        <m:r>
                          <w:rPr>
                            <w:rFonts w:ascii="Cambria Math" w:hAnsi="Cambria Math"/>
                          </w:rPr>
                          <m:t>měř</m:t>
                        </m:r>
                      </m:sub>
                    </m:sSub>
                    <m:r>
                      <w:rPr>
                        <w:rFonts w:ascii="Cambria Math" w:hAnsi="Cambria Math"/>
                      </w:rPr>
                      <m:t>-</m:t>
                    </m:r>
                    <m:sSub>
                      <m:sSubPr>
                        <m:ctrlPr>
                          <w:rPr>
                            <w:rFonts w:ascii="Cambria Math" w:hAnsi="Cambria Math"/>
                            <w:i/>
                          </w:rPr>
                        </m:ctrlPr>
                      </m:sSubPr>
                      <m:e>
                        <m:r>
                          <w:rPr>
                            <w:rFonts w:ascii="Cambria Math" w:hAnsi="Cambria Math"/>
                          </w:rPr>
                          <m:t>dat</m:t>
                        </m:r>
                      </m:e>
                      <m:sub>
                        <m:r>
                          <w:rPr>
                            <w:rFonts w:ascii="Cambria Math" w:hAnsi="Cambria Math"/>
                          </w:rPr>
                          <m:t>cert</m:t>
                        </m:r>
                      </m:sub>
                    </m:sSub>
                  </m:num>
                  <m:den>
                    <m:sSub>
                      <m:sSubPr>
                        <m:ctrlPr>
                          <w:rPr>
                            <w:rFonts w:ascii="Cambria Math" w:hAnsi="Cambria Math"/>
                            <w:i/>
                          </w:rPr>
                        </m:ctrlPr>
                      </m:sSubPr>
                      <m:e>
                        <m:r>
                          <w:rPr>
                            <w:rFonts w:ascii="Cambria Math" w:hAnsi="Cambria Math"/>
                          </w:rPr>
                          <m:t>T</m:t>
                        </m:r>
                      </m:e>
                      <m:sub>
                        <m:r>
                          <w:rPr>
                            <w:rFonts w:ascii="Cambria Math" w:hAnsi="Cambria Math"/>
                          </w:rPr>
                          <m:t>1/2</m:t>
                        </m:r>
                      </m:sub>
                    </m:sSub>
                  </m:den>
                </m:f>
              </m:e>
            </m:d>
          </m:sup>
        </m:sSup>
      </m:oMath>
      <w:r w:rsidR="00856AC4" w:rsidRPr="00F4525B">
        <w:tab/>
      </w:r>
      <w:r w:rsidR="00856AC4" w:rsidRPr="00F4525B">
        <w:tab/>
      </w:r>
      <w:r w:rsidR="00856AC4" w:rsidRPr="00F4525B">
        <w:tab/>
      </w:r>
      <w:r w:rsidR="00856AC4" w:rsidRPr="00F4525B">
        <w:tab/>
        <w:t>(</w:t>
      </w:r>
      <w:r w:rsidR="0041319C" w:rsidRPr="00F4525B">
        <w:t>3</w:t>
      </w:r>
      <w:r w:rsidR="00856AC4" w:rsidRPr="00F4525B">
        <w:t>)</w:t>
      </w:r>
    </w:p>
    <w:p w:rsidR="00776750" w:rsidRPr="00F4525B" w:rsidRDefault="00776750" w:rsidP="00856AC4">
      <w:pPr>
        <w:pStyle w:val="Zkladntext"/>
        <w:spacing w:before="120"/>
      </w:pPr>
      <w:r w:rsidRPr="00F4525B">
        <w:t>kde</w:t>
      </w:r>
    </w:p>
    <w:p w:rsidR="00776750" w:rsidRPr="00F4525B" w:rsidRDefault="00776750" w:rsidP="00AC6369">
      <w:pPr>
        <w:pStyle w:val="Zkladntext"/>
      </w:pPr>
      <w:r w:rsidRPr="00F4525B">
        <w:rPr>
          <w:bCs/>
          <w:i/>
          <w:iCs/>
        </w:rPr>
        <w:t>T</w:t>
      </w:r>
      <w:r w:rsidRPr="00F4525B">
        <w:rPr>
          <w:bCs/>
          <w:i/>
          <w:iCs/>
          <w:vertAlign w:val="subscript"/>
        </w:rPr>
        <w:t>1/2</w:t>
      </w:r>
      <w:r w:rsidRPr="00F4525B">
        <w:rPr>
          <w:vertAlign w:val="subscript"/>
        </w:rPr>
        <w:t xml:space="preserve"> </w:t>
      </w:r>
      <w:r w:rsidRPr="00F4525B">
        <w:rPr>
          <w:vertAlign w:val="subscript"/>
        </w:rPr>
        <w:tab/>
      </w:r>
      <w:r w:rsidRPr="00F4525B">
        <w:t xml:space="preserve">je poločas </w:t>
      </w:r>
      <w:r w:rsidR="00982A90" w:rsidRPr="00F4525B">
        <w:t>přeměny</w:t>
      </w:r>
      <w:r w:rsidRPr="00F4525B">
        <w:t xml:space="preserve"> zdroje;   </w:t>
      </w:r>
    </w:p>
    <w:p w:rsidR="00776750" w:rsidRPr="00F4525B" w:rsidRDefault="00776750" w:rsidP="00AC6369">
      <w:pPr>
        <w:pStyle w:val="Zkladntext"/>
      </w:pPr>
      <w:r w:rsidRPr="00F4525B">
        <w:rPr>
          <w:bCs/>
          <w:i/>
          <w:iCs/>
        </w:rPr>
        <w:sym w:font="Symbol" w:char="F06C"/>
      </w:r>
      <w:r w:rsidRPr="00F4525B">
        <w:t xml:space="preserve"> </w:t>
      </w:r>
      <w:r w:rsidRPr="00F4525B">
        <w:tab/>
        <w:t xml:space="preserve">je přeměnová konstanta zdroje, </w:t>
      </w:r>
      <w:r w:rsidRPr="00F4525B">
        <w:sym w:font="Symbol" w:char="F06C"/>
      </w:r>
      <w:r w:rsidRPr="00F4525B">
        <w:t xml:space="preserve"> = ln2 / T</w:t>
      </w:r>
      <w:r w:rsidRPr="00F4525B">
        <w:rPr>
          <w:vertAlign w:val="subscript"/>
        </w:rPr>
        <w:t>1/2</w:t>
      </w:r>
      <w:r w:rsidRPr="00F4525B">
        <w:t xml:space="preserve"> ;</w:t>
      </w:r>
    </w:p>
    <w:p w:rsidR="00776750" w:rsidRPr="00F4525B" w:rsidRDefault="00776750" w:rsidP="00AC6369">
      <w:pPr>
        <w:pStyle w:val="Zkladntext"/>
      </w:pPr>
      <w:r w:rsidRPr="00F4525B">
        <w:rPr>
          <w:bCs/>
          <w:i/>
          <w:iCs/>
        </w:rPr>
        <w:t>dat</w:t>
      </w:r>
      <w:r w:rsidRPr="00F4525B">
        <w:rPr>
          <w:bCs/>
          <w:i/>
          <w:iCs/>
          <w:vertAlign w:val="subscript"/>
        </w:rPr>
        <w:t>měř</w:t>
      </w:r>
      <w:r w:rsidRPr="00F4525B">
        <w:t xml:space="preserve"> </w:t>
      </w:r>
      <w:r w:rsidRPr="00F4525B">
        <w:tab/>
        <w:t>je datum, kdy je prováděno měření;</w:t>
      </w:r>
    </w:p>
    <w:p w:rsidR="00776750" w:rsidRDefault="00776750" w:rsidP="00AC6369">
      <w:pPr>
        <w:pStyle w:val="Zkladntext"/>
        <w:rPr>
          <w:bCs/>
          <w:i/>
          <w:iCs/>
        </w:rPr>
      </w:pPr>
      <w:r w:rsidRPr="00F4525B">
        <w:rPr>
          <w:bCs/>
          <w:i/>
          <w:iCs/>
        </w:rPr>
        <w:t>dat</w:t>
      </w:r>
      <w:r w:rsidR="0041319C" w:rsidRPr="00F4525B">
        <w:rPr>
          <w:bCs/>
          <w:i/>
          <w:iCs/>
          <w:vertAlign w:val="subscript"/>
        </w:rPr>
        <w:t>cert</w:t>
      </w:r>
      <w:r w:rsidRPr="00F4525B">
        <w:rPr>
          <w:b/>
          <w:bCs/>
          <w:i/>
          <w:iCs/>
        </w:rPr>
        <w:t xml:space="preserve"> </w:t>
      </w:r>
      <w:r w:rsidRPr="00F4525B">
        <w:rPr>
          <w:b/>
          <w:bCs/>
          <w:i/>
          <w:iCs/>
        </w:rPr>
        <w:tab/>
      </w:r>
      <w:r w:rsidR="0093363D" w:rsidRPr="00F4525B">
        <w:t xml:space="preserve">je </w:t>
      </w:r>
      <w:r w:rsidRPr="00F4525B">
        <w:t xml:space="preserve">datum, k němuž je v osvědčení uvedena hodnota </w:t>
      </w:r>
      <w:r w:rsidRPr="00F4525B">
        <w:rPr>
          <w:bCs/>
          <w:i/>
          <w:iCs/>
        </w:rPr>
        <w:t>K</w:t>
      </w:r>
      <w:r w:rsidRPr="00F4525B">
        <w:rPr>
          <w:bCs/>
          <w:i/>
          <w:iCs/>
          <w:vertAlign w:val="subscript"/>
        </w:rPr>
        <w:t>cer</w:t>
      </w:r>
      <w:r w:rsidR="004A37B9" w:rsidRPr="00F4525B">
        <w:rPr>
          <w:bCs/>
          <w:i/>
          <w:iCs/>
          <w:vertAlign w:val="subscript"/>
        </w:rPr>
        <w:t>t</w:t>
      </w:r>
      <w:r w:rsidR="004A37B9" w:rsidRPr="00F4525B">
        <w:rPr>
          <w:bCs/>
          <w:i/>
          <w:iCs/>
        </w:rPr>
        <w:t>.</w:t>
      </w:r>
    </w:p>
    <w:p w:rsidR="00F4525B" w:rsidRPr="00F4525B" w:rsidRDefault="00F4525B" w:rsidP="00AC6369">
      <w:pPr>
        <w:pStyle w:val="Zkladntext"/>
      </w:pPr>
    </w:p>
    <w:p w:rsidR="00776750" w:rsidRPr="00F4525B" w:rsidRDefault="00776750" w:rsidP="00F21F28">
      <w:pPr>
        <w:pStyle w:val="Nadpis2"/>
      </w:pPr>
      <w:bookmarkStart w:id="68" w:name="_Toc11018289"/>
      <w:r w:rsidRPr="00F4525B">
        <w:t>Měření ve vzduchu pomocí kalibračního můstku</w:t>
      </w:r>
      <w:bookmarkEnd w:id="68"/>
      <w:r w:rsidRPr="00F4525B">
        <w:t xml:space="preserve"> </w:t>
      </w:r>
    </w:p>
    <w:p w:rsidR="00776750" w:rsidRPr="00F4525B" w:rsidRDefault="00776750" w:rsidP="00AC6369">
      <w:pPr>
        <w:spacing w:before="120"/>
      </w:pPr>
      <w:r w:rsidRPr="00F4525B">
        <w:t xml:space="preserve">V této kapitole je popsán postup stanovení kermové vydatnosti </w:t>
      </w:r>
      <w:r w:rsidR="007B3158">
        <w:rPr>
          <w:bCs/>
          <w:i/>
          <w:iCs/>
        </w:rPr>
        <w:t>S</w:t>
      </w:r>
      <w:r w:rsidR="007B3158" w:rsidRPr="007B3158">
        <w:rPr>
          <w:bCs/>
          <w:i/>
          <w:iCs/>
          <w:vertAlign w:val="subscript"/>
        </w:rPr>
        <w:t>K</w:t>
      </w:r>
      <w:r w:rsidR="0041319C" w:rsidRPr="00F4525B">
        <w:t xml:space="preserve"> </w:t>
      </w:r>
      <w:r w:rsidRPr="00F4525B">
        <w:t xml:space="preserve">pro HDR radionuklidový zdroj </w:t>
      </w:r>
      <w:r w:rsidRPr="00F4525B">
        <w:rPr>
          <w:vertAlign w:val="superscript"/>
        </w:rPr>
        <w:t>192</w:t>
      </w:r>
      <w:r w:rsidRPr="00F4525B">
        <w:t>Ir používaný</w:t>
      </w:r>
      <w:r w:rsidRPr="00F4525B">
        <w:rPr>
          <w:i/>
          <w:iCs/>
        </w:rPr>
        <w:t xml:space="preserve"> </w:t>
      </w:r>
      <w:r w:rsidRPr="00F4525B">
        <w:t xml:space="preserve">v afterloadingových ozařovačích pro HDR brachyterapii.  </w:t>
      </w:r>
    </w:p>
    <w:p w:rsidR="00AA3A62" w:rsidRPr="00F4525B" w:rsidRDefault="00AA3A62" w:rsidP="004A37B9">
      <w:pPr>
        <w:spacing w:before="120"/>
      </w:pPr>
      <w:r w:rsidRPr="00F4525B">
        <w:t xml:space="preserve">Zdroje používané </w:t>
      </w:r>
      <w:r w:rsidRPr="004912F3">
        <w:t>v brachyterapii se charakterizují kermovou vydatností ve vzduchu (vzduchovou kermovou vydatností), což je příkon kermy ve vzduchu, ve vakuu, v referenční vzdálenosti 1 m od středu radionuklidového zdroje</w:t>
      </w:r>
      <w:r w:rsidR="001D3838" w:rsidRPr="004912F3">
        <w:t>, vynásobený 1 m</w:t>
      </w:r>
      <w:r w:rsidR="001D3838" w:rsidRPr="004912F3">
        <w:rPr>
          <w:vertAlign w:val="superscript"/>
        </w:rPr>
        <w:t>2</w:t>
      </w:r>
      <w:r w:rsidRPr="004912F3">
        <w:t>. Jednotkou SI je Gy.s</w:t>
      </w:r>
      <w:r w:rsidRPr="004912F3">
        <w:rPr>
          <w:vertAlign w:val="superscript"/>
        </w:rPr>
        <w:t>-1</w:t>
      </w:r>
      <w:r w:rsidR="007B3158" w:rsidRPr="004912F3">
        <w:t>.m</w:t>
      </w:r>
      <w:r w:rsidR="007B3158" w:rsidRPr="004912F3">
        <w:rPr>
          <w:vertAlign w:val="superscript"/>
        </w:rPr>
        <w:t>2</w:t>
      </w:r>
      <w:r w:rsidRPr="004912F3">
        <w:t>. Pro účely specifikace URZ používaných v brachyterapii je vhodné použít</w:t>
      </w:r>
      <w:r w:rsidRPr="00F4525B">
        <w:t xml:space="preserve"> jednotku </w:t>
      </w:r>
      <w:r w:rsidRPr="00F4525B">
        <w:sym w:font="Symbol" w:char="F06D"/>
      </w:r>
      <w:r w:rsidRPr="00F4525B">
        <w:t>Gy.h</w:t>
      </w:r>
      <w:r w:rsidRPr="00F4525B">
        <w:rPr>
          <w:vertAlign w:val="superscript"/>
        </w:rPr>
        <w:t>-1</w:t>
      </w:r>
      <w:r w:rsidR="007B3158" w:rsidRPr="007B3158">
        <w:t>.m</w:t>
      </w:r>
      <w:r w:rsidR="007B3158">
        <w:rPr>
          <w:vertAlign w:val="superscript"/>
        </w:rPr>
        <w:t xml:space="preserve">2 </w:t>
      </w:r>
      <w:r w:rsidRPr="00F4525B">
        <w:t xml:space="preserve">nebo </w:t>
      </w:r>
      <w:r w:rsidRPr="00F4525B">
        <w:sym w:font="Symbol" w:char="F06D"/>
      </w:r>
      <w:r w:rsidRPr="00F4525B">
        <w:t>Gy.s</w:t>
      </w:r>
      <w:r w:rsidRPr="00F4525B">
        <w:rPr>
          <w:vertAlign w:val="superscript"/>
        </w:rPr>
        <w:t>-1</w:t>
      </w:r>
      <w:r w:rsidR="007B3158" w:rsidRPr="007B3158">
        <w:t>.m</w:t>
      </w:r>
      <w:r w:rsidR="007B3158">
        <w:rPr>
          <w:vertAlign w:val="superscript"/>
        </w:rPr>
        <w:t>2</w:t>
      </w:r>
      <w:r w:rsidR="007B3158" w:rsidRPr="00F4525B">
        <w:t xml:space="preserve"> </w:t>
      </w:r>
      <w:r w:rsidRPr="00F4525B">
        <w:t xml:space="preserve">(případně </w:t>
      </w:r>
      <w:r w:rsidRPr="00F4525B">
        <w:sym w:font="Symbol" w:char="F06D"/>
      </w:r>
      <w:r w:rsidRPr="00F4525B">
        <w:t>Gy.h</w:t>
      </w:r>
      <w:r w:rsidRPr="00F4525B">
        <w:rPr>
          <w:vertAlign w:val="superscript"/>
        </w:rPr>
        <w:t>-1</w:t>
      </w:r>
      <w:r w:rsidRPr="00F4525B">
        <w:t>.mm</w:t>
      </w:r>
      <w:r w:rsidRPr="00F4525B">
        <w:rPr>
          <w:vertAlign w:val="superscript"/>
        </w:rPr>
        <w:t>-1</w:t>
      </w:r>
      <w:r w:rsidR="007B3158" w:rsidRPr="007B3158">
        <w:t>.m</w:t>
      </w:r>
      <w:r w:rsidR="007B3158">
        <w:rPr>
          <w:vertAlign w:val="superscript"/>
        </w:rPr>
        <w:t xml:space="preserve">2 </w:t>
      </w:r>
      <w:r w:rsidRPr="00F4525B">
        <w:t>pro lineární zdroje). V praxi se kermová vydatnost měří ve vzduchu (ne ve vakuu)</w:t>
      </w:r>
      <w:r w:rsidR="00F76EAE" w:rsidRPr="00F4525B">
        <w:t xml:space="preserve"> a na zeslabení vzduchem se provádí korekce</w:t>
      </w:r>
      <w:r w:rsidRPr="00F4525B">
        <w:t xml:space="preserve">. </w:t>
      </w:r>
    </w:p>
    <w:p w:rsidR="004A37B9" w:rsidRPr="00F4525B" w:rsidRDefault="00776750" w:rsidP="004A37B9">
      <w:pPr>
        <w:spacing w:before="120"/>
        <w:rPr>
          <w:rStyle w:val="Siln"/>
          <w:b w:val="0"/>
          <w:bCs w:val="0"/>
        </w:rPr>
      </w:pPr>
      <w:r w:rsidRPr="00F4525B">
        <w:t xml:space="preserve">Postup stanovení kermové vydatnosti měřením kermového příkonu ve vzduchu pomocí kalibračního můstku je </w:t>
      </w:r>
      <w:r w:rsidRPr="00F4525B">
        <w:rPr>
          <w:rStyle w:val="Siln"/>
          <w:b w:val="0"/>
          <w:bCs w:val="0"/>
        </w:rPr>
        <w:t xml:space="preserve">převzat z dokumentu Mezinárodní atomové agentury IAEA TECDOC-1274 </w:t>
      </w:r>
      <w:fldSimple w:instr=" REF _Ref458617764 \h  \* MERGEFORMAT ">
        <w:r w:rsidR="00E827A9" w:rsidRPr="00F4525B">
          <w:t>[12</w:t>
        </w:r>
      </w:fldSimple>
      <w:r w:rsidRPr="00F4525B">
        <w:rPr>
          <w:rStyle w:val="Siln"/>
          <w:b w:val="0"/>
          <w:bCs w:val="0"/>
        </w:rPr>
        <w:t xml:space="preserve">]. </w:t>
      </w:r>
    </w:p>
    <w:p w:rsidR="00776750" w:rsidRPr="00F4525B" w:rsidRDefault="00776750" w:rsidP="004A37B9">
      <w:pPr>
        <w:spacing w:before="120"/>
      </w:pPr>
      <w:r w:rsidRPr="00F4525B">
        <w:t xml:space="preserve">Kalibrační můstek (viz </w:t>
      </w:r>
      <w:fldSimple w:instr=" REF _Ref458619474 \h  \* MERGEFORMAT ">
        <w:r w:rsidR="00E827A9" w:rsidRPr="00F4525B">
          <w:t>Obr. 1</w:t>
        </w:r>
      </w:fldSimple>
      <w:r w:rsidRPr="00F4525B">
        <w:t>) musí být dostatečně stabilní a rigidní, aby se zajistila reprodukovatelnost geometrie, a zároveň dostatečně subtilní, aby se simulovala geometrie ve volném prostoru. Můstek se při měření umísťuje tak, aby minimální vzdálenost od okolního rozptylujícího materiálu (stěny, podlaha) byla větší než 1 m, nejlépe zavěšením v ose můstku.  Cylindrická ionizační komora opatřená návlekem se umístí do centrální osy kalibračního můstku. Aplikátor, do nějž bude následně zaveden zdroj (jehla pro intersticiální aplikaci), se upevní rovnoběžně s komorou do otvorů po obou stranách komory. Otvory jsou vyvrtány tak, aby byla zaručena konstantní vzdálenost mezi osou zdroje a osou komory 10 cm.</w:t>
      </w:r>
    </w:p>
    <w:p w:rsidR="00776750" w:rsidRPr="00F4525B" w:rsidRDefault="00505345" w:rsidP="0041319C">
      <w:pPr>
        <w:ind w:left="414"/>
        <w:jc w:val="center"/>
        <w:rPr>
          <w:bCs/>
        </w:rPr>
      </w:pPr>
      <w:r w:rsidRPr="00F4525B">
        <w:rPr>
          <w:noProof/>
        </w:rPr>
        <w:lastRenderedPageBreak/>
        <w:drawing>
          <wp:anchor distT="0" distB="0" distL="114300" distR="114300" simplePos="0" relativeHeight="251659776" behindDoc="1" locked="0" layoutInCell="1" allowOverlap="1">
            <wp:simplePos x="0" y="0"/>
            <wp:positionH relativeFrom="column">
              <wp:posOffset>1670685</wp:posOffset>
            </wp:positionH>
            <wp:positionV relativeFrom="paragraph">
              <wp:posOffset>169545</wp:posOffset>
            </wp:positionV>
            <wp:extent cx="2426400" cy="2552400"/>
            <wp:effectExtent l="0" t="0" r="0" b="635"/>
            <wp:wrapTopAndBottom/>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srcRect/>
                    <a:stretch>
                      <a:fillRect/>
                    </a:stretch>
                  </pic:blipFill>
                  <pic:spPr bwMode="auto">
                    <a:xfrm>
                      <a:off x="0" y="0"/>
                      <a:ext cx="2426400" cy="2552400"/>
                    </a:xfrm>
                    <a:prstGeom prst="rect">
                      <a:avLst/>
                    </a:prstGeom>
                    <a:noFill/>
                  </pic:spPr>
                </pic:pic>
              </a:graphicData>
            </a:graphic>
          </wp:anchor>
        </w:drawing>
      </w:r>
      <w:bookmarkStart w:id="69" w:name="_Ref458619474"/>
      <w:r w:rsidR="00776750" w:rsidRPr="00F4525B">
        <w:rPr>
          <w:bCs/>
        </w:rPr>
        <w:t>Obr.</w:t>
      </w:r>
      <w:r w:rsidR="00AE5C65" w:rsidRPr="00F4525B">
        <w:rPr>
          <w:bCs/>
        </w:rPr>
        <w:t xml:space="preserve"> </w:t>
      </w:r>
      <w:r w:rsidR="00B41E41" w:rsidRPr="00F4525B">
        <w:rPr>
          <w:bCs/>
        </w:rPr>
        <w:fldChar w:fldCharType="begin"/>
      </w:r>
      <w:r w:rsidR="00776750" w:rsidRPr="00F4525B">
        <w:rPr>
          <w:bCs/>
        </w:rPr>
        <w:instrText xml:space="preserve"> SEQ Obr. \* ARABIC </w:instrText>
      </w:r>
      <w:r w:rsidR="00B41E41" w:rsidRPr="00F4525B">
        <w:rPr>
          <w:bCs/>
        </w:rPr>
        <w:fldChar w:fldCharType="separate"/>
      </w:r>
      <w:r w:rsidR="00E827A9" w:rsidRPr="00F4525B">
        <w:rPr>
          <w:bCs/>
          <w:noProof/>
        </w:rPr>
        <w:t>1</w:t>
      </w:r>
      <w:r w:rsidR="00B41E41" w:rsidRPr="00F4525B">
        <w:rPr>
          <w:bCs/>
        </w:rPr>
        <w:fldChar w:fldCharType="end"/>
      </w:r>
      <w:bookmarkEnd w:id="69"/>
      <w:r w:rsidR="00776750" w:rsidRPr="00F4525B">
        <w:rPr>
          <w:bCs/>
        </w:rPr>
        <w:t>: Kalibrační můstek</w:t>
      </w:r>
    </w:p>
    <w:p w:rsidR="00776750" w:rsidRPr="00F4525B" w:rsidRDefault="00776750" w:rsidP="00AC6369"/>
    <w:p w:rsidR="00776750" w:rsidRPr="00F4525B" w:rsidRDefault="00776750" w:rsidP="004A37B9">
      <w:pPr>
        <w:pStyle w:val="Zkladntext"/>
        <w:spacing w:after="0"/>
      </w:pPr>
      <w:r w:rsidRPr="00F4525B">
        <w:t>Po ověření stálosti dozimetrického řetězce nalezneme v každé jehle polohu zdroje tak, aby vzdálenost zdroje k měřícímu objemu komory byla co nejmenší. Tuto polohu určíme tak, že ozařujeme v jednotlivých polohách zdroje v každém z obou katetrů tak, aby vždy první ozařovací pozice zdroje byla cca 10 mm nad úr</w:t>
      </w:r>
      <w:r w:rsidR="0093363D" w:rsidRPr="00F4525B">
        <w:t xml:space="preserve">ovní </w:t>
      </w:r>
      <w:r w:rsidRPr="00F4525B">
        <w:t xml:space="preserve">špičky ionizační komory  a poslední  pozice  cca 10 mm pod  spodním okrajem komory. V každé z pozic odečítáme odezvu dozimetru a pro každý katetr určíme pozici, v níž byla odezva maximální. V takto stanovené pozici maximální odezvy se  provede stanovení kermové vydatnosti. </w:t>
      </w:r>
    </w:p>
    <w:p w:rsidR="00776750" w:rsidRPr="00F4525B" w:rsidRDefault="00776750" w:rsidP="00AC6369">
      <w:r w:rsidRPr="00F4525B">
        <w:t xml:space="preserve"> </w:t>
      </w:r>
    </w:p>
    <w:p w:rsidR="00776750" w:rsidRPr="004912F3" w:rsidRDefault="00776750" w:rsidP="00AC6369">
      <w:r w:rsidRPr="00F4525B">
        <w:t>Kermová vydatnost je veličina definovaná ve vzdálenosti 1 m. Přímé měření ve vzdálenosti 1</w:t>
      </w:r>
      <w:r w:rsidR="004A37B9" w:rsidRPr="00F4525B">
        <w:t> </w:t>
      </w:r>
      <w:r w:rsidRPr="00F4525B">
        <w:t xml:space="preserve">m nebývá praktické z důvodu nízkého signálu a možného vysokého svodového proudu. Kermovou vydatnost lze stanovit z měření kermového příkonu </w:t>
      </w:r>
      <w:r w:rsidRPr="004912F3">
        <w:t>ve vzduchu ze vztahu:</w:t>
      </w:r>
    </w:p>
    <w:p w:rsidR="00776750" w:rsidRPr="004912F3" w:rsidRDefault="00776750" w:rsidP="00AC6369"/>
    <w:p w:rsidR="0092342F" w:rsidRPr="004912F3" w:rsidRDefault="00B41E41" w:rsidP="0092342F">
      <w:pPr>
        <w:jc w:val="right"/>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=K</m:t>
            </m:r>
          </m:e>
          <m:sub>
            <m:r>
              <w:rPr>
                <w:rFonts w:ascii="Cambria Math" w:hAnsi="Cambria Math"/>
              </w:rPr>
              <m:t>R</m:t>
            </m:r>
          </m:sub>
        </m:sSub>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ref</m:t>
                </m:r>
              </m:sub>
            </m:sSub>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scatt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ref</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ref</m:t>
                </m:r>
              </m:sub>
            </m:sSub>
          </m:e>
          <m:sup>
            <m:r>
              <w:rPr>
                <w:rFonts w:ascii="Cambria Math" w:hAnsi="Cambria Math"/>
              </w:rPr>
              <m:t>2</m:t>
            </m:r>
          </m:sup>
        </m:sSup>
        <m:r>
          <w:rPr>
            <w:rFonts w:ascii="Cambria Math" w:hAnsi="Cambria Math"/>
          </w:rPr>
          <m:t xml:space="preserve">      </m:t>
        </m:r>
      </m:oMath>
      <w:r w:rsidR="00E301F1" w:rsidRPr="004912F3">
        <w:tab/>
      </w:r>
      <w:r w:rsidR="009B3C6A" w:rsidRPr="004912F3">
        <w:rPr>
          <w:lang w:val="en-US"/>
        </w:rPr>
        <w:t>[</w:t>
      </w:r>
      <w:r w:rsidR="000E1F41" w:rsidRPr="004912F3">
        <w:rPr>
          <w:lang w:val="en-US"/>
        </w:rPr>
        <w:t>G</w:t>
      </w:r>
      <w:r w:rsidR="000E1F41" w:rsidRPr="004912F3">
        <w:t>y.h</w:t>
      </w:r>
      <w:r w:rsidR="000E1F41" w:rsidRPr="004912F3">
        <w:rPr>
          <w:vertAlign w:val="superscript"/>
        </w:rPr>
        <w:t>-1</w:t>
      </w:r>
      <w:r w:rsidR="00E301F1" w:rsidRPr="004912F3">
        <w:t>.m</w:t>
      </w:r>
      <w:r w:rsidR="00E301F1" w:rsidRPr="004912F3">
        <w:rPr>
          <w:vertAlign w:val="superscript"/>
        </w:rPr>
        <w:t>2</w:t>
      </w:r>
      <w:r w:rsidR="009B3C6A" w:rsidRPr="004912F3">
        <w:rPr>
          <w:lang w:val="en-US"/>
        </w:rPr>
        <w:t>]</w:t>
      </w:r>
      <w:r w:rsidR="0092342F" w:rsidRPr="004912F3">
        <w:tab/>
      </w:r>
      <w:r w:rsidR="00E301F1" w:rsidRPr="004912F3">
        <w:t>(</w:t>
      </w:r>
      <w:r w:rsidR="0093363D" w:rsidRPr="004912F3">
        <w:t>4</w:t>
      </w:r>
      <w:r w:rsidR="0092342F" w:rsidRPr="004912F3">
        <w:t>)</w:t>
      </w:r>
    </w:p>
    <w:p w:rsidR="00776750" w:rsidRPr="00F4525B" w:rsidRDefault="00776750" w:rsidP="00AC6369">
      <w:r w:rsidRPr="004912F3">
        <w:t>kde</w:t>
      </w:r>
      <w:r w:rsidRPr="00F4525B">
        <w:t xml:space="preserve"> </w:t>
      </w:r>
    </w:p>
    <w:p w:rsidR="00776750" w:rsidRPr="00F4525B" w:rsidRDefault="00776750" w:rsidP="00AC6369">
      <w:pPr>
        <w:spacing w:after="60"/>
        <w:ind w:left="709" w:hanging="709"/>
      </w:pPr>
      <w:r w:rsidRPr="00F4525B">
        <w:rPr>
          <w:bCs/>
          <w:i/>
          <w:iCs/>
        </w:rPr>
        <w:t>N</w:t>
      </w:r>
      <w:r w:rsidRPr="00F4525B">
        <w:rPr>
          <w:bCs/>
          <w:i/>
          <w:iCs/>
          <w:vertAlign w:val="subscript"/>
        </w:rPr>
        <w:t>k</w:t>
      </w:r>
      <w:r w:rsidRPr="00F4525B">
        <w:rPr>
          <w:bCs/>
        </w:rPr>
        <w:t xml:space="preserve"> </w:t>
      </w:r>
      <w:r w:rsidRPr="00F4525B">
        <w:rPr>
          <w:bCs/>
        </w:rPr>
        <w:tab/>
      </w:r>
      <w:r w:rsidRPr="00F4525B">
        <w:t xml:space="preserve">je kermový kalibrační faktor ionizační komory stanovený pro aktuální energii fotonů a standardní podmínky (obvykle </w:t>
      </w:r>
      <w:r w:rsidRPr="00F4525B">
        <w:rPr>
          <w:i/>
        </w:rPr>
        <w:t>t</w:t>
      </w:r>
      <w:r w:rsidR="004A37B9" w:rsidRPr="00F4525B">
        <w:rPr>
          <w:i/>
        </w:rPr>
        <w:t xml:space="preserve"> </w:t>
      </w:r>
      <w:r w:rsidRPr="00F4525B">
        <w:rPr>
          <w:i/>
        </w:rPr>
        <w:t>=</w:t>
      </w:r>
      <w:r w:rsidR="004A37B9" w:rsidRPr="00F4525B">
        <w:rPr>
          <w:i/>
        </w:rPr>
        <w:t xml:space="preserve"> </w:t>
      </w:r>
      <w:r w:rsidRPr="00F4525B">
        <w:rPr>
          <w:i/>
        </w:rPr>
        <w:t>20°C</w:t>
      </w:r>
      <w:r w:rsidRPr="00F4525B">
        <w:t xml:space="preserve">, </w:t>
      </w:r>
      <w:r w:rsidRPr="00F4525B">
        <w:rPr>
          <w:i/>
        </w:rPr>
        <w:t>p</w:t>
      </w:r>
      <w:r w:rsidR="004A37B9" w:rsidRPr="00F4525B">
        <w:rPr>
          <w:i/>
        </w:rPr>
        <w:t xml:space="preserve"> </w:t>
      </w:r>
      <w:r w:rsidRPr="00F4525B">
        <w:rPr>
          <w:i/>
        </w:rPr>
        <w:t>=</w:t>
      </w:r>
      <w:r w:rsidR="004A37B9" w:rsidRPr="00F4525B">
        <w:rPr>
          <w:i/>
        </w:rPr>
        <w:t xml:space="preserve"> </w:t>
      </w:r>
      <w:r w:rsidRPr="00F4525B">
        <w:rPr>
          <w:i/>
        </w:rPr>
        <w:t>101,325 kPa</w:t>
      </w:r>
      <w:r w:rsidRPr="00F4525B">
        <w:t xml:space="preserve"> a 50% relativní vlhkost);</w:t>
      </w:r>
    </w:p>
    <w:p w:rsidR="00776750" w:rsidRPr="00F4525B" w:rsidRDefault="00776750" w:rsidP="00AC6369">
      <w:pPr>
        <w:spacing w:after="60"/>
        <w:ind w:left="709" w:hanging="709"/>
      </w:pPr>
      <w:r w:rsidRPr="00F4525B">
        <w:rPr>
          <w:bCs/>
          <w:i/>
          <w:iCs/>
        </w:rPr>
        <w:t>M</w:t>
      </w:r>
      <w:r w:rsidRPr="00F4525B">
        <w:rPr>
          <w:bCs/>
          <w:i/>
          <w:iCs/>
          <w:vertAlign w:val="subscript"/>
        </w:rPr>
        <w:t>u</w:t>
      </w:r>
      <w:r w:rsidRPr="00F4525B">
        <w:t xml:space="preserve"> </w:t>
      </w:r>
      <w:r w:rsidRPr="00F4525B">
        <w:tab/>
        <w:t xml:space="preserve">je odečet přístroje (průměrná hodnota maximálního odečtu v obou jehlách) – měřený náboj sesbíraný za dobu </w:t>
      </w:r>
      <w:r w:rsidRPr="00F4525B">
        <w:rPr>
          <w:bCs/>
          <w:i/>
          <w:iCs/>
        </w:rPr>
        <w:t>t</w:t>
      </w:r>
      <w:r w:rsidRPr="00F4525B">
        <w:t xml:space="preserve"> - korigovaný na standardní podmínky tlaku a teploty, na rekombinaci iontů a tranzitní jev během přesunu zdroje u afterloadingových ozařovačů pro HDR brachyterapii; </w:t>
      </w:r>
    </w:p>
    <w:p w:rsidR="00776750" w:rsidRPr="00F4525B" w:rsidRDefault="00776750" w:rsidP="00AC6369">
      <w:pPr>
        <w:spacing w:after="60"/>
        <w:ind w:left="709" w:hanging="709"/>
      </w:pPr>
      <w:r w:rsidRPr="00F4525B">
        <w:rPr>
          <w:bCs/>
          <w:i/>
          <w:iCs/>
        </w:rPr>
        <w:t>k</w:t>
      </w:r>
      <w:r w:rsidRPr="00F4525B">
        <w:rPr>
          <w:bCs/>
          <w:i/>
          <w:iCs/>
          <w:vertAlign w:val="subscript"/>
        </w:rPr>
        <w:t>air</w:t>
      </w:r>
      <w:r w:rsidRPr="00F4525B">
        <w:rPr>
          <w:bCs/>
          <w:i/>
          <w:iCs/>
          <w:vertAlign w:val="subscript"/>
        </w:rPr>
        <w:tab/>
      </w:r>
      <w:r w:rsidRPr="00F4525B">
        <w:t xml:space="preserve">je oprava na zeslabení primárních fotonů ve vzduchu mezi zdrojem a komorou; </w:t>
      </w:r>
    </w:p>
    <w:p w:rsidR="00776750" w:rsidRPr="00F4525B" w:rsidRDefault="00776750" w:rsidP="00AC6369">
      <w:pPr>
        <w:spacing w:after="60"/>
        <w:ind w:left="709" w:hanging="709"/>
      </w:pPr>
      <w:r w:rsidRPr="00F4525B">
        <w:rPr>
          <w:bCs/>
          <w:i/>
          <w:iCs/>
        </w:rPr>
        <w:t>k</w:t>
      </w:r>
      <w:r w:rsidRPr="00F4525B">
        <w:rPr>
          <w:bCs/>
          <w:i/>
          <w:iCs/>
          <w:vertAlign w:val="subscript"/>
        </w:rPr>
        <w:t>scatt</w:t>
      </w:r>
      <w:r w:rsidRPr="00F4525B">
        <w:t xml:space="preserve"> </w:t>
      </w:r>
      <w:r w:rsidRPr="00F4525B">
        <w:tab/>
        <w:t xml:space="preserve">je oprava na rozptýlené záření (oprava na přídatné ionizace z rozptylu na okolním materiálu - stěny, podlaha, apod.); </w:t>
      </w:r>
    </w:p>
    <w:p w:rsidR="00776750" w:rsidRPr="00F4525B" w:rsidRDefault="00776750" w:rsidP="00AC6369">
      <w:pPr>
        <w:spacing w:after="60"/>
        <w:ind w:left="709" w:hanging="709"/>
      </w:pPr>
      <w:r w:rsidRPr="00F4525B">
        <w:rPr>
          <w:bCs/>
          <w:i/>
          <w:iCs/>
        </w:rPr>
        <w:t>k</w:t>
      </w:r>
      <w:r w:rsidRPr="00F4525B">
        <w:rPr>
          <w:bCs/>
          <w:i/>
          <w:iCs/>
          <w:vertAlign w:val="subscript"/>
        </w:rPr>
        <w:t>n</w:t>
      </w:r>
      <w:r w:rsidRPr="00F4525B">
        <w:t xml:space="preserve"> </w:t>
      </w:r>
      <w:r w:rsidRPr="00F4525B">
        <w:tab/>
        <w:t xml:space="preserve">je oprava na nehomogenní elektronovou fluenci ve vzduchové dutině ionizační komory (oprava na gradient komory); </w:t>
      </w:r>
    </w:p>
    <w:p w:rsidR="00776750" w:rsidRPr="00F4525B" w:rsidRDefault="00776750" w:rsidP="00AC6369">
      <w:pPr>
        <w:spacing w:after="60"/>
        <w:ind w:left="709" w:hanging="709"/>
      </w:pPr>
      <w:r w:rsidRPr="00F4525B">
        <w:rPr>
          <w:bCs/>
          <w:i/>
          <w:iCs/>
        </w:rPr>
        <w:t>d</w:t>
      </w:r>
      <w:r w:rsidRPr="00F4525B">
        <w:t> </w:t>
      </w:r>
      <w:r w:rsidRPr="00F4525B">
        <w:tab/>
        <w:t xml:space="preserve">je měřicí vzdálenost, tj. vzdálenost mezi středem zdroje a středem ionizační komory; </w:t>
      </w:r>
    </w:p>
    <w:p w:rsidR="00776750" w:rsidRPr="00F4525B" w:rsidRDefault="00776750" w:rsidP="00AC6369">
      <w:pPr>
        <w:spacing w:after="60"/>
      </w:pPr>
      <w:r w:rsidRPr="00F4525B">
        <w:rPr>
          <w:bCs/>
          <w:i/>
          <w:iCs/>
        </w:rPr>
        <w:t>d</w:t>
      </w:r>
      <w:r w:rsidRPr="00F4525B">
        <w:rPr>
          <w:bCs/>
          <w:i/>
          <w:iCs/>
          <w:vertAlign w:val="subscript"/>
        </w:rPr>
        <w:t>ref</w:t>
      </w:r>
      <w:r w:rsidRPr="00F4525B">
        <w:t xml:space="preserve"> </w:t>
      </w:r>
      <w:r w:rsidRPr="00F4525B">
        <w:tab/>
        <w:t>je referenční vzdálenost 1 m;</w:t>
      </w:r>
    </w:p>
    <w:p w:rsidR="00776750" w:rsidRPr="00F4525B" w:rsidRDefault="00776750" w:rsidP="00AC6369">
      <w:pPr>
        <w:spacing w:after="60"/>
      </w:pPr>
      <w:r w:rsidRPr="00F4525B">
        <w:rPr>
          <w:bCs/>
          <w:i/>
          <w:iCs/>
        </w:rPr>
        <w:t>t</w:t>
      </w:r>
      <w:r w:rsidRPr="00F4525B">
        <w:t xml:space="preserve"> </w:t>
      </w:r>
      <w:r w:rsidRPr="00F4525B">
        <w:tab/>
        <w:t>je doba měření.</w:t>
      </w:r>
    </w:p>
    <w:p w:rsidR="00AA3A62" w:rsidRDefault="00AA3A62" w:rsidP="00AC6369">
      <w:pPr>
        <w:spacing w:after="60"/>
      </w:pPr>
    </w:p>
    <w:p w:rsidR="00E40A4C" w:rsidRPr="00F4525B" w:rsidRDefault="00E40A4C" w:rsidP="00AC6369">
      <w:pPr>
        <w:spacing w:after="60"/>
      </w:pPr>
    </w:p>
    <w:p w:rsidR="00776750" w:rsidRPr="00F4525B" w:rsidRDefault="00776750" w:rsidP="00AC6369">
      <w:pPr>
        <w:spacing w:after="60"/>
        <w:rPr>
          <w:b/>
          <w:bCs/>
          <w:u w:val="single"/>
        </w:rPr>
      </w:pPr>
      <w:r w:rsidRPr="00F4525B">
        <w:rPr>
          <w:b/>
          <w:bCs/>
          <w:u w:val="single"/>
        </w:rPr>
        <w:lastRenderedPageBreak/>
        <w:t>Měřicí vzdálenost</w:t>
      </w:r>
    </w:p>
    <w:p w:rsidR="00776750" w:rsidRPr="00F4525B" w:rsidRDefault="00776750" w:rsidP="00AC6369">
      <w:pPr>
        <w:spacing w:after="60"/>
      </w:pPr>
      <w:r w:rsidRPr="00F4525B">
        <w:t>Větší vzdálenost snižuje nejistotu kalibrační vzdálenosti a efektu konečné velikosti ionizační komory. Se zvětšující se vzdáleností klesá však měřená odezva a zvyšuje se tak relativní podíl rozptýleného záření ze stěn, podlahy a přístrojového vybavení. K celkové nejistotě v kalibraci brachyterapeutických zdrojů pomocí ionizační komory přispívají čtyři jevy. Závislost těchto jevů na vzdálenosti zdroje od ionizační komory (Source – Chamber Distance –</w:t>
      </w:r>
      <w:r w:rsidR="0093363D" w:rsidRPr="00F4525B">
        <w:t xml:space="preserve"> </w:t>
      </w:r>
      <w:r w:rsidRPr="00F4525B">
        <w:t>SCD) je následující:</w:t>
      </w:r>
    </w:p>
    <w:p w:rsidR="00776750" w:rsidRPr="00F4525B" w:rsidRDefault="00776750" w:rsidP="004912F3">
      <w:pPr>
        <w:pStyle w:val="Odstavecseseznamem"/>
        <w:numPr>
          <w:ilvl w:val="0"/>
          <w:numId w:val="43"/>
        </w:numPr>
        <w:ind w:left="714" w:hanging="357"/>
      </w:pPr>
      <w:r w:rsidRPr="00F4525B">
        <w:t xml:space="preserve">nejistota způsobená velikostí ionizační komory. Nejistota opravného faktoru na nehomogenitu </w:t>
      </w:r>
      <w:r w:rsidRPr="00F4525B">
        <w:rPr>
          <w:bCs/>
          <w:i/>
          <w:iCs/>
        </w:rPr>
        <w:t>k</w:t>
      </w:r>
      <w:r w:rsidRPr="00F4525B">
        <w:rPr>
          <w:bCs/>
          <w:i/>
          <w:iCs/>
          <w:vertAlign w:val="subscript"/>
        </w:rPr>
        <w:t>n</w:t>
      </w:r>
      <w:r w:rsidRPr="00F4525B">
        <w:t xml:space="preserve"> klesá s rostoucí SCD;</w:t>
      </w:r>
    </w:p>
    <w:p w:rsidR="00776750" w:rsidRPr="00F4525B" w:rsidRDefault="00776750" w:rsidP="004912F3">
      <w:pPr>
        <w:pStyle w:val="Odstavecseseznamem"/>
        <w:numPr>
          <w:ilvl w:val="0"/>
          <w:numId w:val="43"/>
        </w:numPr>
        <w:ind w:left="714" w:hanging="357"/>
      </w:pPr>
      <w:r w:rsidRPr="00F4525B">
        <w:t>rozptýlená složka, která tvoří procentuální část signálu, roste s rostoucí SCD;</w:t>
      </w:r>
    </w:p>
    <w:p w:rsidR="00776750" w:rsidRPr="00F4525B" w:rsidRDefault="00776750" w:rsidP="004912F3">
      <w:pPr>
        <w:pStyle w:val="Odstavecseseznamem"/>
        <w:numPr>
          <w:ilvl w:val="0"/>
          <w:numId w:val="43"/>
        </w:numPr>
        <w:ind w:left="714" w:hanging="357"/>
      </w:pPr>
      <w:r w:rsidRPr="00F4525B">
        <w:t>nejistota v poloze je nepřímo úměrná čtverci vzdálenosti, a tudíž klesá s rostoucí SCD;</w:t>
      </w:r>
    </w:p>
    <w:p w:rsidR="00776750" w:rsidRPr="00F4525B" w:rsidRDefault="00776750" w:rsidP="004912F3">
      <w:pPr>
        <w:pStyle w:val="Odstavecseseznamem"/>
        <w:numPr>
          <w:ilvl w:val="0"/>
          <w:numId w:val="43"/>
        </w:numPr>
        <w:ind w:left="714" w:hanging="357"/>
      </w:pPr>
      <w:r w:rsidRPr="00F4525B">
        <w:t>svodový proud v poměru k odezvě, jeho podíl stoupá s rostoucí SCD.</w:t>
      </w:r>
    </w:p>
    <w:p w:rsidR="00776750" w:rsidRPr="00F4525B" w:rsidRDefault="00776750" w:rsidP="00AC6369">
      <w:pPr>
        <w:spacing w:before="120" w:after="60"/>
      </w:pPr>
      <w:r w:rsidRPr="00F4525B">
        <w:t xml:space="preserve">Měřicí vzdálenost by měla být zvolena tak, aby kombinovaná nejistota výše zmíněných jevů byla co nejmenší. Je to tedy vzdálenost, v níž součet druhých mocnin opravných faktorů dosahuje minimální hodnoty. Pro HDR zdroj </w:t>
      </w:r>
      <w:r w:rsidRPr="00F4525B">
        <w:rPr>
          <w:vertAlign w:val="superscript"/>
        </w:rPr>
        <w:t>192</w:t>
      </w:r>
      <w:r w:rsidRPr="00F4525B">
        <w:t xml:space="preserve">Ir a komoru typu Farmer je optimální vzdálenost 16 cm. V praxi se uplatňuje pravidlo, že vzdálenost mezi středem komory a středem zdroje musí být alespoň 10 cm. </w:t>
      </w:r>
    </w:p>
    <w:p w:rsidR="00776750" w:rsidRPr="00F4525B" w:rsidRDefault="00776750" w:rsidP="00AC6369">
      <w:pPr>
        <w:spacing w:after="60"/>
        <w:rPr>
          <w:b/>
          <w:bCs/>
          <w:u w:val="single"/>
        </w:rPr>
      </w:pPr>
    </w:p>
    <w:p w:rsidR="00776750" w:rsidRPr="00F4525B" w:rsidRDefault="00776750" w:rsidP="00AC6369">
      <w:pPr>
        <w:spacing w:after="60"/>
        <w:rPr>
          <w:b/>
          <w:bCs/>
          <w:u w:val="single"/>
        </w:rPr>
      </w:pPr>
      <w:r w:rsidRPr="00F4525B">
        <w:rPr>
          <w:b/>
          <w:bCs/>
          <w:u w:val="single"/>
        </w:rPr>
        <w:t>Opravné faktory</w:t>
      </w:r>
    </w:p>
    <w:p w:rsidR="00776750" w:rsidRPr="00F4525B" w:rsidRDefault="00776750" w:rsidP="00AC6369">
      <w:pPr>
        <w:spacing w:after="60"/>
      </w:pPr>
      <w:r w:rsidRPr="00F4525B">
        <w:rPr>
          <w:u w:val="single"/>
        </w:rPr>
        <w:t>Opravný faktor na zeslabení primárních fotonů ve vzduchu</w:t>
      </w:r>
      <w:r w:rsidRPr="00F4525B">
        <w:t xml:space="preserve"> </w:t>
      </w:r>
      <w:r w:rsidRPr="00F4525B">
        <w:rPr>
          <w:bCs/>
          <w:i/>
          <w:iCs/>
        </w:rPr>
        <w:t>k</w:t>
      </w:r>
      <w:r w:rsidRPr="00F4525B">
        <w:rPr>
          <w:bCs/>
          <w:i/>
          <w:iCs/>
          <w:vertAlign w:val="subscript"/>
        </w:rPr>
        <w:t>air</w:t>
      </w:r>
      <w:r w:rsidRPr="00F4525B">
        <w:t xml:space="preserve">  </w:t>
      </w:r>
    </w:p>
    <w:p w:rsidR="00776750" w:rsidRPr="00F4525B" w:rsidRDefault="00776750" w:rsidP="00AC6369">
      <w:pPr>
        <w:spacing w:after="60"/>
      </w:pPr>
      <w:r w:rsidRPr="00F4525B">
        <w:t xml:space="preserve">Pro stanovení kermové vydatnosti z měřeného kermového příkonu ve vzdálenosti </w:t>
      </w:r>
      <w:r w:rsidRPr="00F4525B">
        <w:rPr>
          <w:i/>
          <w:iCs/>
        </w:rPr>
        <w:t>d</w:t>
      </w:r>
      <w:r w:rsidRPr="00F4525B">
        <w:t xml:space="preserve"> je nutné provést opravu na zeslabení primárních fotonů ve vzduchu mezi zdrojem a komorou. </w:t>
      </w:r>
    </w:p>
    <w:p w:rsidR="00776750" w:rsidRPr="00F4525B" w:rsidRDefault="00776750" w:rsidP="00AC6369">
      <w:pPr>
        <w:spacing w:after="60"/>
      </w:pPr>
      <w:r w:rsidRPr="00F4525B">
        <w:t>V</w:t>
      </w:r>
      <w:r w:rsidR="0093363D" w:rsidRPr="00F4525B">
        <w:t> Tabulce 2</w:t>
      </w:r>
      <w:r w:rsidRPr="00F4525B">
        <w:t xml:space="preserve"> jsou uvedeny hodnoty </w:t>
      </w:r>
      <w:r w:rsidRPr="00F4525B">
        <w:rPr>
          <w:bCs/>
          <w:i/>
          <w:iCs/>
        </w:rPr>
        <w:t>k</w:t>
      </w:r>
      <w:r w:rsidRPr="00F4525B">
        <w:rPr>
          <w:bCs/>
          <w:i/>
          <w:iCs/>
          <w:vertAlign w:val="subscript"/>
        </w:rPr>
        <w:t>air</w:t>
      </w:r>
      <w:r w:rsidRPr="00F4525B">
        <w:t xml:space="preserve">  pro </w:t>
      </w:r>
      <w:r w:rsidRPr="00F4525B">
        <w:rPr>
          <w:vertAlign w:val="superscript"/>
        </w:rPr>
        <w:t>192</w:t>
      </w:r>
      <w:r w:rsidRPr="00F4525B">
        <w:t>Ir:</w:t>
      </w:r>
    </w:p>
    <w:p w:rsidR="0093363D" w:rsidRPr="00F4525B" w:rsidRDefault="0093363D" w:rsidP="00AC6369">
      <w:pPr>
        <w:spacing w:after="6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4"/>
        <w:gridCol w:w="843"/>
        <w:gridCol w:w="844"/>
        <w:gridCol w:w="844"/>
        <w:gridCol w:w="844"/>
        <w:gridCol w:w="844"/>
        <w:gridCol w:w="844"/>
        <w:gridCol w:w="844"/>
        <w:gridCol w:w="845"/>
        <w:gridCol w:w="845"/>
        <w:gridCol w:w="845"/>
      </w:tblGrid>
      <w:tr w:rsidR="00776750" w:rsidRPr="00F4525B" w:rsidTr="008E3360">
        <w:tc>
          <w:tcPr>
            <w:tcW w:w="845" w:type="dxa"/>
          </w:tcPr>
          <w:p w:rsidR="00776750" w:rsidRPr="00F4525B" w:rsidRDefault="00776750" w:rsidP="008E3360">
            <w:pPr>
              <w:spacing w:before="60" w:after="60"/>
              <w:rPr>
                <w:sz w:val="20"/>
                <w:szCs w:val="20"/>
                <w:lang w:val="en-CA"/>
              </w:rPr>
            </w:pPr>
            <w:r w:rsidRPr="00F4525B">
              <w:rPr>
                <w:bCs/>
                <w:i/>
                <w:iCs/>
                <w:sz w:val="20"/>
                <w:szCs w:val="20"/>
              </w:rPr>
              <w:t>d</w:t>
            </w:r>
            <w:r w:rsidRPr="00F4525B">
              <w:rPr>
                <w:sz w:val="20"/>
                <w:szCs w:val="20"/>
              </w:rPr>
              <w:t xml:space="preserve"> </w:t>
            </w:r>
            <w:r w:rsidRPr="00F4525B">
              <w:rPr>
                <w:sz w:val="18"/>
                <w:szCs w:val="18"/>
                <w:lang w:val="en-CA"/>
              </w:rPr>
              <w:t>[cm]</w:t>
            </w:r>
          </w:p>
        </w:tc>
        <w:tc>
          <w:tcPr>
            <w:tcW w:w="844" w:type="dxa"/>
          </w:tcPr>
          <w:p w:rsidR="00776750" w:rsidRPr="00F4525B" w:rsidRDefault="00776750" w:rsidP="008E3360">
            <w:pPr>
              <w:spacing w:before="60" w:after="60"/>
              <w:jc w:val="center"/>
              <w:rPr>
                <w:sz w:val="20"/>
                <w:szCs w:val="20"/>
              </w:rPr>
            </w:pPr>
            <w:r w:rsidRPr="00F4525B">
              <w:rPr>
                <w:sz w:val="20"/>
                <w:szCs w:val="20"/>
              </w:rPr>
              <w:t>10</w:t>
            </w:r>
          </w:p>
        </w:tc>
        <w:tc>
          <w:tcPr>
            <w:tcW w:w="844" w:type="dxa"/>
          </w:tcPr>
          <w:p w:rsidR="00776750" w:rsidRPr="00F4525B" w:rsidRDefault="00776750" w:rsidP="008E3360">
            <w:pPr>
              <w:spacing w:before="60" w:after="60"/>
              <w:jc w:val="center"/>
              <w:rPr>
                <w:sz w:val="20"/>
                <w:szCs w:val="20"/>
              </w:rPr>
            </w:pPr>
            <w:r w:rsidRPr="00F4525B">
              <w:rPr>
                <w:sz w:val="20"/>
                <w:szCs w:val="20"/>
              </w:rPr>
              <w:t>20</w:t>
            </w:r>
          </w:p>
        </w:tc>
        <w:tc>
          <w:tcPr>
            <w:tcW w:w="844" w:type="dxa"/>
          </w:tcPr>
          <w:p w:rsidR="00776750" w:rsidRPr="00F4525B" w:rsidRDefault="00776750" w:rsidP="008E3360">
            <w:pPr>
              <w:spacing w:before="60" w:after="60"/>
              <w:jc w:val="center"/>
              <w:rPr>
                <w:sz w:val="20"/>
                <w:szCs w:val="20"/>
              </w:rPr>
            </w:pPr>
            <w:r w:rsidRPr="00F4525B">
              <w:rPr>
                <w:sz w:val="20"/>
                <w:szCs w:val="20"/>
              </w:rPr>
              <w:t>30</w:t>
            </w:r>
          </w:p>
        </w:tc>
        <w:tc>
          <w:tcPr>
            <w:tcW w:w="844" w:type="dxa"/>
          </w:tcPr>
          <w:p w:rsidR="00776750" w:rsidRPr="00F4525B" w:rsidRDefault="00776750" w:rsidP="008E3360">
            <w:pPr>
              <w:spacing w:before="60" w:after="60"/>
              <w:jc w:val="center"/>
              <w:rPr>
                <w:sz w:val="20"/>
                <w:szCs w:val="20"/>
              </w:rPr>
            </w:pPr>
            <w:r w:rsidRPr="00F4525B">
              <w:rPr>
                <w:sz w:val="20"/>
                <w:szCs w:val="20"/>
              </w:rPr>
              <w:t>40</w:t>
            </w:r>
          </w:p>
        </w:tc>
        <w:tc>
          <w:tcPr>
            <w:tcW w:w="844" w:type="dxa"/>
          </w:tcPr>
          <w:p w:rsidR="00776750" w:rsidRPr="00F4525B" w:rsidRDefault="00776750" w:rsidP="008E3360">
            <w:pPr>
              <w:spacing w:before="60" w:after="60"/>
              <w:jc w:val="center"/>
              <w:rPr>
                <w:sz w:val="20"/>
                <w:szCs w:val="20"/>
              </w:rPr>
            </w:pPr>
            <w:r w:rsidRPr="00F4525B">
              <w:rPr>
                <w:sz w:val="20"/>
                <w:szCs w:val="20"/>
              </w:rPr>
              <w:t>50</w:t>
            </w:r>
          </w:p>
        </w:tc>
        <w:tc>
          <w:tcPr>
            <w:tcW w:w="844" w:type="dxa"/>
          </w:tcPr>
          <w:p w:rsidR="00776750" w:rsidRPr="00F4525B" w:rsidRDefault="00776750" w:rsidP="008E3360">
            <w:pPr>
              <w:spacing w:before="60" w:after="60"/>
              <w:jc w:val="center"/>
              <w:rPr>
                <w:sz w:val="20"/>
                <w:szCs w:val="20"/>
              </w:rPr>
            </w:pPr>
            <w:r w:rsidRPr="00F4525B">
              <w:rPr>
                <w:sz w:val="20"/>
                <w:szCs w:val="20"/>
              </w:rPr>
              <w:t>60</w:t>
            </w:r>
          </w:p>
        </w:tc>
        <w:tc>
          <w:tcPr>
            <w:tcW w:w="844" w:type="dxa"/>
          </w:tcPr>
          <w:p w:rsidR="00776750" w:rsidRPr="00F4525B" w:rsidRDefault="00776750" w:rsidP="008E3360">
            <w:pPr>
              <w:spacing w:before="60" w:after="60"/>
              <w:jc w:val="center"/>
              <w:rPr>
                <w:sz w:val="20"/>
                <w:szCs w:val="20"/>
              </w:rPr>
            </w:pPr>
            <w:r w:rsidRPr="00F4525B">
              <w:rPr>
                <w:sz w:val="20"/>
                <w:szCs w:val="20"/>
              </w:rPr>
              <w:t>70</w:t>
            </w:r>
          </w:p>
        </w:tc>
        <w:tc>
          <w:tcPr>
            <w:tcW w:w="845" w:type="dxa"/>
          </w:tcPr>
          <w:p w:rsidR="00776750" w:rsidRPr="00F4525B" w:rsidRDefault="00776750" w:rsidP="008E3360">
            <w:pPr>
              <w:spacing w:before="60" w:after="60"/>
              <w:jc w:val="center"/>
              <w:rPr>
                <w:sz w:val="20"/>
                <w:szCs w:val="20"/>
              </w:rPr>
            </w:pPr>
            <w:r w:rsidRPr="00F4525B">
              <w:rPr>
                <w:sz w:val="20"/>
                <w:szCs w:val="20"/>
              </w:rPr>
              <w:t>80</w:t>
            </w:r>
          </w:p>
        </w:tc>
        <w:tc>
          <w:tcPr>
            <w:tcW w:w="845" w:type="dxa"/>
          </w:tcPr>
          <w:p w:rsidR="00776750" w:rsidRPr="00F4525B" w:rsidRDefault="00776750" w:rsidP="008E3360">
            <w:pPr>
              <w:spacing w:before="60" w:after="60"/>
              <w:jc w:val="center"/>
              <w:rPr>
                <w:sz w:val="20"/>
                <w:szCs w:val="20"/>
              </w:rPr>
            </w:pPr>
            <w:r w:rsidRPr="00F4525B">
              <w:rPr>
                <w:sz w:val="20"/>
                <w:szCs w:val="20"/>
              </w:rPr>
              <w:t>90</w:t>
            </w:r>
          </w:p>
        </w:tc>
        <w:tc>
          <w:tcPr>
            <w:tcW w:w="845" w:type="dxa"/>
          </w:tcPr>
          <w:p w:rsidR="00776750" w:rsidRPr="00F4525B" w:rsidRDefault="00776750" w:rsidP="008E3360">
            <w:pPr>
              <w:spacing w:before="60" w:after="60"/>
              <w:jc w:val="center"/>
              <w:rPr>
                <w:sz w:val="20"/>
                <w:szCs w:val="20"/>
              </w:rPr>
            </w:pPr>
            <w:r w:rsidRPr="00F4525B">
              <w:rPr>
                <w:sz w:val="20"/>
                <w:szCs w:val="20"/>
              </w:rPr>
              <w:t>100</w:t>
            </w:r>
          </w:p>
        </w:tc>
      </w:tr>
      <w:tr w:rsidR="00776750" w:rsidRPr="00F4525B" w:rsidTr="008E3360">
        <w:tc>
          <w:tcPr>
            <w:tcW w:w="845" w:type="dxa"/>
          </w:tcPr>
          <w:p w:rsidR="00776750" w:rsidRPr="00F4525B" w:rsidRDefault="00776750" w:rsidP="008E3360">
            <w:pPr>
              <w:spacing w:before="60" w:after="60"/>
              <w:rPr>
                <w:sz w:val="20"/>
                <w:szCs w:val="20"/>
              </w:rPr>
            </w:pPr>
            <w:r w:rsidRPr="00F4525B">
              <w:rPr>
                <w:bCs/>
                <w:i/>
                <w:iCs/>
                <w:sz w:val="20"/>
                <w:szCs w:val="20"/>
              </w:rPr>
              <w:t>k</w:t>
            </w:r>
            <w:r w:rsidRPr="00F4525B">
              <w:rPr>
                <w:bCs/>
                <w:i/>
                <w:iCs/>
                <w:sz w:val="20"/>
                <w:szCs w:val="20"/>
                <w:vertAlign w:val="subscript"/>
              </w:rPr>
              <w:t>air</w:t>
            </w:r>
          </w:p>
        </w:tc>
        <w:tc>
          <w:tcPr>
            <w:tcW w:w="844" w:type="dxa"/>
          </w:tcPr>
          <w:p w:rsidR="00776750" w:rsidRPr="00F4525B" w:rsidRDefault="00776750" w:rsidP="008E3360">
            <w:pPr>
              <w:spacing w:before="60" w:after="60"/>
              <w:jc w:val="center"/>
              <w:rPr>
                <w:sz w:val="20"/>
                <w:szCs w:val="20"/>
              </w:rPr>
            </w:pPr>
            <w:r w:rsidRPr="00F4525B">
              <w:rPr>
                <w:sz w:val="20"/>
                <w:szCs w:val="20"/>
              </w:rPr>
              <w:t>1,001</w:t>
            </w:r>
          </w:p>
        </w:tc>
        <w:tc>
          <w:tcPr>
            <w:tcW w:w="844" w:type="dxa"/>
          </w:tcPr>
          <w:p w:rsidR="00776750" w:rsidRPr="00F4525B" w:rsidRDefault="00776750" w:rsidP="008E3360">
            <w:pPr>
              <w:spacing w:before="60" w:after="60"/>
              <w:jc w:val="center"/>
              <w:rPr>
                <w:sz w:val="20"/>
                <w:szCs w:val="20"/>
              </w:rPr>
            </w:pPr>
            <w:r w:rsidRPr="00F4525B">
              <w:rPr>
                <w:sz w:val="20"/>
                <w:szCs w:val="20"/>
              </w:rPr>
              <w:t>1,002</w:t>
            </w:r>
          </w:p>
        </w:tc>
        <w:tc>
          <w:tcPr>
            <w:tcW w:w="844" w:type="dxa"/>
          </w:tcPr>
          <w:p w:rsidR="00776750" w:rsidRPr="00F4525B" w:rsidRDefault="00776750" w:rsidP="008E3360">
            <w:pPr>
              <w:spacing w:before="60" w:after="60"/>
              <w:jc w:val="center"/>
              <w:rPr>
                <w:sz w:val="20"/>
                <w:szCs w:val="20"/>
              </w:rPr>
            </w:pPr>
            <w:r w:rsidRPr="00F4525B">
              <w:rPr>
                <w:sz w:val="20"/>
                <w:szCs w:val="20"/>
              </w:rPr>
              <w:t>1,004</w:t>
            </w:r>
          </w:p>
        </w:tc>
        <w:tc>
          <w:tcPr>
            <w:tcW w:w="844" w:type="dxa"/>
          </w:tcPr>
          <w:p w:rsidR="00776750" w:rsidRPr="00F4525B" w:rsidRDefault="00776750" w:rsidP="008E3360">
            <w:pPr>
              <w:spacing w:before="60" w:after="60"/>
              <w:jc w:val="center"/>
              <w:rPr>
                <w:sz w:val="20"/>
                <w:szCs w:val="20"/>
              </w:rPr>
            </w:pPr>
            <w:r w:rsidRPr="00F4525B">
              <w:rPr>
                <w:sz w:val="20"/>
                <w:szCs w:val="20"/>
              </w:rPr>
              <w:t>1,005</w:t>
            </w:r>
          </w:p>
        </w:tc>
        <w:tc>
          <w:tcPr>
            <w:tcW w:w="844" w:type="dxa"/>
          </w:tcPr>
          <w:p w:rsidR="00776750" w:rsidRPr="00F4525B" w:rsidRDefault="00776750" w:rsidP="008E3360">
            <w:pPr>
              <w:spacing w:before="60" w:after="60"/>
              <w:jc w:val="center"/>
              <w:rPr>
                <w:sz w:val="20"/>
                <w:szCs w:val="20"/>
              </w:rPr>
            </w:pPr>
            <w:r w:rsidRPr="00F4525B">
              <w:rPr>
                <w:sz w:val="20"/>
                <w:szCs w:val="20"/>
              </w:rPr>
              <w:t>1,006</w:t>
            </w:r>
          </w:p>
        </w:tc>
        <w:tc>
          <w:tcPr>
            <w:tcW w:w="844" w:type="dxa"/>
          </w:tcPr>
          <w:p w:rsidR="00776750" w:rsidRPr="00F4525B" w:rsidRDefault="00776750" w:rsidP="008E3360">
            <w:pPr>
              <w:spacing w:before="60" w:after="60"/>
              <w:jc w:val="center"/>
              <w:rPr>
                <w:sz w:val="20"/>
                <w:szCs w:val="20"/>
              </w:rPr>
            </w:pPr>
            <w:r w:rsidRPr="00F4525B">
              <w:rPr>
                <w:sz w:val="20"/>
                <w:szCs w:val="20"/>
              </w:rPr>
              <w:t>1,007</w:t>
            </w:r>
          </w:p>
        </w:tc>
        <w:tc>
          <w:tcPr>
            <w:tcW w:w="844" w:type="dxa"/>
          </w:tcPr>
          <w:p w:rsidR="00776750" w:rsidRPr="00F4525B" w:rsidRDefault="00776750" w:rsidP="008E3360">
            <w:pPr>
              <w:spacing w:before="60" w:after="60"/>
              <w:jc w:val="center"/>
              <w:rPr>
                <w:sz w:val="20"/>
                <w:szCs w:val="20"/>
              </w:rPr>
            </w:pPr>
            <w:r w:rsidRPr="00F4525B">
              <w:rPr>
                <w:sz w:val="20"/>
                <w:szCs w:val="20"/>
              </w:rPr>
              <w:t>1,009</w:t>
            </w:r>
          </w:p>
        </w:tc>
        <w:tc>
          <w:tcPr>
            <w:tcW w:w="845" w:type="dxa"/>
          </w:tcPr>
          <w:p w:rsidR="00776750" w:rsidRPr="00F4525B" w:rsidRDefault="00776750" w:rsidP="008E3360">
            <w:pPr>
              <w:spacing w:before="60" w:after="60"/>
              <w:jc w:val="center"/>
              <w:rPr>
                <w:sz w:val="20"/>
                <w:szCs w:val="20"/>
              </w:rPr>
            </w:pPr>
            <w:r w:rsidRPr="00F4525B">
              <w:rPr>
                <w:sz w:val="20"/>
                <w:szCs w:val="20"/>
              </w:rPr>
              <w:t>1,010</w:t>
            </w:r>
          </w:p>
        </w:tc>
        <w:tc>
          <w:tcPr>
            <w:tcW w:w="845" w:type="dxa"/>
          </w:tcPr>
          <w:p w:rsidR="00776750" w:rsidRPr="00F4525B" w:rsidRDefault="00776750" w:rsidP="008E3360">
            <w:pPr>
              <w:spacing w:before="60" w:after="60"/>
              <w:jc w:val="center"/>
              <w:rPr>
                <w:sz w:val="20"/>
                <w:szCs w:val="20"/>
              </w:rPr>
            </w:pPr>
            <w:r w:rsidRPr="00F4525B">
              <w:rPr>
                <w:sz w:val="20"/>
                <w:szCs w:val="20"/>
              </w:rPr>
              <w:t>1,011</w:t>
            </w:r>
          </w:p>
        </w:tc>
        <w:tc>
          <w:tcPr>
            <w:tcW w:w="845" w:type="dxa"/>
          </w:tcPr>
          <w:p w:rsidR="00776750" w:rsidRPr="00F4525B" w:rsidRDefault="00776750" w:rsidP="008E3360">
            <w:pPr>
              <w:spacing w:before="60" w:after="60"/>
              <w:jc w:val="center"/>
              <w:rPr>
                <w:sz w:val="20"/>
                <w:szCs w:val="20"/>
              </w:rPr>
            </w:pPr>
            <w:r w:rsidRPr="00F4525B">
              <w:rPr>
                <w:sz w:val="20"/>
                <w:szCs w:val="20"/>
              </w:rPr>
              <w:t>1,012</w:t>
            </w:r>
          </w:p>
        </w:tc>
      </w:tr>
    </w:tbl>
    <w:p w:rsidR="00776750" w:rsidRPr="00F4525B" w:rsidRDefault="0093363D" w:rsidP="00AC6369">
      <w:pPr>
        <w:spacing w:after="60"/>
      </w:pPr>
      <w:r w:rsidRPr="00F4525B">
        <w:t>Tabulka 2.</w:t>
      </w:r>
      <w:r w:rsidR="00CB641E" w:rsidRPr="00F4525B">
        <w:t xml:space="preserve"> Hodnoty opravného faktoru na zeslabení primárních fotonů ve vzduchu v závislosti na vzdálenosti </w:t>
      </w:r>
      <w:r w:rsidR="00CB641E" w:rsidRPr="00F4525B">
        <w:rPr>
          <w:i/>
        </w:rPr>
        <w:t>d</w:t>
      </w:r>
      <w:r w:rsidR="00CB641E" w:rsidRPr="00F4525B">
        <w:t>.</w:t>
      </w:r>
    </w:p>
    <w:p w:rsidR="0093363D" w:rsidRPr="00F4525B" w:rsidRDefault="0093363D" w:rsidP="00AC6369">
      <w:pPr>
        <w:spacing w:after="60"/>
      </w:pPr>
    </w:p>
    <w:p w:rsidR="00776750" w:rsidRPr="00F4525B" w:rsidRDefault="00776750" w:rsidP="00AC6369">
      <w:pPr>
        <w:spacing w:after="60"/>
      </w:pPr>
      <w:r w:rsidRPr="00F4525B">
        <w:rPr>
          <w:u w:val="single"/>
        </w:rPr>
        <w:t>Opravný faktor na rozptýlené záření</w:t>
      </w:r>
      <w:r w:rsidRPr="00F4525B">
        <w:t xml:space="preserve"> </w:t>
      </w:r>
      <w:r w:rsidRPr="00F4525B">
        <w:rPr>
          <w:bCs/>
          <w:i/>
          <w:iCs/>
        </w:rPr>
        <w:t>k</w:t>
      </w:r>
      <w:r w:rsidRPr="00F4525B">
        <w:rPr>
          <w:bCs/>
          <w:i/>
          <w:iCs/>
          <w:vertAlign w:val="subscript"/>
        </w:rPr>
        <w:t>scatt</w:t>
      </w:r>
      <w:r w:rsidRPr="00F4525B">
        <w:rPr>
          <w:i/>
        </w:rPr>
        <w:t xml:space="preserve">  </w:t>
      </w:r>
      <w:r w:rsidRPr="00F4525B">
        <w:tab/>
      </w:r>
    </w:p>
    <w:p w:rsidR="00776750" w:rsidRPr="00F4525B" w:rsidRDefault="00776750" w:rsidP="00AC6369">
      <w:pPr>
        <w:spacing w:after="60"/>
      </w:pPr>
      <w:r w:rsidRPr="00F4525B">
        <w:t xml:space="preserve">Příspěvek rozptýleného záření se minimalizuje tím, že zdroj a komory jsou umístěny uprostřed ozařovny a dostatečně vysoko nad podlahou – alespoň 1 m od libovolné stěny a podlahy. Při všech měřeních by se měla být poloha měřicího můstku v ozařovně stejná. </w:t>
      </w:r>
    </w:p>
    <w:p w:rsidR="00776750" w:rsidRPr="00F4525B" w:rsidRDefault="00776750" w:rsidP="00AC6369">
      <w:pPr>
        <w:spacing w:after="60"/>
      </w:pPr>
      <w:r w:rsidRPr="00F4525B">
        <w:t xml:space="preserve">Pro stanovení opravného faktoru na rozptýlené záření </w:t>
      </w:r>
      <w:r w:rsidRPr="00F4525B">
        <w:rPr>
          <w:bCs/>
          <w:i/>
          <w:iCs/>
        </w:rPr>
        <w:t>k</w:t>
      </w:r>
      <w:r w:rsidRPr="00F4525B">
        <w:rPr>
          <w:bCs/>
          <w:i/>
          <w:iCs/>
          <w:vertAlign w:val="subscript"/>
        </w:rPr>
        <w:t>scatt</w:t>
      </w:r>
      <w:r w:rsidRPr="00F4525B">
        <w:t xml:space="preserve"> se používají dvě metody: </w:t>
      </w:r>
    </w:p>
    <w:p w:rsidR="00776750" w:rsidRPr="00F4525B" w:rsidRDefault="00776750" w:rsidP="00AC6369">
      <w:pPr>
        <w:spacing w:after="60"/>
      </w:pPr>
      <w:r w:rsidRPr="00F4525B">
        <w:t xml:space="preserve">a) multiple distance method – u této metody se předpokládá konstantní množství rozptýleného záření nezávisle na vzdálenosti. Provádí se měření kermového příkonu v různých vzdálenostech v rozmezí 10 až 40 cm (10, 15, 20, 25, 30, 35 a 40 cm).  </w:t>
      </w:r>
      <w:r w:rsidRPr="00F4525B">
        <w:rPr>
          <w:bCs/>
          <w:i/>
          <w:iCs/>
        </w:rPr>
        <w:t>k</w:t>
      </w:r>
      <w:r w:rsidRPr="00F4525B">
        <w:rPr>
          <w:bCs/>
          <w:i/>
          <w:iCs/>
          <w:vertAlign w:val="subscript"/>
        </w:rPr>
        <w:t xml:space="preserve">scatt  </w:t>
      </w:r>
      <w:r w:rsidRPr="00F4525B">
        <w:t>se stanoví ze vztahu:</w:t>
      </w:r>
    </w:p>
    <w:p w:rsidR="00FD33C4" w:rsidRPr="00F4525B" w:rsidRDefault="00FD33C4" w:rsidP="00AC6369">
      <w:pPr>
        <w:spacing w:after="60"/>
      </w:pPr>
    </w:p>
    <w:p w:rsidR="00FD33C4" w:rsidRPr="00F4525B" w:rsidRDefault="00B41E41" w:rsidP="0092342F">
      <w:pPr>
        <w:spacing w:after="60"/>
        <w:jc w:val="right"/>
      </w:pPr>
      <m:oMath>
        <m:sSub>
          <m:sSubPr>
            <m:ctrlPr>
              <w:rPr>
                <w:rFonts w:ascii="Cambria Math" w:hAnsi="Cambria Math"/>
                <w:i/>
              </w:rPr>
            </m:ctrlPr>
          </m:sSubPr>
          <m:e>
            <m:r>
              <w:rPr>
                <w:rFonts w:ascii="Cambria Math" w:hAnsi="Cambria Math"/>
              </w:rPr>
              <m:t>k</m:t>
            </m:r>
          </m:e>
          <m:sub>
            <m:r>
              <w:rPr>
                <w:rFonts w:ascii="Cambria Math" w:hAnsi="Cambria Math"/>
              </w:rPr>
              <m:t>scatt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num>
          <m:den>
            <m:r>
              <w:rPr>
                <w:rFonts w:ascii="Cambria Math" w:hAnsi="Cambria Math"/>
              </w:rPr>
              <m:t>K</m:t>
            </m:r>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m:t>
                    </m:r>
                  </m:sup>
                </m:sSup>
              </m:e>
            </m:d>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s</m:t>
                </m:r>
              </m:sub>
            </m:sSub>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n</m:t>
                    </m:r>
                  </m:sub>
                </m:sSub>
              </m:e>
            </m:d>
          </m:den>
        </m:f>
      </m:oMath>
      <w:r w:rsidR="0092342F" w:rsidRPr="00F4525B">
        <w:tab/>
      </w:r>
      <w:r w:rsidR="0092342F" w:rsidRPr="00F4525B">
        <w:tab/>
      </w:r>
      <w:r w:rsidR="0092342F" w:rsidRPr="00F4525B">
        <w:tab/>
      </w:r>
      <w:r w:rsidR="0092342F" w:rsidRPr="00F4525B">
        <w:tab/>
        <w:t>(</w:t>
      </w:r>
      <w:r w:rsidR="00CB641E" w:rsidRPr="00F4525B">
        <w:t>5</w:t>
      </w:r>
      <w:r w:rsidR="0092342F" w:rsidRPr="00F4525B">
        <w:t>)</w:t>
      </w:r>
    </w:p>
    <w:p w:rsidR="00776750" w:rsidRPr="00F4525B" w:rsidRDefault="00776750" w:rsidP="00AC6369">
      <w:pPr>
        <w:spacing w:after="60"/>
      </w:pPr>
      <w:r w:rsidRPr="00F4525B">
        <w:t>kde</w:t>
      </w:r>
    </w:p>
    <w:p w:rsidR="00776750" w:rsidRPr="00F4525B" w:rsidRDefault="00776750" w:rsidP="00AC6369">
      <w:pPr>
        <w:spacing w:after="60"/>
      </w:pPr>
      <w:r w:rsidRPr="00F4525B">
        <w:rPr>
          <w:bCs/>
          <w:i/>
          <w:iCs/>
        </w:rPr>
        <w:t>Ks</w:t>
      </w:r>
      <w:r w:rsidRPr="00F4525B">
        <w:rPr>
          <w:b/>
          <w:bCs/>
          <w:i/>
          <w:iCs/>
        </w:rPr>
        <w:tab/>
      </w:r>
      <w:r w:rsidRPr="00F4525B">
        <w:t>je příspěvek rozptýleného záření ke kermě</w:t>
      </w:r>
    </w:p>
    <w:p w:rsidR="00776750" w:rsidRPr="00F4525B" w:rsidRDefault="00776750" w:rsidP="00AC6369">
      <w:pPr>
        <w:spacing w:after="60"/>
      </w:pPr>
      <w:r w:rsidRPr="00F4525B">
        <w:rPr>
          <w:bCs/>
          <w:i/>
          <w:iCs/>
        </w:rPr>
        <w:t>K(d‘)</w:t>
      </w:r>
      <w:r w:rsidR="00CB641E" w:rsidRPr="00F4525B">
        <w:rPr>
          <w:bCs/>
          <w:i/>
          <w:iCs/>
        </w:rPr>
        <w:tab/>
      </w:r>
      <w:r w:rsidRPr="00F4525B">
        <w:t>je měřená kerma</w:t>
      </w:r>
    </w:p>
    <w:p w:rsidR="00776750" w:rsidRPr="004912F3" w:rsidRDefault="00776750" w:rsidP="00AC6369">
      <w:pPr>
        <w:spacing w:before="120" w:after="60"/>
      </w:pPr>
      <w:r w:rsidRPr="00F4525B">
        <w:t xml:space="preserve">b) shadow shield method - mezi zdroj a komoru se umístí kužel z materiálu s vysokým Z, který zabrání, aby se primární fotony dostaly ke komoře. Poměr naměřeného náboje se stíněním a bez stínění lze použít pro výpočet </w:t>
      </w:r>
      <w:r w:rsidRPr="00F4525B">
        <w:rPr>
          <w:bCs/>
          <w:i/>
          <w:iCs/>
        </w:rPr>
        <w:t>k</w:t>
      </w:r>
      <w:r w:rsidRPr="00F4525B">
        <w:rPr>
          <w:bCs/>
          <w:i/>
          <w:iCs/>
          <w:vertAlign w:val="subscript"/>
        </w:rPr>
        <w:t>scatt.</w:t>
      </w:r>
      <w:r w:rsidRPr="00F4525B">
        <w:rPr>
          <w:b/>
          <w:bCs/>
          <w:i/>
          <w:iCs/>
          <w:vertAlign w:val="subscript"/>
        </w:rPr>
        <w:t xml:space="preserve"> </w:t>
      </w:r>
      <w:r w:rsidRPr="00F4525B">
        <w:t xml:space="preserve">Výška kuželu musí být dost velká na to, aby kužel poskytnul </w:t>
      </w:r>
      <w:r w:rsidRPr="004912F3">
        <w:t>dostatečné stínění. Obvyklá měřicí vzdálenost u této metody je 1 m.</w:t>
      </w:r>
    </w:p>
    <w:p w:rsidR="00632343" w:rsidRPr="004912F3" w:rsidRDefault="00632343" w:rsidP="00AC6369">
      <w:pPr>
        <w:spacing w:before="120" w:after="60"/>
      </w:pPr>
      <w:r w:rsidRPr="004912F3">
        <w:t>Obvyklá hodnota opravného faktoru na rozptýlené záření k</w:t>
      </w:r>
      <w:r w:rsidRPr="004912F3">
        <w:rPr>
          <w:vertAlign w:val="subscript"/>
        </w:rPr>
        <w:t>scatt</w:t>
      </w:r>
      <w:r w:rsidRPr="004912F3">
        <w:t xml:space="preserve"> = 0,999.</w:t>
      </w:r>
    </w:p>
    <w:p w:rsidR="00776750" w:rsidRPr="00F4525B" w:rsidRDefault="00776750" w:rsidP="00AC6369">
      <w:pPr>
        <w:rPr>
          <w:b/>
          <w:bCs/>
          <w:i/>
          <w:iCs/>
        </w:rPr>
      </w:pPr>
      <w:r w:rsidRPr="00F4525B">
        <w:rPr>
          <w:u w:val="single"/>
        </w:rPr>
        <w:lastRenderedPageBreak/>
        <w:t>Opravný faktor na nehomogenní elektronovou fluenci v dutině ionizační komory</w:t>
      </w:r>
      <w:r w:rsidRPr="00F4525B">
        <w:t xml:space="preserve"> </w:t>
      </w:r>
      <w:r w:rsidRPr="00F4525B">
        <w:rPr>
          <w:b/>
          <w:bCs/>
          <w:i/>
          <w:iCs/>
        </w:rPr>
        <w:t xml:space="preserve"> </w:t>
      </w:r>
      <w:r w:rsidRPr="00F4525B">
        <w:rPr>
          <w:bCs/>
          <w:i/>
          <w:iCs/>
        </w:rPr>
        <w:t>k</w:t>
      </w:r>
      <w:r w:rsidRPr="00F4525B">
        <w:rPr>
          <w:bCs/>
          <w:i/>
          <w:iCs/>
          <w:vertAlign w:val="subscript"/>
        </w:rPr>
        <w:t xml:space="preserve">n </w:t>
      </w:r>
      <w:r w:rsidRPr="00F4525B">
        <w:rPr>
          <w:bCs/>
          <w:i/>
          <w:iCs/>
        </w:rPr>
        <w:t xml:space="preserve"> </w:t>
      </w:r>
    </w:p>
    <w:p w:rsidR="00776750" w:rsidRPr="00F4525B" w:rsidRDefault="00776750" w:rsidP="00AC6369">
      <w:r w:rsidRPr="00F4525B">
        <w:t>Tento faktor závisí především na:</w:t>
      </w:r>
    </w:p>
    <w:p w:rsidR="00776750" w:rsidRPr="00F4525B" w:rsidRDefault="00776750" w:rsidP="004912F3">
      <w:pPr>
        <w:pStyle w:val="Odstavecseseznamem"/>
        <w:numPr>
          <w:ilvl w:val="0"/>
          <w:numId w:val="43"/>
        </w:numPr>
      </w:pPr>
      <w:r w:rsidRPr="00F4525B">
        <w:t>tvaru a rozměrech ionizační komory (sférická, cylindrická, vnitřní poloměr a délka);</w:t>
      </w:r>
    </w:p>
    <w:p w:rsidR="00776750" w:rsidRPr="00F4525B" w:rsidRDefault="00776750" w:rsidP="004912F3">
      <w:pPr>
        <w:pStyle w:val="Odstavecseseznamem"/>
        <w:numPr>
          <w:ilvl w:val="0"/>
          <w:numId w:val="43"/>
        </w:numPr>
      </w:pPr>
      <w:r w:rsidRPr="00F4525B">
        <w:t>měřicí vzdálenosti a geometrii zdroje (bodový zdroj, lineární zdroj apod.);</w:t>
      </w:r>
    </w:p>
    <w:p w:rsidR="00776750" w:rsidRPr="00F4525B" w:rsidRDefault="00776750" w:rsidP="004912F3">
      <w:pPr>
        <w:pStyle w:val="Odstavecseseznamem"/>
        <w:numPr>
          <w:ilvl w:val="0"/>
          <w:numId w:val="43"/>
        </w:numPr>
      </w:pPr>
      <w:r w:rsidRPr="00F4525B">
        <w:t>materiálu vnitřní stěny komory;</w:t>
      </w:r>
    </w:p>
    <w:p w:rsidR="00776750" w:rsidRPr="00F4525B" w:rsidRDefault="00776750" w:rsidP="004912F3">
      <w:pPr>
        <w:pStyle w:val="Odstavecseseznamem"/>
        <w:numPr>
          <w:ilvl w:val="0"/>
          <w:numId w:val="43"/>
        </w:numPr>
      </w:pPr>
      <w:r w:rsidRPr="00F4525B">
        <w:t>energii fotonů emitovaných ze zdroje.</w:t>
      </w:r>
    </w:p>
    <w:p w:rsidR="00776750" w:rsidRPr="00F4525B" w:rsidRDefault="00776750" w:rsidP="00AC6369">
      <w:pPr>
        <w:spacing w:before="120"/>
      </w:pPr>
      <w:r w:rsidRPr="00F4525B">
        <w:t xml:space="preserve">Hodnoty faktorů jsou tabelovány pro různé komory a různé vzdálenosti. Pro komoru typu Farmer a vzdálenost 10 cm je uvedena hodnota </w:t>
      </w:r>
      <w:r w:rsidRPr="00F4525B">
        <w:rPr>
          <w:bCs/>
          <w:i/>
          <w:iCs/>
        </w:rPr>
        <w:t>k</w:t>
      </w:r>
      <w:r w:rsidRPr="00F4525B">
        <w:rPr>
          <w:bCs/>
          <w:i/>
          <w:iCs/>
          <w:vertAlign w:val="subscript"/>
        </w:rPr>
        <w:t xml:space="preserve">n </w:t>
      </w:r>
      <w:r w:rsidRPr="00F4525B">
        <w:t>= 1,009</w:t>
      </w:r>
      <w:r w:rsidR="00632343" w:rsidRPr="00F4525B">
        <w:t xml:space="preserve"> </w:t>
      </w:r>
      <w:r w:rsidR="00632343" w:rsidRPr="00F4525B">
        <w:rPr>
          <w:lang w:val="en-US"/>
        </w:rPr>
        <w:t>[12]</w:t>
      </w:r>
      <w:r w:rsidR="004A37B9" w:rsidRPr="00F4525B">
        <w:t>.</w:t>
      </w:r>
    </w:p>
    <w:p w:rsidR="00776750" w:rsidRPr="00F4525B" w:rsidRDefault="00776750" w:rsidP="00AC6369">
      <w:pPr>
        <w:pStyle w:val="Zkladntext"/>
        <w:jc w:val="center"/>
      </w:pPr>
    </w:p>
    <w:p w:rsidR="00776750" w:rsidRPr="00F4525B" w:rsidRDefault="00776750" w:rsidP="004912F3">
      <w:pPr>
        <w:pStyle w:val="Nadpis3"/>
        <w:ind w:hanging="862"/>
      </w:pPr>
      <w:bookmarkStart w:id="70" w:name="_Toc11018290"/>
      <w:r w:rsidRPr="00F4525B">
        <w:t>Kalibrace ionizační komory</w:t>
      </w:r>
      <w:bookmarkEnd w:id="70"/>
    </w:p>
    <w:p w:rsidR="00776750" w:rsidRPr="00F4525B" w:rsidRDefault="00776750" w:rsidP="00AC6369">
      <w:pPr>
        <w:spacing w:before="120" w:after="120"/>
      </w:pPr>
      <w:r w:rsidRPr="00F4525B">
        <w:t xml:space="preserve">Ionizační komora pro stanovení kermové vydatnosti by měla být kalibrována ve stejné energii (kvalitě) svazku, pro níž se bude používat. U </w:t>
      </w:r>
      <w:r w:rsidRPr="00F4525B">
        <w:rPr>
          <w:vertAlign w:val="superscript"/>
        </w:rPr>
        <w:t>60</w:t>
      </w:r>
      <w:r w:rsidRPr="00F4525B">
        <w:t xml:space="preserve">Co a </w:t>
      </w:r>
      <w:r w:rsidRPr="00F4525B">
        <w:rPr>
          <w:vertAlign w:val="superscript"/>
        </w:rPr>
        <w:t>137</w:t>
      </w:r>
      <w:r w:rsidRPr="00F4525B">
        <w:t xml:space="preserve">Cs to nebývá problém, protože tyto radionuklidové zdroje se běžně ve standardizačních laboratořích pro kalibraci používají. Radionuklidový zdroj </w:t>
      </w:r>
      <w:r w:rsidRPr="00F4525B">
        <w:rPr>
          <w:vertAlign w:val="superscript"/>
        </w:rPr>
        <w:t>192</w:t>
      </w:r>
      <w:r w:rsidRPr="00F4525B">
        <w:t xml:space="preserve">Ir se ale běžně pro kalibraci ionizačních komor nepoužívá, proto je nutno kermový kalibrační faktor komory pro danou energii fotonů </w:t>
      </w:r>
      <w:r w:rsidRPr="00F4525B">
        <w:rPr>
          <w:i/>
        </w:rPr>
        <w:t>N</w:t>
      </w:r>
      <w:r w:rsidRPr="00F4525B">
        <w:rPr>
          <w:i/>
          <w:vertAlign w:val="subscript"/>
        </w:rPr>
        <w:t>k</w:t>
      </w:r>
      <w:r w:rsidRPr="00F4525B">
        <w:t xml:space="preserve"> stanovit nepřímou metodou. Jednou z možností je provést stanovení kermového kalibračního faktoru pro </w:t>
      </w:r>
      <w:r w:rsidRPr="00F4525B">
        <w:rPr>
          <w:vertAlign w:val="superscript"/>
        </w:rPr>
        <w:t>192</w:t>
      </w:r>
      <w:r w:rsidRPr="00F4525B">
        <w:t>Ir</w:t>
      </w:r>
      <w:r w:rsidRPr="00F4525B">
        <w:rPr>
          <w:vertAlign w:val="superscript"/>
        </w:rPr>
        <w:t xml:space="preserve"> </w:t>
      </w:r>
      <w:r w:rsidRPr="00F4525B">
        <w:t xml:space="preserve">pomocí vážené interpolace kermových kalibračních faktorů pro jiné kvality svazku. K interpolaci se dají použít kermové kalibrační faktory komory pro </w:t>
      </w:r>
      <w:r w:rsidRPr="00F4525B">
        <w:rPr>
          <w:rStyle w:val="Siln"/>
        </w:rPr>
        <w:t>rentgenové záření</w:t>
      </w:r>
      <w:r w:rsidRPr="00F4525B">
        <w:t xml:space="preserve"> a </w:t>
      </w:r>
      <w:r w:rsidRPr="00F4525B">
        <w:rPr>
          <w:vertAlign w:val="superscript"/>
        </w:rPr>
        <w:t>137</w:t>
      </w:r>
      <w:r w:rsidRPr="00F4525B">
        <w:t xml:space="preserve">Cs a nebo </w:t>
      </w:r>
      <w:r w:rsidRPr="00F4525B">
        <w:rPr>
          <w:rStyle w:val="Siln"/>
          <w:vertAlign w:val="superscript"/>
        </w:rPr>
        <w:t>60</w:t>
      </w:r>
      <w:r w:rsidRPr="00F4525B">
        <w:rPr>
          <w:rStyle w:val="Siln"/>
        </w:rPr>
        <w:t>Co</w:t>
      </w:r>
      <w:r w:rsidRPr="00F4525B">
        <w:t xml:space="preserve"> (pokud není </w:t>
      </w:r>
      <w:r w:rsidRPr="00F4525B">
        <w:rPr>
          <w:vertAlign w:val="superscript"/>
        </w:rPr>
        <w:t>137</w:t>
      </w:r>
      <w:r w:rsidRPr="00F4525B">
        <w:t>Cs dostupné). V ČR je dostupná kalibrace v </w:t>
      </w:r>
      <w:r w:rsidRPr="00F4525B">
        <w:rPr>
          <w:vertAlign w:val="superscript"/>
        </w:rPr>
        <w:t>60</w:t>
      </w:r>
      <w:r w:rsidRPr="00F4525B">
        <w:t xml:space="preserve">Co, proto se zaměříme na tuto variantu. Typická energie rentgenového záření používaná pro stanovení kermového kalibračního faktoru pro ionizační komoru </w:t>
      </w:r>
      <w:r w:rsidRPr="00F4525B">
        <w:rPr>
          <w:i/>
        </w:rPr>
        <w:t>N</w:t>
      </w:r>
      <w:r w:rsidRPr="00F4525B">
        <w:rPr>
          <w:i/>
          <w:vertAlign w:val="subscript"/>
        </w:rPr>
        <w:t>K,Ir</w:t>
      </w:r>
      <w:r w:rsidRPr="00F4525B">
        <w:t xml:space="preserve"> je dle [12] 250 kV s filtrací 1 mm hliníku, 1,65 mm mědi, a HVL 2,5 mm mědi (efektivní energie 131 keV).  V České republice není tato kvalita v ČMI dostupná, </w:t>
      </w:r>
      <w:r w:rsidR="00CA028F" w:rsidRPr="00F4525B">
        <w:t xml:space="preserve">proto se </w:t>
      </w:r>
      <w:r w:rsidRPr="00F4525B">
        <w:t>pro kalib</w:t>
      </w:r>
      <w:r w:rsidR="005470EF" w:rsidRPr="00F4525B">
        <w:t>raci doporučuje použít svazek N150, který má polotloušťku 2,47 mm Cu a efektivní energii 123,5 keV.</w:t>
      </w:r>
    </w:p>
    <w:p w:rsidR="00776750" w:rsidRPr="00F4525B" w:rsidRDefault="00776750" w:rsidP="00AC6369">
      <w:pPr>
        <w:spacing w:before="120" w:after="120"/>
      </w:pPr>
      <w:r w:rsidRPr="00F4525B">
        <w:t xml:space="preserve">Kalibrace v rentgenovém i kobaltovém svazku se provádí vždy s použitím stejného build-up návleku. Používá se návlek a tloušťka stěny vhodné pro </w:t>
      </w:r>
      <w:r w:rsidRPr="00F4525B">
        <w:rPr>
          <w:vertAlign w:val="superscript"/>
        </w:rPr>
        <w:t>60</w:t>
      </w:r>
      <w:r w:rsidRPr="00F4525B">
        <w:t>Co - 0,5 g/cm</w:t>
      </w:r>
      <w:r w:rsidRPr="00F4525B">
        <w:rPr>
          <w:vertAlign w:val="superscript"/>
        </w:rPr>
        <w:t>2</w:t>
      </w:r>
      <w:r w:rsidRPr="00F4525B">
        <w:t xml:space="preserve">. Doporučuje se provádět kalibraci v obou typech svazků ve stejné standardizační laboratoři. </w:t>
      </w:r>
    </w:p>
    <w:p w:rsidR="00776750" w:rsidRPr="00F4525B" w:rsidRDefault="00776750" w:rsidP="00AC6369">
      <w:r w:rsidRPr="00F4525B">
        <w:t xml:space="preserve">Stanovení kermového kalibračního faktoru </w:t>
      </w:r>
      <w:r w:rsidRPr="00F4525B">
        <w:rPr>
          <w:bCs/>
          <w:i/>
          <w:iCs/>
        </w:rPr>
        <w:t>N</w:t>
      </w:r>
      <w:r w:rsidRPr="00F4525B">
        <w:rPr>
          <w:bCs/>
          <w:i/>
          <w:iCs/>
          <w:vertAlign w:val="subscript"/>
        </w:rPr>
        <w:t>K,Ir</w:t>
      </w:r>
      <w:r w:rsidRPr="00F4525B">
        <w:t xml:space="preserve"> z kermových kalibračních faktorů </w:t>
      </w:r>
      <w:r w:rsidRPr="00F4525B">
        <w:rPr>
          <w:vertAlign w:val="superscript"/>
        </w:rPr>
        <w:t>60</w:t>
      </w:r>
      <w:r w:rsidRPr="00F4525B">
        <w:t>Co (</w:t>
      </w:r>
      <w:r w:rsidRPr="00F4525B">
        <w:rPr>
          <w:bCs/>
          <w:i/>
          <w:iCs/>
        </w:rPr>
        <w:t>N</w:t>
      </w:r>
      <w:r w:rsidRPr="00F4525B">
        <w:rPr>
          <w:bCs/>
          <w:i/>
          <w:iCs/>
          <w:vertAlign w:val="subscript"/>
        </w:rPr>
        <w:t>K,Co</w:t>
      </w:r>
      <w:r w:rsidRPr="00F4525B">
        <w:t>) a rtg záření 250 kV (</w:t>
      </w:r>
      <w:r w:rsidRPr="00F4525B">
        <w:rPr>
          <w:bCs/>
          <w:i/>
          <w:iCs/>
        </w:rPr>
        <w:t>N</w:t>
      </w:r>
      <w:r w:rsidRPr="00F4525B">
        <w:rPr>
          <w:bCs/>
          <w:i/>
          <w:iCs/>
          <w:vertAlign w:val="subscript"/>
        </w:rPr>
        <w:t>K,250kV</w:t>
      </w:r>
      <w:r w:rsidRPr="00F4525B">
        <w:t xml:space="preserve">) se provádí pomocí zohlednění různých vah jednotlivých kalibračních faktorů. Váhové interpolační faktory </w:t>
      </w:r>
      <w:r w:rsidRPr="00F4525B">
        <w:rPr>
          <w:bCs/>
          <w:i/>
          <w:iCs/>
        </w:rPr>
        <w:t>f</w:t>
      </w:r>
      <w:r w:rsidRPr="00F4525B">
        <w:rPr>
          <w:bCs/>
          <w:i/>
          <w:iCs/>
          <w:vertAlign w:val="subscript"/>
        </w:rPr>
        <w:t xml:space="preserve">w,250kV </w:t>
      </w:r>
      <w:r w:rsidRPr="00F4525B">
        <w:t xml:space="preserve"> a  </w:t>
      </w:r>
      <w:r w:rsidRPr="00F4525B">
        <w:rPr>
          <w:bCs/>
          <w:i/>
          <w:iCs/>
        </w:rPr>
        <w:t>f</w:t>
      </w:r>
      <w:r w:rsidRPr="00F4525B">
        <w:rPr>
          <w:bCs/>
          <w:i/>
          <w:iCs/>
          <w:vertAlign w:val="subscript"/>
        </w:rPr>
        <w:t>w,Co</w:t>
      </w:r>
      <w:r w:rsidRPr="00F4525B">
        <w:rPr>
          <w:vertAlign w:val="subscript"/>
        </w:rPr>
        <w:t xml:space="preserve"> </w:t>
      </w:r>
      <w:r w:rsidR="00CB641E" w:rsidRPr="00F4525B">
        <w:t xml:space="preserve"> s</w:t>
      </w:r>
      <w:r w:rsidRPr="00F4525B">
        <w:t xml:space="preserve">e stanoví dle následujících vztahů: </w:t>
      </w:r>
    </w:p>
    <w:p w:rsidR="006C7A09" w:rsidRPr="00F4525B" w:rsidRDefault="006C7A09" w:rsidP="00AC6369"/>
    <w:p w:rsidR="00F65D72" w:rsidRPr="00F4525B" w:rsidRDefault="00B41E41" w:rsidP="00CB641E">
      <w:pPr>
        <w:jc w:val="right"/>
      </w:pPr>
      <m:oMath>
        <m:sSub>
          <m:sSubPr>
            <m:ctrlPr>
              <w:rPr>
                <w:rFonts w:ascii="Cambria Math" w:hAnsi="Cambria Math"/>
                <w:i/>
              </w:rPr>
            </m:ctrlPr>
          </m:sSubPr>
          <m:e>
            <m:r>
              <w:rPr>
                <w:rFonts w:ascii="Cambria Math" w:hAnsi="Cambria Math"/>
              </w:rPr>
              <m:t>f</m:t>
            </m:r>
          </m:e>
          <m:sub>
            <m:r>
              <w:rPr>
                <w:rFonts w:ascii="Cambria Math" w:hAnsi="Cambria Math"/>
              </w:rPr>
              <m:t>w,rtg=</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Ir</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Co</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Co</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rtg</m:t>
                        </m:r>
                      </m:sub>
                    </m:sSub>
                  </m:den>
                </m:f>
              </m:e>
            </m:d>
          </m:sub>
        </m:sSub>
      </m:oMath>
      <w:r w:rsidR="00CB641E" w:rsidRPr="00F4525B">
        <w:tab/>
      </w:r>
      <w:r w:rsidR="00CB641E" w:rsidRPr="00F4525B">
        <w:tab/>
      </w:r>
      <w:r w:rsidR="00CB641E" w:rsidRPr="00F4525B">
        <w:tab/>
      </w:r>
      <w:r w:rsidR="00CB641E" w:rsidRPr="00F4525B">
        <w:tab/>
      </w:r>
      <w:r w:rsidR="00CB641E" w:rsidRPr="00F4525B">
        <w:tab/>
        <w:t>(6)</w:t>
      </w:r>
    </w:p>
    <w:p w:rsidR="00776750" w:rsidRPr="00F4525B" w:rsidRDefault="00B41E41" w:rsidP="00CB641E">
      <w:pPr>
        <w:jc w:val="right"/>
      </w:pPr>
      <m:oMath>
        <m:sSub>
          <m:sSubPr>
            <m:ctrlPr>
              <w:rPr>
                <w:rFonts w:ascii="Cambria Math" w:hAnsi="Cambria Math"/>
                <w:i/>
              </w:rPr>
            </m:ctrlPr>
          </m:sSubPr>
          <m:e>
            <m:r>
              <w:rPr>
                <w:rFonts w:ascii="Cambria Math" w:hAnsi="Cambria Math"/>
              </w:rPr>
              <m:t>f</m:t>
            </m:r>
          </m:e>
          <m:sub>
            <m:r>
              <w:rPr>
                <w:rFonts w:ascii="Cambria Math" w:hAnsi="Cambria Math"/>
              </w:rPr>
              <m:t>w,Co=</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Ir</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rtg</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Co</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hυ</m:t>
                            </m:r>
                          </m:e>
                        </m:acc>
                      </m:e>
                      <m:sub>
                        <m:r>
                          <w:rPr>
                            <w:rFonts w:ascii="Cambria Math" w:hAnsi="Cambria Math"/>
                          </w:rPr>
                          <m:t>rtg</m:t>
                        </m:r>
                      </m:sub>
                    </m:sSub>
                  </m:den>
                </m:f>
              </m:e>
            </m:d>
          </m:sub>
        </m:sSub>
      </m:oMath>
      <w:r w:rsidR="00CB641E" w:rsidRPr="00F4525B">
        <w:tab/>
      </w:r>
      <w:r w:rsidR="00CB641E" w:rsidRPr="00F4525B">
        <w:tab/>
      </w:r>
      <w:r w:rsidR="00CB641E" w:rsidRPr="00F4525B">
        <w:tab/>
      </w:r>
      <w:r w:rsidR="00CB641E" w:rsidRPr="00F4525B">
        <w:tab/>
      </w:r>
      <w:r w:rsidR="00CB641E" w:rsidRPr="00F4525B">
        <w:tab/>
        <w:t>(7)</w:t>
      </w:r>
    </w:p>
    <w:p w:rsidR="00776750" w:rsidRPr="00F4525B" w:rsidRDefault="00776750" w:rsidP="00AC6369"/>
    <w:p w:rsidR="00776750" w:rsidRPr="00F4525B" w:rsidRDefault="00776750" w:rsidP="00AC6369">
      <w:r w:rsidRPr="00F4525B">
        <w:t xml:space="preserve">kde   </w:t>
      </w:r>
    </w:p>
    <w:p w:rsidR="00CB641E" w:rsidRPr="00F4525B" w:rsidRDefault="00CB641E" w:rsidP="00AC6369"/>
    <w:p w:rsidR="00776750" w:rsidRPr="00F4525B" w:rsidRDefault="00B41E41" w:rsidP="00AC6369">
      <w:r w:rsidRPr="00F4525B">
        <w:rPr>
          <w:i/>
        </w:rPr>
        <w:fldChar w:fldCharType="begin"/>
      </w:r>
      <w:r w:rsidR="00776750" w:rsidRPr="00F4525B">
        <w:rPr>
          <w:i/>
        </w:rPr>
        <w:instrText xml:space="preserve"> QUOTE </w:instrText>
      </w:r>
      <w:r w:rsidR="00505345" w:rsidRPr="00F4525B">
        <w:rPr>
          <w:i/>
          <w:noProof/>
        </w:rPr>
        <w:drawing>
          <wp:inline distT="0" distB="0" distL="0" distR="0">
            <wp:extent cx="276225" cy="161925"/>
            <wp:effectExtent l="19050" t="0" r="0" b="0"/>
            <wp:docPr id="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00776750" w:rsidRPr="00F4525B">
        <w:rPr>
          <w:i/>
        </w:rPr>
        <w:instrText xml:space="preserve"> </w:instrText>
      </w:r>
      <w:r w:rsidRPr="00F4525B">
        <w:rPr>
          <w:i/>
        </w:rPr>
        <w:fldChar w:fldCharType="separate"/>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hυ</m:t>
                </m:r>
              </m:e>
            </m:acc>
          </m:e>
          <m:sub>
            <m:r>
              <m:rPr>
                <m:sty m:val="p"/>
              </m:rPr>
              <w:rPr>
                <w:rFonts w:ascii="Cambria Math" w:hAnsi="Cambria Math"/>
              </w:rPr>
              <m:t>Ir</m:t>
            </m:r>
          </m:sub>
        </m:sSub>
      </m:oMath>
      <w:r w:rsidRPr="00F4525B">
        <w:rPr>
          <w:i/>
        </w:rPr>
        <w:fldChar w:fldCharType="end"/>
      </w:r>
      <w:r w:rsidR="00776750" w:rsidRPr="00F4525B">
        <w:rPr>
          <w:i/>
        </w:rPr>
        <w:t xml:space="preserve">   </w:t>
      </w:r>
      <w:r w:rsidR="00776750" w:rsidRPr="00F4525B">
        <w:t xml:space="preserve">a  </w:t>
      </w:r>
      <w:r w:rsidRPr="00F4525B">
        <w:fldChar w:fldCharType="begin"/>
      </w:r>
      <w:r w:rsidR="00776750" w:rsidRPr="00F4525B">
        <w:instrText xml:space="preserve"> QUOTE </w:instrText>
      </w:r>
      <w:r w:rsidR="00505345" w:rsidRPr="00F4525B">
        <w:rPr>
          <w:noProof/>
        </w:rPr>
        <w:drawing>
          <wp:inline distT="0" distB="0" distL="0" distR="0">
            <wp:extent cx="304800" cy="16192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00776750" w:rsidRPr="00F4525B">
        <w:instrText xml:space="preserve"> </w:instrText>
      </w:r>
      <w:r w:rsidRPr="00F4525B">
        <w:fldChar w:fldCharType="separate"/>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hυ</m:t>
                </m:r>
              </m:e>
            </m:acc>
          </m:e>
          <m:sub>
            <m:r>
              <m:rPr>
                <m:sty m:val="p"/>
              </m:rPr>
              <w:rPr>
                <w:rFonts w:ascii="Cambria Math" w:hAnsi="Cambria Math"/>
              </w:rPr>
              <m:t>Co</m:t>
            </m:r>
          </m:sub>
        </m:sSub>
      </m:oMath>
      <w:r w:rsidRPr="00F4525B">
        <w:fldChar w:fldCharType="end"/>
      </w:r>
      <w:r w:rsidR="00776750" w:rsidRPr="00F4525B">
        <w:tab/>
      </w:r>
      <w:r w:rsidR="00776750" w:rsidRPr="00F4525B">
        <w:tab/>
        <w:t xml:space="preserve">jsou vážené průměrné energie </w:t>
      </w:r>
      <w:r w:rsidR="00776750" w:rsidRPr="00F4525B">
        <w:rPr>
          <w:vertAlign w:val="superscript"/>
        </w:rPr>
        <w:t>192</w:t>
      </w:r>
      <w:r w:rsidR="00776750" w:rsidRPr="00F4525B">
        <w:t xml:space="preserve">Ir a </w:t>
      </w:r>
      <w:r w:rsidR="00776750" w:rsidRPr="00F4525B">
        <w:rPr>
          <w:vertAlign w:val="superscript"/>
        </w:rPr>
        <w:t>60</w:t>
      </w:r>
      <w:r w:rsidR="00776750" w:rsidRPr="00F4525B">
        <w:t>Co;</w:t>
      </w:r>
    </w:p>
    <w:p w:rsidR="00CB641E" w:rsidRPr="00F4525B" w:rsidRDefault="00CB641E" w:rsidP="00AC6369"/>
    <w:p w:rsidR="00776750" w:rsidRPr="00F4525B" w:rsidRDefault="00B41E41" w:rsidP="00AC6369">
      <w:r w:rsidRPr="00F4525B">
        <w:fldChar w:fldCharType="begin"/>
      </w:r>
      <w:r w:rsidR="00776750" w:rsidRPr="00F4525B">
        <w:instrText xml:space="preserve"> QUOTE </w:instrText>
      </w:r>
      <w:r w:rsidR="00505345" w:rsidRPr="00F4525B">
        <w:rPr>
          <w:noProof/>
        </w:rPr>
        <w:drawing>
          <wp:inline distT="0" distB="0" distL="0" distR="0">
            <wp:extent cx="342900" cy="18097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00776750" w:rsidRPr="00F4525B">
        <w:instrText xml:space="preserve"> </w:instrText>
      </w:r>
      <w:r w:rsidRPr="00F4525B">
        <w:fldChar w:fldCharType="separate"/>
      </w:r>
      <m:oMath>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hυ</m:t>
                </m:r>
              </m:e>
            </m:acc>
          </m:e>
          <m:sub>
            <m:r>
              <m:rPr>
                <m:sty m:val="p"/>
              </m:rPr>
              <w:rPr>
                <w:rFonts w:ascii="Cambria Math" w:hAnsi="Cambria Math"/>
              </w:rPr>
              <m:t>rtg</m:t>
            </m:r>
          </m:sub>
        </m:sSub>
      </m:oMath>
      <w:r w:rsidRPr="00F4525B">
        <w:fldChar w:fldCharType="end"/>
      </w:r>
      <w:r w:rsidR="00776750" w:rsidRPr="00F4525B">
        <w:tab/>
      </w:r>
      <w:r w:rsidR="00776750" w:rsidRPr="00F4525B">
        <w:tab/>
      </w:r>
      <w:r w:rsidR="00776750" w:rsidRPr="00F4525B">
        <w:tab/>
        <w:t>je efektivní energie rentgenového svazku.</w:t>
      </w:r>
    </w:p>
    <w:p w:rsidR="00CB641E" w:rsidRPr="00F4525B" w:rsidRDefault="00CB641E" w:rsidP="00AC6369"/>
    <w:p w:rsidR="00776750" w:rsidRPr="00F4525B" w:rsidRDefault="00776750" w:rsidP="00AC6369">
      <w:pPr>
        <w:spacing w:before="240"/>
      </w:pPr>
      <w:r w:rsidRPr="00F4525B">
        <w:t xml:space="preserve">Pro svazek doporučovaný pro kalibrace v [12] jsou hodnoty </w:t>
      </w:r>
      <w:r w:rsidRPr="00F4525B">
        <w:rPr>
          <w:i/>
        </w:rPr>
        <w:t>f</w:t>
      </w:r>
      <w:r w:rsidRPr="00F4525B">
        <w:rPr>
          <w:i/>
          <w:vertAlign w:val="subscript"/>
        </w:rPr>
        <w:t>w,rtg</w:t>
      </w:r>
      <w:r w:rsidRPr="00F4525B">
        <w:t xml:space="preserve"> = 0,8 a </w:t>
      </w:r>
      <w:r w:rsidRPr="00F4525B">
        <w:rPr>
          <w:i/>
        </w:rPr>
        <w:t>f</w:t>
      </w:r>
      <w:r w:rsidRPr="00F4525B">
        <w:rPr>
          <w:i/>
          <w:vertAlign w:val="subscript"/>
        </w:rPr>
        <w:t>w,Co</w:t>
      </w:r>
      <w:r w:rsidRPr="00F4525B">
        <w:t xml:space="preserve"> = 0,2. </w:t>
      </w:r>
      <w:r w:rsidR="005470EF" w:rsidRPr="00F4525B">
        <w:t>Pro svazek</w:t>
      </w:r>
      <w:r w:rsidR="00721EAC" w:rsidRPr="00F4525B">
        <w:t xml:space="preserve"> N150</w:t>
      </w:r>
      <w:r w:rsidR="004A37B9" w:rsidRPr="00F4525B">
        <w:t xml:space="preserve"> z </w:t>
      </w:r>
      <w:r w:rsidR="005470EF" w:rsidRPr="00F4525B">
        <w:t xml:space="preserve">ČMI jsou hodnoty </w:t>
      </w:r>
      <w:r w:rsidR="005470EF" w:rsidRPr="00F4525B">
        <w:rPr>
          <w:i/>
        </w:rPr>
        <w:t>f</w:t>
      </w:r>
      <w:r w:rsidR="005470EF" w:rsidRPr="00F4525B">
        <w:rPr>
          <w:i/>
          <w:vertAlign w:val="subscript"/>
        </w:rPr>
        <w:t>w,rtg</w:t>
      </w:r>
      <w:r w:rsidR="00D42215" w:rsidRPr="00F4525B">
        <w:t xml:space="preserve"> = 0,77</w:t>
      </w:r>
      <w:r w:rsidR="005470EF" w:rsidRPr="00F4525B">
        <w:t xml:space="preserve"> a </w:t>
      </w:r>
      <w:r w:rsidR="005470EF" w:rsidRPr="00F4525B">
        <w:rPr>
          <w:i/>
        </w:rPr>
        <w:t>f</w:t>
      </w:r>
      <w:r w:rsidR="005470EF" w:rsidRPr="00F4525B">
        <w:rPr>
          <w:i/>
          <w:vertAlign w:val="subscript"/>
        </w:rPr>
        <w:t>w,Co</w:t>
      </w:r>
      <w:r w:rsidR="005470EF" w:rsidRPr="00F4525B">
        <w:t xml:space="preserve"> = 0,2</w:t>
      </w:r>
      <w:r w:rsidR="00D42215" w:rsidRPr="00F4525B">
        <w:t>3</w:t>
      </w:r>
      <w:r w:rsidR="005470EF" w:rsidRPr="00F4525B">
        <w:t>.</w:t>
      </w:r>
    </w:p>
    <w:p w:rsidR="00776750" w:rsidRPr="00F4525B" w:rsidRDefault="00776750" w:rsidP="00AC6369">
      <w:pPr>
        <w:spacing w:before="240"/>
      </w:pPr>
      <w:r w:rsidRPr="00F4525B">
        <w:rPr>
          <w:bCs/>
          <w:i/>
          <w:iCs/>
        </w:rPr>
        <w:t>N</w:t>
      </w:r>
      <w:r w:rsidRPr="00F4525B">
        <w:rPr>
          <w:bCs/>
          <w:i/>
          <w:iCs/>
          <w:vertAlign w:val="subscript"/>
        </w:rPr>
        <w:t>K,Ir</w:t>
      </w:r>
      <w:r w:rsidRPr="00F4525B">
        <w:t xml:space="preserve"> se pak stanoví ze vztahu:</w:t>
      </w:r>
    </w:p>
    <w:p w:rsidR="00776750" w:rsidRPr="00F4525B" w:rsidRDefault="00B41E41" w:rsidP="00721EAC">
      <w:pPr>
        <w:spacing w:before="240"/>
        <w:jc w:val="right"/>
      </w:pPr>
      <m:oMath>
        <m:sSub>
          <m:sSubPr>
            <m:ctrlPr>
              <w:rPr>
                <w:rFonts w:ascii="Cambria Math" w:hAnsi="Cambria Math"/>
                <w:i/>
              </w:rPr>
            </m:ctrlPr>
          </m:sSubPr>
          <m:e>
            <m:r>
              <w:rPr>
                <w:rFonts w:ascii="Cambria Math" w:hAnsi="Cambria Math"/>
              </w:rPr>
              <m:t>N</m:t>
            </m:r>
          </m:e>
          <m:sub>
            <m:r>
              <w:rPr>
                <w:rFonts w:ascii="Cambria Math" w:hAnsi="Cambria Math"/>
              </w:rPr>
              <m:t>K,Ir</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w,rtg</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w,rtg</m:t>
                    </m:r>
                  </m:sub>
                </m:sSub>
                <m:sSub>
                  <m:sSubPr>
                    <m:ctrlPr>
                      <w:rPr>
                        <w:rFonts w:ascii="Cambria Math" w:hAnsi="Cambria Math"/>
                        <w:i/>
                      </w:rPr>
                    </m:ctrlPr>
                  </m:sSubPr>
                  <m:e>
                    <m:r>
                      <w:rPr>
                        <w:rFonts w:ascii="Cambria Math" w:hAnsi="Cambria Math"/>
                      </w:rPr>
                      <m:t>N</m:t>
                    </m:r>
                  </m:e>
                  <m:sub>
                    <m:r>
                      <w:rPr>
                        <w:rFonts w:ascii="Cambria Math" w:hAnsi="Cambria Math"/>
                      </w:rPr>
                      <m:t>K,rtg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w,Co</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w,Co</m:t>
                    </m:r>
                  </m:sub>
                </m:sSub>
                <m:sSub>
                  <m:sSubPr>
                    <m:ctrlPr>
                      <w:rPr>
                        <w:rFonts w:ascii="Cambria Math" w:hAnsi="Cambria Math"/>
                        <w:i/>
                      </w:rPr>
                    </m:ctrlPr>
                  </m:sSubPr>
                  <m:e>
                    <m:r>
                      <w:rPr>
                        <w:rFonts w:ascii="Cambria Math" w:hAnsi="Cambria Math"/>
                      </w:rPr>
                      <m:t>N</m:t>
                    </m:r>
                  </m:e>
                  <m:sub>
                    <m:r>
                      <w:rPr>
                        <w:rFonts w:ascii="Cambria Math" w:hAnsi="Cambria Math"/>
                      </w:rPr>
                      <m:t>K,Co</m:t>
                    </m:r>
                  </m:sub>
                </m:sSub>
              </m:e>
            </m:d>
          </m:num>
          <m:den>
            <m:sSub>
              <m:sSubPr>
                <m:ctrlPr>
                  <w:rPr>
                    <w:rFonts w:ascii="Cambria Math" w:hAnsi="Cambria Math"/>
                    <w:i/>
                  </w:rPr>
                </m:ctrlPr>
              </m:sSubPr>
              <m:e>
                <m:r>
                  <w:rPr>
                    <w:rFonts w:ascii="Cambria Math" w:hAnsi="Cambria Math"/>
                  </w:rPr>
                  <m:t>A</m:t>
                </m:r>
              </m:e>
              <m:sub>
                <m:r>
                  <w:rPr>
                    <w:rFonts w:ascii="Cambria Math" w:hAnsi="Cambria Math"/>
                  </w:rPr>
                  <m:t>w,Ir</m:t>
                </m:r>
              </m:sub>
            </m:sSub>
          </m:den>
        </m:f>
      </m:oMath>
      <w:r w:rsidR="00721EAC" w:rsidRPr="00F4525B">
        <w:tab/>
      </w:r>
      <w:r w:rsidR="00721EAC" w:rsidRPr="00F4525B">
        <w:tab/>
      </w:r>
      <w:r w:rsidR="00721EAC" w:rsidRPr="00F4525B">
        <w:tab/>
        <w:t>(8)</w:t>
      </w:r>
    </w:p>
    <w:p w:rsidR="00776750" w:rsidRPr="00F4525B" w:rsidRDefault="00776750" w:rsidP="005470EF"/>
    <w:p w:rsidR="00776750" w:rsidRPr="00F4525B" w:rsidRDefault="00776750" w:rsidP="00AC6369">
      <w:r w:rsidRPr="00F4525B">
        <w:rPr>
          <w:bCs/>
          <w:i/>
          <w:iCs/>
        </w:rPr>
        <w:lastRenderedPageBreak/>
        <w:t>A</w:t>
      </w:r>
      <w:r w:rsidRPr="00F4525B">
        <w:rPr>
          <w:bCs/>
          <w:i/>
          <w:iCs/>
          <w:vertAlign w:val="subscript"/>
        </w:rPr>
        <w:t>w</w:t>
      </w:r>
      <w:r w:rsidRPr="00F4525B">
        <w:t xml:space="preserve"> jsou faktory pro dané kvality svazků pro různé ionizační komory a lze je pro rtg svazek 250 kV (s efektivní energií 131 keV) najít v</w:t>
      </w:r>
      <w:r w:rsidR="0097325F" w:rsidRPr="00F4525B">
        <w:t> Tabulce 3</w:t>
      </w:r>
      <w:r w:rsidRPr="00F4525B">
        <w:rPr>
          <w:rStyle w:val="Siln"/>
          <w:b w:val="0"/>
          <w:bCs w:val="0"/>
        </w:rPr>
        <w:t xml:space="preserve">. </w:t>
      </w:r>
      <w:r w:rsidRPr="00F4525B">
        <w:t xml:space="preserve"> Pokud daná ionizační komora </w:t>
      </w:r>
      <w:r w:rsidR="00305DC4" w:rsidRPr="00F4525B">
        <w:t xml:space="preserve">(nebo komora jí konstrukčně blízká) </w:t>
      </w:r>
      <w:r w:rsidRPr="00F4525B">
        <w:t xml:space="preserve">není v tabulce uvedena, lze hodnotu </w:t>
      </w:r>
      <w:r w:rsidRPr="00F4525B">
        <w:rPr>
          <w:bCs/>
          <w:i/>
          <w:iCs/>
        </w:rPr>
        <w:t>A</w:t>
      </w:r>
      <w:r w:rsidRPr="00F4525B">
        <w:rPr>
          <w:bCs/>
          <w:i/>
          <w:iCs/>
          <w:vertAlign w:val="subscript"/>
        </w:rPr>
        <w:t>w</w:t>
      </w:r>
      <w:r w:rsidRPr="00F4525B">
        <w:t xml:space="preserve"> zadat rovnou 1. </w:t>
      </w:r>
    </w:p>
    <w:p w:rsidR="005470EF" w:rsidRPr="00F4525B" w:rsidRDefault="005470EF" w:rsidP="00AC6369">
      <w:pPr>
        <w:rPr>
          <w:i/>
        </w:rPr>
      </w:pPr>
    </w:p>
    <w:p w:rsidR="00776750" w:rsidRPr="00F4525B" w:rsidRDefault="00776750" w:rsidP="00AC6369">
      <w:r w:rsidRPr="00F4525B">
        <w:t xml:space="preserve">Vztah pro stanovení </w:t>
      </w:r>
      <w:r w:rsidRPr="00F4525B">
        <w:rPr>
          <w:bCs/>
          <w:i/>
          <w:iCs/>
        </w:rPr>
        <w:t>N</w:t>
      </w:r>
      <w:r w:rsidRPr="00F4525B">
        <w:rPr>
          <w:bCs/>
          <w:i/>
          <w:iCs/>
          <w:vertAlign w:val="subscript"/>
        </w:rPr>
        <w:t>K,Ir</w:t>
      </w:r>
      <w:r w:rsidRPr="00F4525B">
        <w:t xml:space="preserve"> se pak zjednoduší na:</w:t>
      </w:r>
    </w:p>
    <w:p w:rsidR="00FD33C4" w:rsidRPr="00F4525B" w:rsidRDefault="00FD33C4" w:rsidP="00AC6369"/>
    <w:p w:rsidR="00776750" w:rsidRPr="00F4525B" w:rsidRDefault="00B41E41" w:rsidP="0097325F">
      <w:pPr>
        <w:jc w:val="right"/>
      </w:pPr>
      <m:oMath>
        <m:sSub>
          <m:sSubPr>
            <m:ctrlPr>
              <w:rPr>
                <w:rFonts w:ascii="Cambria Math" w:hAnsi="Cambria Math"/>
                <w:i/>
              </w:rPr>
            </m:ctrlPr>
          </m:sSubPr>
          <m:e>
            <m:r>
              <w:rPr>
                <w:rFonts w:ascii="Cambria Math" w:hAnsi="Cambria Math"/>
              </w:rPr>
              <m:t>N</m:t>
            </m:r>
          </m:e>
          <m:sub>
            <m:r>
              <w:rPr>
                <w:rFonts w:ascii="Cambria Math" w:hAnsi="Cambria Math"/>
              </w:rPr>
              <m:t>K,Ir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w,rtg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K,rtg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w,Co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K,Co</m:t>
            </m:r>
          </m:sub>
        </m:sSub>
      </m:oMath>
      <w:r w:rsidR="0097325F" w:rsidRPr="00F4525B">
        <w:tab/>
      </w:r>
      <w:r w:rsidR="0097325F" w:rsidRPr="00F4525B">
        <w:tab/>
      </w:r>
      <w:r w:rsidR="0097325F" w:rsidRPr="00F4525B">
        <w:tab/>
      </w:r>
      <w:r w:rsidR="0097325F" w:rsidRPr="00F4525B">
        <w:tab/>
        <w:t>(9)</w:t>
      </w:r>
    </w:p>
    <w:p w:rsidR="005470EF" w:rsidRPr="00F4525B" w:rsidRDefault="005470EF" w:rsidP="00AC6369">
      <w:pPr>
        <w:ind w:firstLine="708"/>
      </w:pPr>
    </w:p>
    <w:p w:rsidR="00B74EC8" w:rsidRPr="00F4525B" w:rsidRDefault="00B74EC8" w:rsidP="00B74EC8">
      <w:pPr>
        <w:ind w:firstLine="708"/>
      </w:pPr>
    </w:p>
    <w:p w:rsidR="00B74EC8" w:rsidRPr="00F4525B" w:rsidRDefault="00B74EC8" w:rsidP="00B74EC8">
      <w:pPr>
        <w:ind w:firstLine="708"/>
      </w:pPr>
    </w:p>
    <w:p w:rsidR="00B74EC8" w:rsidRPr="00F4525B" w:rsidRDefault="00B74EC8" w:rsidP="00B50659">
      <w:r w:rsidRPr="00F4525B">
        <w:rPr>
          <w:noProof/>
        </w:rPr>
        <w:drawing>
          <wp:inline distT="0" distB="0" distL="0" distR="0">
            <wp:extent cx="5760720" cy="4333708"/>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333708"/>
                    </a:xfrm>
                    <a:prstGeom prst="rect">
                      <a:avLst/>
                    </a:prstGeom>
                  </pic:spPr>
                </pic:pic>
              </a:graphicData>
            </a:graphic>
          </wp:inline>
        </w:drawing>
      </w:r>
    </w:p>
    <w:p w:rsidR="00094CCF" w:rsidRPr="00F4525B" w:rsidRDefault="00094CCF" w:rsidP="00245991">
      <w:pPr>
        <w:jc w:val="left"/>
      </w:pPr>
      <w:r w:rsidRPr="00F4525B">
        <w:t>Tabulka</w:t>
      </w:r>
      <w:r w:rsidR="0097325F" w:rsidRPr="00F4525B">
        <w:t xml:space="preserve"> 3</w:t>
      </w:r>
      <w:r w:rsidRPr="00F4525B">
        <w:t xml:space="preserve">. Spočtené faktory </w:t>
      </w:r>
      <w:r w:rsidRPr="00F4525B">
        <w:rPr>
          <w:i/>
        </w:rPr>
        <w:t>A</w:t>
      </w:r>
      <w:r w:rsidRPr="00F4525B">
        <w:rPr>
          <w:i/>
          <w:vertAlign w:val="subscript"/>
        </w:rPr>
        <w:t>W</w:t>
      </w:r>
      <w:r w:rsidRPr="00F4525B">
        <w:rPr>
          <w:vertAlign w:val="subscript"/>
        </w:rPr>
        <w:t xml:space="preserve"> </w:t>
      </w:r>
      <w:r w:rsidRPr="00F4525B">
        <w:t xml:space="preserve">metodou Monte Carlo pro různé ionizační komory, pro svazek rtg záření (250 kV), 192-Ir a 60-Co. Nejistota hodnot (pro k=1) je menší než 0,1% </w:t>
      </w:r>
      <w:r w:rsidRPr="00F4525B">
        <w:rPr>
          <w:lang w:val="en-US"/>
        </w:rPr>
        <w:t>[12].</w:t>
      </w:r>
    </w:p>
    <w:p w:rsidR="00BB0373" w:rsidRPr="00F4525B" w:rsidRDefault="00BB0373" w:rsidP="00AC6369">
      <w:pPr>
        <w:ind w:firstLine="708"/>
        <w:rPr>
          <w:lang w:val="en-US"/>
        </w:rPr>
      </w:pPr>
    </w:p>
    <w:p w:rsidR="00BB0373" w:rsidRPr="00F4525B" w:rsidRDefault="00BB0373" w:rsidP="00AC6369">
      <w:pPr>
        <w:ind w:firstLine="708"/>
        <w:rPr>
          <w:lang w:val="en-US"/>
        </w:rPr>
      </w:pPr>
    </w:p>
    <w:p w:rsidR="00776750" w:rsidRPr="00F4525B" w:rsidRDefault="00776750" w:rsidP="00F21F28">
      <w:pPr>
        <w:pStyle w:val="Nadpis2"/>
      </w:pPr>
      <w:bookmarkStart w:id="71" w:name="_Toc11018291"/>
      <w:r w:rsidRPr="00F4525B">
        <w:t>Měření studnovou komorou</w:t>
      </w:r>
      <w:bookmarkEnd w:id="71"/>
      <w:r w:rsidRPr="00F4525B">
        <w:t xml:space="preserve"> </w:t>
      </w:r>
    </w:p>
    <w:p w:rsidR="00776750" w:rsidRPr="00F4525B" w:rsidRDefault="00776750" w:rsidP="00AC6369">
      <w:pPr>
        <w:spacing w:before="120"/>
      </w:pPr>
      <w:r w:rsidRPr="00F4525B">
        <w:t xml:space="preserve">V této kapitole je popsán postup stanovení kermové vydatnosti </w:t>
      </w:r>
      <w:r w:rsidR="00F75D00">
        <w:rPr>
          <w:bCs/>
          <w:i/>
          <w:iCs/>
        </w:rPr>
        <w:t>S</w:t>
      </w:r>
      <w:r w:rsidR="00F75D00">
        <w:rPr>
          <w:bCs/>
          <w:i/>
          <w:iCs/>
          <w:vertAlign w:val="subscript"/>
        </w:rPr>
        <w:t>K</w:t>
      </w:r>
      <w:r w:rsidRPr="00F4525B">
        <w:t xml:space="preserve">  pro HDR radionuklidový zdroj </w:t>
      </w:r>
      <w:r w:rsidRPr="00F4525B">
        <w:rPr>
          <w:vertAlign w:val="superscript"/>
        </w:rPr>
        <w:t>192</w:t>
      </w:r>
      <w:r w:rsidRPr="00F4525B">
        <w:t>Ir používaný</w:t>
      </w:r>
      <w:r w:rsidRPr="00F4525B">
        <w:rPr>
          <w:i/>
          <w:iCs/>
        </w:rPr>
        <w:t xml:space="preserve"> </w:t>
      </w:r>
      <w:r w:rsidRPr="00F4525B">
        <w:t xml:space="preserve">v afterloadingových ozařovačích pro HDR brachyterapii a pro jodová zrna používaná pro permanentní brachyterapii prostaty. </w:t>
      </w:r>
    </w:p>
    <w:p w:rsidR="00F303C7" w:rsidRPr="00F4525B" w:rsidRDefault="00F303C7" w:rsidP="00F303C7">
      <w:pPr>
        <w:rPr>
          <w:b/>
          <w:bCs/>
          <w:i/>
          <w:iCs/>
        </w:rPr>
      </w:pPr>
    </w:p>
    <w:p w:rsidR="00F303C7" w:rsidRPr="00F4525B" w:rsidRDefault="00EB5BE0" w:rsidP="00F303C7">
      <w:r w:rsidRPr="00F4525B">
        <w:t>Kermová</w:t>
      </w:r>
      <w:r w:rsidR="00F303C7" w:rsidRPr="00F4525B">
        <w:t xml:space="preserve"> vydatnost</w:t>
      </w:r>
      <w:r w:rsidRPr="00F4525B">
        <w:t xml:space="preserve"> pro HDR radionuklidový zdroj </w:t>
      </w:r>
      <w:r w:rsidRPr="00F4525B">
        <w:rPr>
          <w:vertAlign w:val="superscript"/>
        </w:rPr>
        <w:t>192</w:t>
      </w:r>
      <w:r w:rsidRPr="00F4525B">
        <w:t>Ir  používaný</w:t>
      </w:r>
      <w:r w:rsidRPr="00F4525B">
        <w:rPr>
          <w:i/>
          <w:iCs/>
        </w:rPr>
        <w:t xml:space="preserve"> </w:t>
      </w:r>
      <w:r w:rsidRPr="00F4525B">
        <w:t xml:space="preserve">v afterloadingových ozařovačích pro HDR brachyterapii </w:t>
      </w:r>
      <w:r w:rsidR="00F303C7" w:rsidRPr="00F4525B">
        <w:t xml:space="preserve"> </w:t>
      </w:r>
      <w:r w:rsidRPr="00F4525B">
        <w:t xml:space="preserve">se stanovuje </w:t>
      </w:r>
      <w:r w:rsidR="00F303C7" w:rsidRPr="00F4525B">
        <w:t>z měření studnovou komorou ze vztahu:</w:t>
      </w:r>
    </w:p>
    <w:p w:rsidR="00F26C23" w:rsidRPr="00F4525B" w:rsidRDefault="00F26C23" w:rsidP="00F303C7"/>
    <w:p w:rsidR="00F303C7" w:rsidRPr="00F4525B" w:rsidRDefault="00B41E41" w:rsidP="00F26C23">
      <w:pPr>
        <w:jc w:val="right"/>
      </w:pP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t</m:t>
            </m:r>
          </m:den>
        </m:f>
        <m:r>
          <w:rPr>
            <w:rFonts w:ascii="Cambria Math" w:hAnsi="Cambria Math"/>
          </w:rPr>
          <m:t xml:space="preserve"> </m:t>
        </m:r>
      </m:oMath>
      <w:r w:rsidR="00F26C23" w:rsidRPr="00F4525B">
        <w:t xml:space="preserve"> </w:t>
      </w:r>
      <w:r w:rsidR="00B964C2" w:rsidRPr="00F4525B">
        <w:rPr>
          <w:b/>
          <w:bCs/>
          <w:i/>
          <w:iCs/>
        </w:rPr>
        <w:tab/>
      </w:r>
      <w:r w:rsidR="00B964C2" w:rsidRPr="00F4525B">
        <w:rPr>
          <w:bCs/>
          <w:iCs/>
          <w:lang w:val="en-CA"/>
        </w:rPr>
        <w:t>[</w:t>
      </w:r>
      <w:r w:rsidR="00B964C2" w:rsidRPr="00F4525B">
        <w:t>Gy.m</w:t>
      </w:r>
      <w:r w:rsidR="00B964C2" w:rsidRPr="00F4525B">
        <w:rPr>
          <w:vertAlign w:val="superscript"/>
        </w:rPr>
        <w:t>2</w:t>
      </w:r>
      <w:r w:rsidR="00B964C2" w:rsidRPr="00F4525B">
        <w:t>.h</w:t>
      </w:r>
      <w:r w:rsidR="00B964C2" w:rsidRPr="00F4525B">
        <w:rPr>
          <w:vertAlign w:val="superscript"/>
        </w:rPr>
        <w:t>-1</w:t>
      </w:r>
      <w:r w:rsidR="00B964C2" w:rsidRPr="00F4525B">
        <w:rPr>
          <w:bCs/>
          <w:iCs/>
          <w:lang w:val="en-CA"/>
        </w:rPr>
        <w:t>]</w:t>
      </w:r>
      <w:r w:rsidR="00F26C23" w:rsidRPr="00F4525B">
        <w:rPr>
          <w:bCs/>
          <w:iCs/>
          <w:lang w:val="en-CA"/>
        </w:rPr>
        <w:tab/>
      </w:r>
      <w:r w:rsidR="00F26C23" w:rsidRPr="00F4525B">
        <w:rPr>
          <w:bCs/>
          <w:iCs/>
          <w:lang w:val="en-CA"/>
        </w:rPr>
        <w:tab/>
      </w:r>
      <w:r w:rsidR="00F26C23" w:rsidRPr="00F4525B">
        <w:rPr>
          <w:bCs/>
          <w:iCs/>
          <w:lang w:val="en-CA"/>
        </w:rPr>
        <w:tab/>
      </w:r>
      <w:r w:rsidR="00F26C23" w:rsidRPr="00F4525B">
        <w:rPr>
          <w:bCs/>
          <w:iCs/>
          <w:lang w:val="en-CA"/>
        </w:rPr>
        <w:tab/>
      </w:r>
      <w:r w:rsidR="00F26C23" w:rsidRPr="00F4525B">
        <w:rPr>
          <w:bCs/>
          <w:iCs/>
          <w:lang w:val="en-CA"/>
        </w:rPr>
        <w:tab/>
      </w:r>
      <w:r w:rsidR="00F26C23" w:rsidRPr="00F4525B">
        <w:rPr>
          <w:bCs/>
          <w:iCs/>
        </w:rPr>
        <w:t>(</w:t>
      </w:r>
      <w:r w:rsidR="0097325F" w:rsidRPr="00F4525B">
        <w:rPr>
          <w:bCs/>
          <w:iCs/>
        </w:rPr>
        <w:t>10</w:t>
      </w:r>
      <w:r w:rsidR="00F26C23" w:rsidRPr="00F4525B">
        <w:rPr>
          <w:bCs/>
          <w:iCs/>
        </w:rPr>
        <w:t>)</w:t>
      </w:r>
    </w:p>
    <w:p w:rsidR="00F303C7" w:rsidRPr="00F4525B" w:rsidRDefault="00F303C7" w:rsidP="00F303C7"/>
    <w:p w:rsidR="00F303C7" w:rsidRPr="00F4525B" w:rsidRDefault="00F303C7" w:rsidP="00F303C7">
      <w:r w:rsidRPr="00F4525B">
        <w:lastRenderedPageBreak/>
        <w:t xml:space="preserve">kde </w:t>
      </w:r>
    </w:p>
    <w:p w:rsidR="00F303C7" w:rsidRPr="00F4525B" w:rsidRDefault="00F303C7" w:rsidP="00F303C7">
      <w:pPr>
        <w:spacing w:after="60"/>
        <w:ind w:left="709" w:hanging="709"/>
      </w:pPr>
      <w:r w:rsidRPr="00F4525B">
        <w:rPr>
          <w:bCs/>
          <w:i/>
          <w:iCs/>
        </w:rPr>
        <w:t>N</w:t>
      </w:r>
      <w:r w:rsidRPr="00F4525B">
        <w:rPr>
          <w:bCs/>
          <w:i/>
          <w:iCs/>
          <w:vertAlign w:val="subscript"/>
        </w:rPr>
        <w:t>k</w:t>
      </w:r>
      <w:r w:rsidRPr="00F4525B">
        <w:rPr>
          <w:bCs/>
        </w:rPr>
        <w:t xml:space="preserve"> </w:t>
      </w:r>
      <w:r w:rsidRPr="00F4525B">
        <w:rPr>
          <w:b/>
          <w:bCs/>
        </w:rPr>
        <w:tab/>
      </w:r>
      <w:r w:rsidRPr="00F4525B">
        <w:t>je kermový kalibrační faktor</w:t>
      </w:r>
      <w:r w:rsidR="00B964C2" w:rsidRPr="00F4525B">
        <w:t xml:space="preserve"> studnové</w:t>
      </w:r>
      <w:r w:rsidRPr="00F4525B">
        <w:t xml:space="preserve"> komory </w:t>
      </w:r>
      <w:r w:rsidR="00B964C2" w:rsidRPr="00F4525B">
        <w:rPr>
          <w:bCs/>
          <w:iCs/>
          <w:lang w:val="en-CA"/>
        </w:rPr>
        <w:t>[</w:t>
      </w:r>
      <w:r w:rsidR="00B964C2" w:rsidRPr="00F4525B">
        <w:t>Gy.m</w:t>
      </w:r>
      <w:r w:rsidR="00B964C2" w:rsidRPr="00F4525B">
        <w:rPr>
          <w:vertAlign w:val="superscript"/>
        </w:rPr>
        <w:t>2</w:t>
      </w:r>
      <w:r w:rsidR="00B964C2" w:rsidRPr="00F4525B">
        <w:t>.h</w:t>
      </w:r>
      <w:r w:rsidR="00B964C2" w:rsidRPr="00F4525B">
        <w:rPr>
          <w:vertAlign w:val="superscript"/>
        </w:rPr>
        <w:t>-1</w:t>
      </w:r>
      <w:r w:rsidR="00B964C2" w:rsidRPr="00F4525B">
        <w:t xml:space="preserve"> .A</w:t>
      </w:r>
      <w:r w:rsidR="00B964C2" w:rsidRPr="00F4525B">
        <w:rPr>
          <w:vertAlign w:val="superscript"/>
        </w:rPr>
        <w:t>-1</w:t>
      </w:r>
      <w:r w:rsidR="00B964C2" w:rsidRPr="00F4525B">
        <w:rPr>
          <w:bCs/>
          <w:iCs/>
          <w:lang w:val="en-CA"/>
        </w:rPr>
        <w:t xml:space="preserve">] </w:t>
      </w:r>
      <w:r w:rsidRPr="00F4525B">
        <w:t>stanovený pro aktuální zdroj ve studnové komoře pro standardní podmínky (obvykle t=20°C, p=101,325 kPa a 50% relativní vlhkost);</w:t>
      </w:r>
    </w:p>
    <w:p w:rsidR="00F303C7" w:rsidRPr="00F4525B" w:rsidRDefault="00F303C7" w:rsidP="00552638">
      <w:pPr>
        <w:spacing w:after="60"/>
        <w:ind w:left="709" w:hanging="709"/>
      </w:pPr>
      <w:r w:rsidRPr="00F4525B">
        <w:rPr>
          <w:bCs/>
          <w:i/>
          <w:iCs/>
        </w:rPr>
        <w:t>M</w:t>
      </w:r>
      <w:r w:rsidRPr="00F4525B">
        <w:rPr>
          <w:bCs/>
          <w:i/>
          <w:iCs/>
          <w:vertAlign w:val="subscript"/>
        </w:rPr>
        <w:t>u</w:t>
      </w:r>
      <w:r w:rsidRPr="00F4525B">
        <w:rPr>
          <w:i/>
        </w:rPr>
        <w:t xml:space="preserve"> </w:t>
      </w:r>
      <w:r w:rsidRPr="00F4525B">
        <w:tab/>
        <w:t xml:space="preserve">je odečet přístroje  – měřený náboj sesbíraný za dobu </w:t>
      </w:r>
      <w:r w:rsidRPr="00F4525B">
        <w:rPr>
          <w:bCs/>
          <w:i/>
          <w:iCs/>
        </w:rPr>
        <w:t>t</w:t>
      </w:r>
      <w:r w:rsidRPr="00F4525B">
        <w:t xml:space="preserve"> - korigovaný na standardní podmínky tlaku a tepl</w:t>
      </w:r>
      <w:r w:rsidR="00552638" w:rsidRPr="00F4525B">
        <w:t xml:space="preserve">oty </w:t>
      </w:r>
      <w:r w:rsidRPr="00F4525B">
        <w:t>a tranzitní jev během přesunu zdroje u afterloadingových ozařovačů pro HDR brachyterapii;</w:t>
      </w:r>
      <w:r w:rsidR="00552638" w:rsidRPr="00F4525B">
        <w:t xml:space="preserve"> </w:t>
      </w:r>
      <w:r w:rsidRPr="00F4525B">
        <w:t xml:space="preserve"> </w:t>
      </w:r>
    </w:p>
    <w:p w:rsidR="00776750" w:rsidRPr="00F4525B" w:rsidRDefault="00776750" w:rsidP="00AC6369">
      <w:pPr>
        <w:spacing w:before="120"/>
      </w:pPr>
      <w:r w:rsidRPr="00F4525B">
        <w:rPr>
          <w:b/>
          <w:i/>
        </w:rPr>
        <w:t>Příklad</w:t>
      </w:r>
      <w:r w:rsidRPr="00F4525B">
        <w:t xml:space="preserve"> stanovení kermové vydatnosti pomocí studnové ionizační komory:</w:t>
      </w:r>
    </w:p>
    <w:p w:rsidR="00776750" w:rsidRPr="00F4525B" w:rsidRDefault="00776750" w:rsidP="00AC6369">
      <w:pPr>
        <w:spacing w:before="120"/>
      </w:pPr>
      <w:r w:rsidRPr="00F4525B">
        <w:t>Studnová ionizační komora má kalibrační koeficient ve 192-iridiu 9,17.10</w:t>
      </w:r>
      <w:r w:rsidRPr="00F4525B">
        <w:rPr>
          <w:vertAlign w:val="superscript"/>
        </w:rPr>
        <w:t>7</w:t>
      </w:r>
      <w:r w:rsidRPr="00F4525B">
        <w:t xml:space="preserve"> cGy.m</w:t>
      </w:r>
      <w:r w:rsidRPr="00F4525B">
        <w:rPr>
          <w:vertAlign w:val="superscript"/>
        </w:rPr>
        <w:t>2</w:t>
      </w:r>
      <w:r w:rsidRPr="00F4525B">
        <w:t>.h</w:t>
      </w:r>
      <w:r w:rsidRPr="00F4525B">
        <w:rPr>
          <w:vertAlign w:val="superscript"/>
        </w:rPr>
        <w:t>-1</w:t>
      </w:r>
      <w:r w:rsidRPr="00F4525B">
        <w:t>.A</w:t>
      </w:r>
      <w:r w:rsidRPr="00F4525B">
        <w:rPr>
          <w:vertAlign w:val="superscript"/>
        </w:rPr>
        <w:t>-1</w:t>
      </w:r>
      <w:r w:rsidRPr="00F4525B">
        <w:t>. Za 1 minutu byl naměřen průměrný náboj 1,36 µC. Teplota v ozařovně byla 23,5°C a tlak 96,9 kPa. Jaká je kermová vydatnost stanovená touto studnovou komorou?</w:t>
      </w:r>
    </w:p>
    <w:p w:rsidR="00552638" w:rsidRPr="00F4525B" w:rsidRDefault="00552638" w:rsidP="00AC6369">
      <w:pPr>
        <w:spacing w:before="120"/>
        <w:rPr>
          <w:b/>
          <w:i/>
        </w:rPr>
      </w:pPr>
      <w:r w:rsidRPr="00F4525B">
        <w:rPr>
          <w:b/>
          <w:i/>
        </w:rPr>
        <w:t>Řešení:</w:t>
      </w:r>
    </w:p>
    <w:p w:rsidR="00776750" w:rsidRPr="00F4525B" w:rsidRDefault="00776750" w:rsidP="00AC6369">
      <w:pPr>
        <w:spacing w:before="120"/>
      </w:pPr>
      <w:r w:rsidRPr="00F4525B">
        <w:t>Je vhodné převést kalibrační koeficient z cGy na Gy: 9,17.10</w:t>
      </w:r>
      <w:r w:rsidRPr="00F4525B">
        <w:rPr>
          <w:vertAlign w:val="superscript"/>
        </w:rPr>
        <w:t>7</w:t>
      </w:r>
      <w:r w:rsidRPr="00F4525B">
        <w:t xml:space="preserve"> cGy.m</w:t>
      </w:r>
      <w:r w:rsidRPr="00F4525B">
        <w:rPr>
          <w:vertAlign w:val="superscript"/>
        </w:rPr>
        <w:t>2</w:t>
      </w:r>
      <w:r w:rsidRPr="00F4525B">
        <w:t>.h</w:t>
      </w:r>
      <w:r w:rsidRPr="00F4525B">
        <w:rPr>
          <w:vertAlign w:val="superscript"/>
        </w:rPr>
        <w:t>-1</w:t>
      </w:r>
      <w:r w:rsidRPr="00F4525B">
        <w:t>.A</w:t>
      </w:r>
      <w:r w:rsidRPr="00F4525B">
        <w:rPr>
          <w:vertAlign w:val="superscript"/>
        </w:rPr>
        <w:t>-1</w:t>
      </w:r>
      <w:r w:rsidRPr="00F4525B">
        <w:t xml:space="preserve"> = 9,17.10</w:t>
      </w:r>
      <w:r w:rsidRPr="00F4525B">
        <w:rPr>
          <w:vertAlign w:val="superscript"/>
        </w:rPr>
        <w:t>5</w:t>
      </w:r>
      <w:r w:rsidRPr="00F4525B">
        <w:t xml:space="preserve"> Gy.m</w:t>
      </w:r>
      <w:r w:rsidRPr="00F4525B">
        <w:rPr>
          <w:vertAlign w:val="superscript"/>
        </w:rPr>
        <w:t>2</w:t>
      </w:r>
      <w:r w:rsidRPr="00F4525B">
        <w:t>.h</w:t>
      </w:r>
      <w:r w:rsidRPr="00F4525B">
        <w:rPr>
          <w:vertAlign w:val="superscript"/>
        </w:rPr>
        <w:t>-1</w:t>
      </w:r>
      <w:r w:rsidRPr="00F4525B">
        <w:t>.A</w:t>
      </w:r>
      <w:r w:rsidRPr="00F4525B">
        <w:rPr>
          <w:vertAlign w:val="superscript"/>
        </w:rPr>
        <w:t>-1</w:t>
      </w:r>
      <w:r w:rsidRPr="00F4525B">
        <w:t xml:space="preserve"> </w:t>
      </w:r>
    </w:p>
    <w:p w:rsidR="00776750" w:rsidRPr="00F4525B" w:rsidRDefault="00776750" w:rsidP="00AC6369">
      <w:pPr>
        <w:spacing w:before="120"/>
      </w:pPr>
      <w:r w:rsidRPr="00F4525B">
        <w:t>Náboj 1,36 µC musíme převést na elektrický proud v ampérech (kvůli jednotkám, ve kterých máme vyjádřen kalibrační koeficient).</w:t>
      </w:r>
    </w:p>
    <w:p w:rsidR="00776750" w:rsidRPr="00F4525B" w:rsidRDefault="00776750" w:rsidP="00AC6369">
      <w:pPr>
        <w:spacing w:before="120"/>
        <w:rPr>
          <w:vertAlign w:val="superscript"/>
        </w:rPr>
      </w:pPr>
    </w:p>
    <w:p w:rsidR="00776750" w:rsidRPr="00F4525B" w:rsidRDefault="00B41E41" w:rsidP="00EC4EDA">
      <w:pPr>
        <w:spacing w:before="120"/>
        <w:jc w:val="right"/>
      </w:pP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T,p</m:t>
            </m:r>
          </m:sub>
        </m:sSub>
        <m:r>
          <w:rPr>
            <w:rFonts w:ascii="Cambria Math" w:hAnsi="Cambria Math"/>
          </w:rPr>
          <m:t>=</m:t>
        </m:r>
        <m:f>
          <m:fPr>
            <m:ctrlPr>
              <w:rPr>
                <w:rFonts w:ascii="Cambria Math" w:hAnsi="Cambria Math"/>
                <w:i/>
              </w:rPr>
            </m:ctrlPr>
          </m:fPr>
          <m:num>
            <m:r>
              <w:rPr>
                <w:rFonts w:ascii="Cambria Math" w:hAnsi="Cambria Math"/>
              </w:rPr>
              <m:t>9,17∙</m:t>
            </m:r>
            <m:sSup>
              <m:sSupPr>
                <m:ctrlPr>
                  <w:rPr>
                    <w:rFonts w:ascii="Cambria Math" w:hAnsi="Cambria Math"/>
                    <w:i/>
                  </w:rPr>
                </m:ctrlPr>
              </m:sSupPr>
              <m:e>
                <m:r>
                  <w:rPr>
                    <w:rFonts w:ascii="Cambria Math" w:hAnsi="Cambria Math"/>
                  </w:rPr>
                  <m:t>10</m:t>
                </m:r>
              </m:e>
              <m:sup>
                <m:r>
                  <w:rPr>
                    <w:rFonts w:ascii="Cambria Math" w:hAnsi="Cambria Math"/>
                  </w:rPr>
                  <m:t>7</m:t>
                </m:r>
              </m:sup>
            </m:sSup>
          </m:num>
          <m:den>
            <m:sSup>
              <m:sSupPr>
                <m:ctrlPr>
                  <w:rPr>
                    <w:rFonts w:ascii="Cambria Math" w:hAnsi="Cambria Math"/>
                    <w:i/>
                  </w:rPr>
                </m:ctrlPr>
              </m:sSupPr>
              <m:e>
                <m:r>
                  <w:rPr>
                    <w:rFonts w:ascii="Cambria Math" w:hAnsi="Cambria Math"/>
                  </w:rPr>
                  <m:t>10</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1,36∙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60</m:t>
            </m:r>
          </m:den>
        </m:f>
        <m:r>
          <w:rPr>
            <w:rFonts w:ascii="Cambria Math" w:hAnsi="Cambria Math"/>
          </w:rPr>
          <m:t>∙1,058</m:t>
        </m:r>
        <m:f>
          <m:fPr>
            <m:ctrlPr>
              <w:rPr>
                <w:rFonts w:ascii="Cambria Math" w:hAnsi="Cambria Math"/>
                <w:i/>
              </w:rPr>
            </m:ctrlPr>
          </m:fPr>
          <m:num>
            <m:r>
              <w:rPr>
                <w:rFonts w:ascii="Cambria Math" w:hAnsi="Cambria Math"/>
              </w:rPr>
              <m:t>Gy∙</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h</m:t>
            </m:r>
          </m:den>
        </m:f>
        <m:r>
          <w:rPr>
            <w:rFonts w:ascii="Cambria Math" w:hAnsi="Cambria Math"/>
          </w:rPr>
          <m:t>= 0,022</m:t>
        </m:r>
        <m:f>
          <m:fPr>
            <m:ctrlPr>
              <w:rPr>
                <w:rFonts w:ascii="Cambria Math" w:hAnsi="Cambria Math"/>
                <w:i/>
              </w:rPr>
            </m:ctrlPr>
          </m:fPr>
          <m:num>
            <m:r>
              <w:rPr>
                <w:rFonts w:ascii="Cambria Math" w:hAnsi="Cambria Math"/>
              </w:rPr>
              <m:t>Gy∙</m:t>
            </m:r>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h</m:t>
            </m:r>
          </m:den>
        </m:f>
      </m:oMath>
      <w:r w:rsidR="00EC4EDA" w:rsidRPr="00F4525B">
        <w:tab/>
      </w:r>
      <w:r w:rsidR="00EC4EDA" w:rsidRPr="00F4525B">
        <w:tab/>
        <w:t>(11)</w:t>
      </w:r>
    </w:p>
    <w:p w:rsidR="00FD33C4" w:rsidRPr="00F4525B" w:rsidRDefault="00FD33C4" w:rsidP="00AC6369">
      <w:pPr>
        <w:spacing w:before="120"/>
      </w:pPr>
    </w:p>
    <w:p w:rsidR="00776750" w:rsidRPr="00F4525B" w:rsidRDefault="00776750" w:rsidP="00AC6369">
      <w:pPr>
        <w:spacing w:before="120"/>
      </w:pPr>
      <w:r w:rsidRPr="00F4525B">
        <w:t>Kermová vydatnost stanovená studnovou ionizační komorou pak bude 0,022 Gy.m</w:t>
      </w:r>
      <w:r w:rsidRPr="00F4525B">
        <w:rPr>
          <w:vertAlign w:val="superscript"/>
        </w:rPr>
        <w:t>2</w:t>
      </w:r>
      <w:r w:rsidRPr="00F4525B">
        <w:t>.h</w:t>
      </w:r>
      <w:r w:rsidRPr="00F4525B">
        <w:rPr>
          <w:vertAlign w:val="superscript"/>
        </w:rPr>
        <w:t>-1</w:t>
      </w:r>
      <w:r w:rsidRPr="00F4525B">
        <w:t>.</w:t>
      </w:r>
      <w:r w:rsidR="00F76EAE" w:rsidRPr="00F4525B">
        <w:t xml:space="preserve"> Kermová vydatnost má být uváděna spolu s nejistotou.</w:t>
      </w:r>
    </w:p>
    <w:p w:rsidR="00776750" w:rsidRPr="001B6658" w:rsidRDefault="00776750" w:rsidP="00AC6369">
      <w:pPr>
        <w:pStyle w:val="Nadpis1"/>
        <w:rPr>
          <w:color w:val="4F81BD" w:themeColor="accent1"/>
        </w:rPr>
      </w:pPr>
      <w:r w:rsidRPr="001B6658">
        <w:rPr>
          <w:color w:val="4F81BD" w:themeColor="accent1"/>
        </w:rPr>
        <w:br w:type="page"/>
      </w:r>
      <w:bookmarkStart w:id="72" w:name="_Toc11018292"/>
      <w:r w:rsidRPr="001B6658">
        <w:rPr>
          <w:color w:val="4F81BD" w:themeColor="accent1"/>
        </w:rPr>
        <w:lastRenderedPageBreak/>
        <w:t>Kontr</w:t>
      </w:r>
      <w:r w:rsidR="00D94AFE" w:rsidRPr="001B6658">
        <w:rPr>
          <w:color w:val="4F81BD" w:themeColor="accent1"/>
        </w:rPr>
        <w:t>ola kvality plánovacího systému a k</w:t>
      </w:r>
      <w:r w:rsidRPr="001B6658">
        <w:rPr>
          <w:color w:val="4F81BD" w:themeColor="accent1"/>
        </w:rPr>
        <w:t xml:space="preserve">ontrola výpočtu </w:t>
      </w:r>
      <w:r w:rsidR="00D94AFE" w:rsidRPr="001B6658">
        <w:rPr>
          <w:color w:val="4F81BD" w:themeColor="accent1"/>
        </w:rPr>
        <w:t>dávkové distribuce</w:t>
      </w:r>
      <w:bookmarkEnd w:id="72"/>
    </w:p>
    <w:p w:rsidR="00AE76EE" w:rsidRPr="00F4525B" w:rsidRDefault="00AE76EE" w:rsidP="00AE76EE"/>
    <w:p w:rsidR="00910801" w:rsidRPr="004912F3" w:rsidRDefault="00776750" w:rsidP="00C41460">
      <w:r w:rsidRPr="00F4525B">
        <w:t xml:space="preserve">Parametry, funkce a </w:t>
      </w:r>
      <w:r w:rsidRPr="004912F3">
        <w:t>vlastnosti plánovacího systému je třeba zohledňovat především při výběru plánovacího systému.</w:t>
      </w:r>
      <w:r w:rsidR="00910801" w:rsidRPr="004912F3">
        <w:t xml:space="preserve"> Zkoušky s frekvencí PZ v této kapitole se provádějí po instalaci nového plánovacího systému, po upgrade stávajícího plánovacího systému či po takové změně v plánovacím systému, která by mohla daný parametr ovlivnit. </w:t>
      </w:r>
    </w:p>
    <w:p w:rsidR="00D17F18" w:rsidRPr="00F4525B" w:rsidRDefault="00D17F18" w:rsidP="00C41460">
      <w:pPr>
        <w:rPr>
          <w:color w:val="FF0000"/>
        </w:rPr>
      </w:pPr>
    </w:p>
    <w:p w:rsidR="00D17F18" w:rsidRPr="00F4525B" w:rsidRDefault="00D17F18" w:rsidP="00D17F18">
      <w:pPr>
        <w:pStyle w:val="Nadpis2"/>
      </w:pPr>
      <w:bookmarkStart w:id="73" w:name="_Toc11018293"/>
      <w:r w:rsidRPr="00F4525B">
        <w:t>Výpočet dávkové distribuce</w:t>
      </w:r>
      <w:bookmarkEnd w:id="73"/>
    </w:p>
    <w:p w:rsidR="00D17F18" w:rsidRPr="00F4525B" w:rsidRDefault="00D17F18" w:rsidP="00C41460"/>
    <w:p w:rsidR="006F2906" w:rsidRPr="00F4525B" w:rsidRDefault="006F2906" w:rsidP="004912F3">
      <w:pPr>
        <w:pStyle w:val="Nadpis3"/>
        <w:ind w:hanging="862"/>
      </w:pPr>
      <w:bookmarkStart w:id="74" w:name="_Ref497304943"/>
      <w:bookmarkStart w:id="75" w:name="_Toc11018294"/>
      <w:r w:rsidRPr="00F4525B">
        <w:t>Vstupní fyzikální a technické parametry uzavřeného radionuklidového zdroje</w:t>
      </w:r>
      <w:bookmarkEnd w:id="74"/>
      <w:bookmarkEnd w:id="75"/>
    </w:p>
    <w:p w:rsidR="006F2906" w:rsidRPr="004912F3" w:rsidRDefault="006F2906" w:rsidP="006F2906">
      <w:pPr>
        <w:spacing w:before="120"/>
      </w:pPr>
      <w:r w:rsidRPr="004912F3">
        <w:rPr>
          <w:b/>
          <w:bCs/>
        </w:rPr>
        <w:t xml:space="preserve">Cíl kontroly: </w:t>
      </w:r>
      <w:r w:rsidRPr="004912F3">
        <w:t>Ověřit, že v plánovacím systému jsou zadány všechny fyzikální a technické parametry uzavřeného radionuklidového zdroje nezbytné pro správný výpočet dávkové distribuce v okolí uzavřeného radionuklidového zdroje. Vstupní parametry zadávané do plánovacího systému vycházejí z údajů uvedených výrobcem (převodní faktory mezi specifikací vydatnosti zdroje od výrobce</w:t>
      </w:r>
      <w:r w:rsidR="00641C97" w:rsidRPr="004912F3">
        <w:t xml:space="preserve"> zdroje</w:t>
      </w:r>
      <w:r w:rsidRPr="004912F3">
        <w:t xml:space="preserve"> a v plánovacím systému), údajů publikovaných v literatuře (přeměnová konstanta, poločas přeměny, anizotropní funkce, radiální funkce) a údajů obsažených v osvědčení URZ (kermová vydatnost zdroje/referenční kermový příkon ve vzduchu, efektivní aktivita). Kontroluje se správnost jednotek všech zadávaných parametrů.</w:t>
      </w:r>
      <w:r w:rsidR="003436DF" w:rsidRPr="004912F3">
        <w:t xml:space="preserve"> Kontroluje se, že každá změna v parametrech definujících zdroj v plánovacím systému vede ke změně v dávkové distribuci realizované tímto zdrojem.</w:t>
      </w:r>
    </w:p>
    <w:p w:rsidR="006F2906" w:rsidRPr="004912F3" w:rsidRDefault="006F2906" w:rsidP="006F2906">
      <w:r w:rsidRPr="004912F3">
        <w:rPr>
          <w:b/>
          <w:bCs/>
        </w:rPr>
        <w:t xml:space="preserve">Způsob kontroly: </w:t>
      </w:r>
      <w:r w:rsidRPr="004912F3">
        <w:rPr>
          <w:bCs/>
        </w:rPr>
        <w:t xml:space="preserve">Porovnáním údajů v plánovacím systému s údaji uvedenými výrobcem, údaji publikovanými v literatuře a </w:t>
      </w:r>
      <w:r w:rsidR="003436DF" w:rsidRPr="004912F3">
        <w:rPr>
          <w:bCs/>
        </w:rPr>
        <w:t>údaji uvedenými v osvědčení URZ a kontrolou, že změna v parametrech definujících zdroj v plánovacím systému vede ke změně v dákové distirbuci realizované tímto zdrojem.</w:t>
      </w:r>
    </w:p>
    <w:p w:rsidR="006F2906" w:rsidRPr="004912F3" w:rsidRDefault="006F2906" w:rsidP="006F2906">
      <w:r w:rsidRPr="004912F3">
        <w:rPr>
          <w:b/>
          <w:bCs/>
        </w:rPr>
        <w:t>Tolerance:</w:t>
      </w:r>
      <w:r w:rsidRPr="004912F3">
        <w:t xml:space="preserve"> V plánovacím systému jsou zadány veškeré nezbytné parametry pro výpočet dávkové distribuce </w:t>
      </w:r>
      <w:r w:rsidR="00FC4A86" w:rsidRPr="004912F3">
        <w:t xml:space="preserve">správně a </w:t>
      </w:r>
      <w:r w:rsidRPr="004912F3">
        <w:t>se správnými jednotkami.</w:t>
      </w:r>
      <w:r w:rsidR="003436DF" w:rsidRPr="004912F3">
        <w:t xml:space="preserve"> Každá změna v parametrech definujících zdroj v plánovacím systému vede ke změně v dávkové distribuci relaizované tímto zdrojem.</w:t>
      </w:r>
    </w:p>
    <w:p w:rsidR="006F2906" w:rsidRPr="004912F3" w:rsidRDefault="006F2906" w:rsidP="006F2906">
      <w:r w:rsidRPr="004912F3">
        <w:rPr>
          <w:b/>
          <w:bCs/>
        </w:rPr>
        <w:t>Frekvence:</w:t>
      </w:r>
      <w:r w:rsidRPr="004912F3">
        <w:t xml:space="preserve"> PZ</w:t>
      </w:r>
    </w:p>
    <w:p w:rsidR="006F2906" w:rsidRPr="004912F3" w:rsidRDefault="006F2906" w:rsidP="006F2906">
      <w:pPr>
        <w:spacing w:after="60"/>
      </w:pPr>
    </w:p>
    <w:p w:rsidR="006F2906" w:rsidRPr="00F4525B" w:rsidRDefault="006F2906" w:rsidP="006F2906">
      <w:pPr>
        <w:spacing w:after="60"/>
        <w:rPr>
          <w:b/>
        </w:rPr>
      </w:pPr>
      <w:r w:rsidRPr="00F4525B">
        <w:rPr>
          <w:b/>
        </w:rPr>
        <w:t>Poznámka</w:t>
      </w:r>
    </w:p>
    <w:p w:rsidR="006F2906" w:rsidRPr="00F4525B" w:rsidRDefault="006F2906" w:rsidP="006F2906">
      <w:pPr>
        <w:spacing w:after="60"/>
      </w:pPr>
      <w:r w:rsidRPr="00F4525B">
        <w:t xml:space="preserve">Důrazně se doporučuje, aby zadání vstupních dat a parametrů URZ do plánovacího systému, při uvádění do provozu, při změně dat a při obměně nebo aktualizaci plánovacího programu zkontrolovala nezávislá osoba. Uživatel má mít přístup k zadání a vymazávání zdrojů v plánovacím systému a úpravě fyzikálních a dozimetrických parametrů URZ.  </w:t>
      </w:r>
    </w:p>
    <w:p w:rsidR="003436DF" w:rsidRPr="00F4525B" w:rsidRDefault="003436DF" w:rsidP="006F2906">
      <w:pPr>
        <w:spacing w:after="60"/>
      </w:pPr>
    </w:p>
    <w:p w:rsidR="00776750" w:rsidRPr="00F4525B" w:rsidRDefault="00DC7CE8" w:rsidP="004912F3">
      <w:pPr>
        <w:pStyle w:val="Nadpis3"/>
        <w:ind w:hanging="862"/>
      </w:pPr>
      <w:bookmarkStart w:id="76" w:name="_Ref497298611"/>
      <w:bookmarkStart w:id="77" w:name="_Toc11018295"/>
      <w:r w:rsidRPr="00F4525B">
        <w:t xml:space="preserve">Ověření </w:t>
      </w:r>
      <w:r w:rsidR="00F72604" w:rsidRPr="00F4525B">
        <w:t xml:space="preserve">správosti </w:t>
      </w:r>
      <w:r w:rsidRPr="00F4525B">
        <w:t xml:space="preserve">matematického modelu </w:t>
      </w:r>
      <w:r w:rsidR="00776750" w:rsidRPr="00F4525B">
        <w:t>výpočtu dávkové distribuce v</w:t>
      </w:r>
      <w:r w:rsidR="00E3183C" w:rsidRPr="00F4525B">
        <w:t> </w:t>
      </w:r>
      <w:r w:rsidR="00776750" w:rsidRPr="00F4525B">
        <w:t>okolí</w:t>
      </w:r>
      <w:r w:rsidR="00E3183C" w:rsidRPr="00F4525B">
        <w:t xml:space="preserve"> uzavřeného radionuklidového zdroje standardním výpočtem</w:t>
      </w:r>
      <w:bookmarkEnd w:id="76"/>
      <w:bookmarkEnd w:id="77"/>
    </w:p>
    <w:p w:rsidR="00DC7CE8" w:rsidRPr="004912F3" w:rsidRDefault="00DC7CE8" w:rsidP="00DC7CE8">
      <w:pPr>
        <w:spacing w:before="120"/>
        <w:rPr>
          <w:lang w:val="en-US"/>
        </w:rPr>
      </w:pPr>
      <w:r w:rsidRPr="004912F3">
        <w:rPr>
          <w:b/>
          <w:bCs/>
        </w:rPr>
        <w:t xml:space="preserve">Cíl kontroly: </w:t>
      </w:r>
      <w:r w:rsidRPr="004912F3">
        <w:t xml:space="preserve">Ověřit, že matematický model výpočtu dávkové distribuce v okolí uzavřeného radionuklidového zdroje v plánovacím systému souhlasí s nezávislým výpočtem provedeným standardním způsobem. Za standardní způsob se považuje využití publikovaných dat dle </w:t>
      </w:r>
      <w:r w:rsidRPr="004912F3">
        <w:rPr>
          <w:lang w:val="en-US"/>
        </w:rPr>
        <w:t>[2].</w:t>
      </w:r>
    </w:p>
    <w:p w:rsidR="00DC7CE8" w:rsidRPr="004912F3" w:rsidRDefault="00DC7CE8" w:rsidP="00DC7CE8">
      <w:r w:rsidRPr="004912F3">
        <w:rPr>
          <w:b/>
          <w:bCs/>
        </w:rPr>
        <w:t xml:space="preserve">Způsob kontroly: </w:t>
      </w:r>
      <w:r w:rsidRPr="004912F3">
        <w:rPr>
          <w:bCs/>
        </w:rPr>
        <w:t>Nezávislým výpočtem pro body rovnoměrně rozmístěné v okolí radionuklidového zdroje pro jednu pozici zdroje.</w:t>
      </w:r>
    </w:p>
    <w:p w:rsidR="00DC7CE8" w:rsidRPr="004912F3" w:rsidRDefault="00DC7CE8" w:rsidP="00DC7CE8">
      <w:r w:rsidRPr="004912F3">
        <w:rPr>
          <w:b/>
          <w:bCs/>
        </w:rPr>
        <w:t>Tolerance:</w:t>
      </w:r>
      <w:r w:rsidRPr="004912F3">
        <w:t xml:space="preserve"> </w:t>
      </w:r>
      <w:r w:rsidR="00D17F18" w:rsidRPr="004912F3">
        <w:t>Výpočet dávky plánovacím systémem by měl být v souladu s nezávislým výpočtem založeným na tabelovaných hodnotách uvedených v Příloze 3 do ±2% v celém rozsahu úhlů a vzdáleností. Pokud je tato hodnota překročena, je třeba pečlivě prozkoumat příčinu tohoto nesouladu a odstranit ji.</w:t>
      </w:r>
    </w:p>
    <w:p w:rsidR="00DC7CE8" w:rsidRPr="004912F3" w:rsidRDefault="00DC7CE8" w:rsidP="00DC7CE8">
      <w:r w:rsidRPr="004912F3">
        <w:rPr>
          <w:b/>
          <w:bCs/>
        </w:rPr>
        <w:t>Frekvence:</w:t>
      </w:r>
      <w:r w:rsidRPr="004912F3">
        <w:t xml:space="preserve"> PZ</w:t>
      </w:r>
    </w:p>
    <w:p w:rsidR="00DC7CE8" w:rsidRPr="00F4525B" w:rsidRDefault="00DC7CE8" w:rsidP="00DC7CE8">
      <w:pPr>
        <w:rPr>
          <w:b/>
        </w:rPr>
      </w:pPr>
    </w:p>
    <w:p w:rsidR="009002CB" w:rsidRPr="00F4525B" w:rsidRDefault="009002CB" w:rsidP="00161F4C">
      <w:pPr>
        <w:spacing w:after="60"/>
        <w:rPr>
          <w:b/>
        </w:rPr>
      </w:pPr>
    </w:p>
    <w:p w:rsidR="009002CB" w:rsidRPr="00F4525B" w:rsidRDefault="009002CB" w:rsidP="00161F4C">
      <w:pPr>
        <w:spacing w:after="60"/>
        <w:rPr>
          <w:b/>
        </w:rPr>
      </w:pPr>
    </w:p>
    <w:p w:rsidR="0084442B" w:rsidRPr="00F4525B" w:rsidRDefault="009002CB" w:rsidP="00161F4C">
      <w:pPr>
        <w:spacing w:after="60"/>
        <w:rPr>
          <w:b/>
        </w:rPr>
      </w:pPr>
      <w:r w:rsidRPr="00F4525B">
        <w:rPr>
          <w:b/>
        </w:rPr>
        <w:t>Poznámka:</w:t>
      </w:r>
    </w:p>
    <w:p w:rsidR="009002CB" w:rsidRPr="00F4525B" w:rsidRDefault="009002CB" w:rsidP="00161F4C">
      <w:pPr>
        <w:spacing w:after="60"/>
      </w:pPr>
      <w:r w:rsidRPr="00F4525B">
        <w:t xml:space="preserve">Při předání plánovacího systému dodavatelem uživateli se matematický model porovnává  s hodnotami dodanými výrobcem. </w:t>
      </w:r>
    </w:p>
    <w:p w:rsidR="0084442B" w:rsidRPr="00F4525B" w:rsidRDefault="0084442B" w:rsidP="009002CB">
      <w:pPr>
        <w:rPr>
          <w:b/>
        </w:rPr>
      </w:pPr>
    </w:p>
    <w:p w:rsidR="009002CB" w:rsidRPr="00F4525B" w:rsidRDefault="009002CB" w:rsidP="009002CB">
      <w:pPr>
        <w:rPr>
          <w:b/>
        </w:rPr>
      </w:pPr>
    </w:p>
    <w:p w:rsidR="00776750" w:rsidRPr="00F4525B" w:rsidRDefault="00776750" w:rsidP="00BC3A57">
      <w:pPr>
        <w:spacing w:after="60"/>
      </w:pPr>
      <w:r w:rsidRPr="00F4525B">
        <w:t xml:space="preserve">Hodnoty fyzikálních konstant a parametry modelů běžně dostupných typů URZ lze nalézt v literatuře (např. </w:t>
      </w:r>
      <w:fldSimple w:instr=" REF _Ref458624032 \h  \* MERGEFORMAT ">
        <w:r w:rsidR="00E827A9" w:rsidRPr="00F4525B">
          <w:t>[11</w:t>
        </w:r>
      </w:fldSimple>
      <w:r w:rsidRPr="00F4525B">
        <w:rPr>
          <w:lang w:val="pl-PL"/>
        </w:rPr>
        <w:t>]</w:t>
      </w:r>
      <w:r w:rsidRPr="00F4525B">
        <w:t xml:space="preserve">) nebo </w:t>
      </w:r>
      <w:r w:rsidR="000370E6" w:rsidRPr="00F4525B">
        <w:t xml:space="preserve">v elektronické formě </w:t>
      </w:r>
      <w:r w:rsidRPr="00F4525B">
        <w:t xml:space="preserve">na internetu (např. </w:t>
      </w:r>
      <w:hyperlink r:id="rId14" w:history="1">
        <w:r w:rsidRPr="00F4525B">
          <w:rPr>
            <w:rStyle w:val="Hypertextovodkaz"/>
          </w:rPr>
          <w:t>http://www.uv.es/braphyqs/</w:t>
        </w:r>
      </w:hyperlink>
      <w:r w:rsidRPr="00F4525B">
        <w:t>). Fyzikální konstanty a parametry zdrojů nejčastěji v současnosti používaných v ČR jsou uvedeny v Příloze 3.</w:t>
      </w:r>
    </w:p>
    <w:p w:rsidR="00776750" w:rsidRPr="00F4525B" w:rsidRDefault="00776750" w:rsidP="00AA7DD5">
      <w:r w:rsidRPr="00F4525B">
        <w:t xml:space="preserve">Při ověřování přesnosti matematického modelu je třeba vyloučit jiné možné zdroje chyb, např. chyba přesnosti prostorové lokalizace zdroje se eliminuje zadáním souřadnic výpočetních bodů z klávesnice. </w:t>
      </w:r>
    </w:p>
    <w:p w:rsidR="00C370E7" w:rsidRPr="00F4525B" w:rsidRDefault="00C370E7" w:rsidP="00AA7DD5"/>
    <w:p w:rsidR="00C370E7" w:rsidRPr="00F4525B" w:rsidRDefault="00C370E7" w:rsidP="00C370E7">
      <w:pPr>
        <w:rPr>
          <w:rStyle w:val="Siln"/>
          <w:b w:val="0"/>
          <w:bCs w:val="0"/>
        </w:rPr>
      </w:pPr>
      <w:r w:rsidRPr="00F4525B">
        <w:rPr>
          <w:rStyle w:val="Siln"/>
          <w:b w:val="0"/>
        </w:rPr>
        <w:t xml:space="preserve">Výpočet dávky </w:t>
      </w:r>
      <w:r w:rsidRPr="00F4525B">
        <w:rPr>
          <w:rStyle w:val="Siln"/>
          <w:b w:val="0"/>
          <w:bCs w:val="0"/>
        </w:rPr>
        <w:t>od brachyterapeutického z</w:t>
      </w:r>
      <w:r w:rsidR="00B43AC6">
        <w:rPr>
          <w:rStyle w:val="Siln"/>
          <w:b w:val="0"/>
          <w:bCs w:val="0"/>
        </w:rPr>
        <w:t>droje vychází z AAPM TG 43 [2].</w:t>
      </w:r>
    </w:p>
    <w:p w:rsidR="00C370E7" w:rsidRPr="00F4525B" w:rsidRDefault="00C370E7" w:rsidP="00C370E7">
      <w:r w:rsidRPr="00F4525B">
        <w:rPr>
          <w:rStyle w:val="Siln"/>
          <w:b w:val="0"/>
        </w:rPr>
        <w:t>Dávkový příkon</w:t>
      </w:r>
      <w:r w:rsidRPr="00F4525B">
        <w:t xml:space="preserve"> </w:t>
      </w:r>
      <w:r w:rsidRPr="00F4525B">
        <w:rPr>
          <w:i/>
          <w:iCs/>
        </w:rPr>
        <w:t>D</w:t>
      </w:r>
      <w:r w:rsidRPr="00F4525B">
        <w:rPr>
          <w:i/>
          <w:iCs/>
          <w:vertAlign w:val="subscript"/>
        </w:rPr>
        <w:t>m</w:t>
      </w:r>
      <w:r w:rsidRPr="00F4525B">
        <w:rPr>
          <w:i/>
          <w:iCs/>
        </w:rPr>
        <w:t>(z)</w:t>
      </w:r>
      <w:r w:rsidRPr="00F4525B">
        <w:t xml:space="preserve"> v bodě v prostředí </w:t>
      </w:r>
      <w:r w:rsidRPr="00F4525B">
        <w:rPr>
          <w:i/>
          <w:iCs/>
        </w:rPr>
        <w:t>m</w:t>
      </w:r>
      <w:r w:rsidRPr="00F4525B">
        <w:t xml:space="preserve"> ve vzdálenosti </w:t>
      </w:r>
      <w:r w:rsidRPr="00F4525B">
        <w:rPr>
          <w:i/>
          <w:iCs/>
        </w:rPr>
        <w:t>z</w:t>
      </w:r>
      <w:r w:rsidRPr="00F4525B">
        <w:t xml:space="preserve"> od bodového zdroje (resp. od malého sférického zdroje s izotropní emisí) se vzduchovou kermovou vydatností </w:t>
      </w:r>
      <w:r w:rsidR="00B43AC6">
        <w:rPr>
          <w:i/>
          <w:iCs/>
        </w:rPr>
        <w:t>S</w:t>
      </w:r>
      <w:r w:rsidR="00B43AC6">
        <w:rPr>
          <w:i/>
          <w:iCs/>
          <w:vertAlign w:val="subscript"/>
        </w:rPr>
        <w:t>K</w:t>
      </w:r>
      <w:r w:rsidRPr="00F4525B">
        <w:t xml:space="preserve"> lze vyjádřit pomocí vztahu:</w:t>
      </w:r>
    </w:p>
    <w:p w:rsidR="00C370E7" w:rsidRPr="00F4525B" w:rsidRDefault="00B41E41" w:rsidP="00C370E7">
      <w:pPr>
        <w:jc w:val="right"/>
      </w:pPr>
      <m:oMath>
        <m:sSub>
          <m:sSubPr>
            <m:ctrlPr>
              <w:rPr>
                <w:rFonts w:ascii="Cambria Math" w:hAnsi="Cambria Math"/>
                <w:i/>
              </w:rPr>
            </m:ctrlPr>
          </m:sSubPr>
          <m:e>
            <m:r>
              <w:rPr>
                <w:rFonts w:ascii="Cambria Math" w:hAnsi="Cambria Math"/>
              </w:rPr>
              <m:t>D</m:t>
            </m:r>
          </m:e>
          <m:sub>
            <m:r>
              <w:rPr>
                <w:rFonts w:ascii="Cambria Math" w:hAnsi="Cambria Math"/>
              </w:rPr>
              <m:t>m</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m:rPr>
            <m:sty m:val="p"/>
          </m:rPr>
          <w:rPr>
            <w:rFonts w:ascii="Cambria Math" w:hAnsi="Cambria Math"/>
          </w:rPr>
          <m:t>∙Λ∙</m:t>
        </m:r>
        <m:sSup>
          <m:sSupPr>
            <m:ctrlPr>
              <w:rPr>
                <w:rFonts w:ascii="Cambria Math" w:hAnsi="Cambria Math"/>
              </w:rPr>
            </m:ctrlPr>
          </m:sSupPr>
          <m:e>
            <m:r>
              <w:rPr>
                <w:rFonts w:ascii="Cambria Math" w:hAnsi="Cambria Math"/>
              </w:rPr>
              <m:t>10</m:t>
            </m:r>
          </m:e>
          <m:sup>
            <m:r>
              <w:rPr>
                <w:rFonts w:ascii="Cambria Math" w:hAnsi="Cambria Math"/>
              </w:rPr>
              <m:t>4</m:t>
            </m:r>
          </m:sup>
        </m:sSup>
        <m:r>
          <m:rPr>
            <m:sty m:val="p"/>
          </m:rPr>
          <w:rPr>
            <w:rFonts w:ascii="Cambria Math" w:hAnsi="Cambria Math"/>
          </w:rPr>
          <m:t>∙</m:t>
        </m:r>
        <m:r>
          <w:rPr>
            <w:rFonts w:ascii="Cambria Math" w:hAnsi="Cambria Math"/>
          </w:rPr>
          <m:t>g(r</m:t>
        </m:r>
        <m:r>
          <m:rPr>
            <m:sty m:val="p"/>
          </m:rP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r,θ</m:t>
                </m:r>
              </m:e>
            </m:d>
          </m:num>
          <m:den>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den>
        </m:f>
        <m:r>
          <w:rPr>
            <w:rFonts w:ascii="Cambria Math" w:hAnsi="Cambria Math"/>
          </w:rPr>
          <m:t>∙F(r,θ)</m:t>
        </m:r>
      </m:oMath>
      <w:r w:rsidR="00C370E7" w:rsidRPr="00F4525B">
        <w:tab/>
      </w:r>
      <w:r w:rsidR="00C370E7" w:rsidRPr="00F4525B">
        <w:tab/>
      </w:r>
      <w:r w:rsidR="00C370E7" w:rsidRPr="00F4525B">
        <w:tab/>
        <w:t>(12)</w:t>
      </w:r>
    </w:p>
    <w:p w:rsidR="00C370E7" w:rsidRPr="00F4525B" w:rsidRDefault="00C370E7" w:rsidP="00C370E7">
      <w:pPr>
        <w:jc w:val="right"/>
      </w:pPr>
    </w:p>
    <w:p w:rsidR="00C370E7" w:rsidRPr="00F4525B" w:rsidRDefault="00C370E7" w:rsidP="00C370E7">
      <w:r w:rsidRPr="00F4525B">
        <w:t xml:space="preserve">kde </w:t>
      </w:r>
    </w:p>
    <w:p w:rsidR="00C370E7" w:rsidRPr="004912F3" w:rsidRDefault="00B43AC6" w:rsidP="00CE1DA5">
      <w:pPr>
        <w:ind w:left="709" w:hanging="709"/>
      </w:pPr>
      <w:r>
        <w:rPr>
          <w:i/>
        </w:rPr>
        <w:t>S</w:t>
      </w:r>
      <w:r>
        <w:rPr>
          <w:i/>
          <w:vertAlign w:val="subscript"/>
        </w:rPr>
        <w:t>K</w:t>
      </w:r>
      <w:r w:rsidR="00C370E7" w:rsidRPr="00F4525B">
        <w:t xml:space="preserve"> </w:t>
      </w:r>
      <w:r w:rsidR="00CE1DA5" w:rsidRPr="00F4525B">
        <w:tab/>
      </w:r>
      <w:r w:rsidR="00C370E7" w:rsidRPr="00F4525B">
        <w:t xml:space="preserve">je </w:t>
      </w:r>
      <w:r w:rsidR="00C370E7" w:rsidRPr="004912F3">
        <w:t>kermová vydatnost ve vzduchu;</w:t>
      </w:r>
    </w:p>
    <w:p w:rsidR="00C370E7" w:rsidRPr="004912F3" w:rsidRDefault="00C370E7" w:rsidP="00CE1DA5">
      <w:pPr>
        <w:ind w:left="709" w:hanging="709"/>
      </w:pPr>
      <w:r w:rsidRPr="004912F3">
        <w:t xml:space="preserve"> </w:t>
      </w:r>
      <w:r w:rsidRPr="004912F3">
        <w:rPr>
          <w:i/>
        </w:rPr>
        <w:t>Λ</w:t>
      </w:r>
      <w:r w:rsidRPr="004912F3">
        <w:t xml:space="preserve"> </w:t>
      </w:r>
      <w:r w:rsidR="00CE1DA5" w:rsidRPr="004912F3">
        <w:tab/>
      </w:r>
      <w:r w:rsidRPr="004912F3">
        <w:t xml:space="preserve">je konstanta dávkového příkonu, která převádí kermovou vydatnost ve vzduchu na dávkový příkon ve vodě v daném bodě, a její hodnoty pro zdroj </w:t>
      </w:r>
      <w:r w:rsidRPr="004912F3">
        <w:rPr>
          <w:vertAlign w:val="superscript"/>
        </w:rPr>
        <w:t>192</w:t>
      </w:r>
      <w:r w:rsidRPr="004912F3">
        <w:t>Ir jsou uvedeny v Příloze 3. Jednotkou konstanty dávkového příkonu je cm</w:t>
      </w:r>
      <w:r w:rsidRPr="004912F3">
        <w:rPr>
          <w:vertAlign w:val="superscript"/>
        </w:rPr>
        <w:t>-2</w:t>
      </w:r>
      <w:r w:rsidRPr="004912F3">
        <w:t>, z toho důvodu je nutné při výpočtu dávky zapracovat přechod z m</w:t>
      </w:r>
      <w:r w:rsidRPr="004912F3">
        <w:rPr>
          <w:vertAlign w:val="superscript"/>
        </w:rPr>
        <w:t>2</w:t>
      </w:r>
      <w:r w:rsidRPr="004912F3">
        <w:t xml:space="preserve"> (ve kterém je definována kermová vydatnost) do cm</w:t>
      </w:r>
      <w:r w:rsidRPr="004912F3">
        <w:rPr>
          <w:vertAlign w:val="superscript"/>
        </w:rPr>
        <w:t>2</w:t>
      </w:r>
      <w:r w:rsidRPr="004912F3">
        <w:t>, tzn násobit kermovou vydatnost 1x10</w:t>
      </w:r>
      <w:r w:rsidRPr="004912F3">
        <w:rPr>
          <w:vertAlign w:val="superscript"/>
        </w:rPr>
        <w:t>4</w:t>
      </w:r>
      <w:r w:rsidRPr="004912F3">
        <w:t>.</w:t>
      </w:r>
    </w:p>
    <w:p w:rsidR="00C370E7" w:rsidRPr="00F4525B" w:rsidRDefault="00C370E7" w:rsidP="00CE1DA5">
      <w:pPr>
        <w:ind w:left="709" w:hanging="709"/>
        <w:rPr>
          <w:lang w:val="en-US"/>
        </w:rPr>
      </w:pPr>
      <w:r w:rsidRPr="004912F3">
        <w:rPr>
          <w:i/>
        </w:rPr>
        <w:t xml:space="preserve"> g(r)</w:t>
      </w:r>
      <w:r w:rsidRPr="004912F3">
        <w:t xml:space="preserve"> </w:t>
      </w:r>
      <w:r w:rsidR="00CE1DA5" w:rsidRPr="004912F3">
        <w:tab/>
      </w:r>
      <w:r w:rsidRPr="004912F3">
        <w:t>je radiální dávková funkce, která</w:t>
      </w:r>
      <w:r w:rsidRPr="00F4525B">
        <w:t xml:space="preserve"> vyjadřuje vliv absorpce a rozptylu ve vodě v radiální ose. Může být polynomem 3. stupně (Meisbergerův polynom), ale pro výpočty se dnes používají hodnoty získané matematickým modelováním metodou Monte Carlo. Hodnoty radiálních funkcí v závislosti na typu zdroje jsou uvedené v Příloze 3. Členy Meisbergerova polynomu mohou být nalezeny v </w:t>
      </w:r>
      <w:r w:rsidRPr="00F4525B">
        <w:rPr>
          <w:lang w:val="en-US"/>
        </w:rPr>
        <w:t>[21].</w:t>
      </w:r>
    </w:p>
    <w:p w:rsidR="00C370E7" w:rsidRPr="00F4525B" w:rsidRDefault="00C370E7" w:rsidP="00CE1DA5">
      <w:pPr>
        <w:ind w:left="709" w:hanging="709"/>
      </w:pPr>
      <w:r w:rsidRPr="00F4525B">
        <w:rPr>
          <w:i/>
        </w:rPr>
        <w:t>G(r,Θ)</w:t>
      </w:r>
      <w:r w:rsidRPr="00F4525B">
        <w:t xml:space="preserve">  je geometrický faktor, který vyjadřuje prostorové rozložení radioaktivního materiálu. Geometrický faktor pro model bodového zdroje představuje pravidlo inverzního čtverce.</w:t>
      </w:r>
    </w:p>
    <w:p w:rsidR="00C370E7" w:rsidRPr="00F4525B" w:rsidRDefault="00B41E41" w:rsidP="00CE1DA5">
      <w:pPr>
        <w:ind w:left="709" w:hanging="709"/>
        <w:jc w:val="right"/>
      </w:pPr>
      <m:oMath>
        <m:sSub>
          <m:sSubPr>
            <m:ctrlPr>
              <w:rPr>
                <w:rFonts w:ascii="Cambria Math" w:hAnsi="Cambria Math"/>
                <w:i/>
              </w:rPr>
            </m:ctrlPr>
          </m:sSubPr>
          <m:e>
            <m:r>
              <w:rPr>
                <w:rFonts w:ascii="Cambria Math" w:hAnsi="Cambria Math"/>
              </w:rPr>
              <m:t>G</m:t>
            </m:r>
          </m:e>
          <m:sub>
            <m:r>
              <w:rPr>
                <w:rFonts w:ascii="Cambria Math" w:hAnsi="Cambria Math"/>
              </w:rPr>
              <m:t>P</m:t>
            </m:r>
          </m:sub>
        </m:sSub>
        <m:d>
          <m:dPr>
            <m:ctrlPr>
              <w:rPr>
                <w:rFonts w:ascii="Cambria Math" w:hAnsi="Cambria Math"/>
                <w:i/>
              </w:rPr>
            </m:ctrlPr>
          </m:dPr>
          <m:e>
            <m:r>
              <w:rPr>
                <w:rFonts w:ascii="Cambria Math" w:hAnsi="Cambria Math"/>
              </w:rPr>
              <m:t>r,θ</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C370E7" w:rsidRPr="00F4525B">
        <w:tab/>
      </w:r>
      <w:r w:rsidR="00C370E7" w:rsidRPr="00F4525B">
        <w:tab/>
      </w:r>
      <w:r w:rsidR="00C370E7" w:rsidRPr="00F4525B">
        <w:tab/>
      </w:r>
      <w:r w:rsidR="00C370E7" w:rsidRPr="00F4525B">
        <w:tab/>
      </w:r>
      <w:r w:rsidR="00C370E7" w:rsidRPr="00F4525B">
        <w:tab/>
      </w:r>
      <w:r w:rsidR="00C370E7" w:rsidRPr="00F4525B">
        <w:tab/>
        <w:t>(13)</w:t>
      </w:r>
    </w:p>
    <w:p w:rsidR="00C370E7" w:rsidRPr="00F4525B" w:rsidRDefault="00C370E7" w:rsidP="00CE1DA5">
      <w:pPr>
        <w:ind w:left="709" w:hanging="1"/>
      </w:pPr>
      <w:r w:rsidRPr="00F4525B">
        <w:t>Geometrický faktor pro model lineárního zdroje se vypočte dle následujícího vtahu:</w:t>
      </w:r>
    </w:p>
    <w:p w:rsidR="00C370E7" w:rsidRPr="00F4525B" w:rsidRDefault="00B41E41" w:rsidP="00CE1DA5">
      <w:pPr>
        <w:ind w:left="709" w:hanging="709"/>
        <w:jc w:val="right"/>
      </w:pPr>
      <m:oMath>
        <m:sSub>
          <m:sSubPr>
            <m:ctrlPr>
              <w:rPr>
                <w:rFonts w:ascii="Cambria Math" w:hAnsi="Cambria Math"/>
                <w:i/>
              </w:rPr>
            </m:ctrlPr>
          </m:sSubPr>
          <m:e>
            <m:r>
              <w:rPr>
                <w:rFonts w:ascii="Cambria Math" w:hAnsi="Cambria Math"/>
              </w:rPr>
              <m:t>G</m:t>
            </m:r>
          </m:e>
          <m:sub>
            <m:r>
              <w:rPr>
                <w:rFonts w:ascii="Cambria Math" w:hAnsi="Cambria Math"/>
              </w:rPr>
              <m:t>L</m:t>
            </m:r>
          </m:sub>
        </m:sSub>
        <m:d>
          <m:dPr>
            <m:ctrlPr>
              <w:rPr>
                <w:rFonts w:ascii="Cambria Math" w:hAnsi="Cambria Math"/>
                <w:i/>
              </w:rPr>
            </m:ctrlPr>
          </m:dPr>
          <m:e>
            <m:r>
              <w:rPr>
                <w:rFonts w:ascii="Cambria Math" w:hAnsi="Cambria Math"/>
              </w:rPr>
              <m:t>r,θ</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f>
                        <m:fPr>
                          <m:ctrlPr>
                            <w:rPr>
                              <w:rFonts w:ascii="Cambria Math" w:hAnsi="Cambria Math"/>
                              <w:i/>
                            </w:rPr>
                          </m:ctrlPr>
                        </m:fPr>
                        <m:num>
                          <m:r>
                            <w:rPr>
                              <w:rFonts w:ascii="Cambria Math" w:hAnsi="Cambria Math"/>
                            </w:rPr>
                            <m:t>β</m:t>
                          </m:r>
                        </m:num>
                        <m:den>
                          <m:r>
                            <w:rPr>
                              <w:rFonts w:ascii="Cambria Math" w:hAnsi="Cambria Math"/>
                            </w:rPr>
                            <m:t>Lrsinθ</m:t>
                          </m:r>
                        </m:den>
                      </m:f>
                    </m:e>
                  </m:d>
                  <m:r>
                    <w:rPr>
                      <w:rFonts w:ascii="Cambria Math" w:hAnsi="Cambria Math"/>
                    </w:rPr>
                    <m:t xml:space="preserve">   pro θ≠0°</m:t>
                  </m:r>
                </m:e>
              </m:mr>
              <m:m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4</m:t>
                              </m:r>
                            </m:den>
                          </m:f>
                        </m:e>
                      </m:d>
                    </m:e>
                    <m:sup>
                      <m:r>
                        <w:rPr>
                          <w:rFonts w:ascii="Cambria Math" w:hAnsi="Cambria Math"/>
                        </w:rPr>
                        <m:t>-1</m:t>
                      </m:r>
                    </m:sup>
                  </m:sSup>
                  <m:r>
                    <w:rPr>
                      <w:rFonts w:ascii="Cambria Math" w:hAnsi="Cambria Math"/>
                    </w:rPr>
                    <m:t>pro θ=0°</m:t>
                  </m:r>
                </m:e>
              </m:mr>
            </m:m>
          </m:e>
        </m:d>
      </m:oMath>
      <w:r w:rsidR="00C370E7" w:rsidRPr="00F4525B">
        <w:tab/>
      </w:r>
      <w:r w:rsidR="00C370E7" w:rsidRPr="00F4525B">
        <w:tab/>
      </w:r>
      <w:r w:rsidR="00C370E7" w:rsidRPr="00F4525B">
        <w:tab/>
      </w:r>
      <w:r w:rsidR="00C370E7" w:rsidRPr="00F4525B">
        <w:tab/>
        <w:t>(14)</w:t>
      </w:r>
    </w:p>
    <w:p w:rsidR="00CE1DA5" w:rsidRPr="00F4525B" w:rsidRDefault="00C370E7" w:rsidP="00CE1DA5">
      <w:pPr>
        <w:ind w:left="709" w:hanging="1"/>
      </w:pPr>
      <w:r w:rsidRPr="00F4525B">
        <w:t xml:space="preserve">kde </w:t>
      </w:r>
    </w:p>
    <w:p w:rsidR="00CE1DA5" w:rsidRPr="00F4525B" w:rsidRDefault="00C370E7" w:rsidP="00CE1DA5">
      <w:pPr>
        <w:ind w:left="1418" w:hanging="710"/>
      </w:pPr>
      <w:r w:rsidRPr="00F4525B">
        <w:rPr>
          <w:i/>
        </w:rPr>
        <w:t>r</w:t>
      </w:r>
      <w:r w:rsidR="00CE1DA5" w:rsidRPr="00F4525B">
        <w:tab/>
      </w:r>
      <w:r w:rsidRPr="00F4525B">
        <w:t>je vzdálenost bodu, kde se stanovuje dávka, od středu zdroje (v cm)</w:t>
      </w:r>
    </w:p>
    <w:p w:rsidR="00CE1DA5" w:rsidRPr="00F4525B" w:rsidRDefault="00C370E7" w:rsidP="00CE1DA5">
      <w:pPr>
        <w:ind w:left="1418" w:hanging="710"/>
      </w:pPr>
      <w:r w:rsidRPr="00F4525B">
        <w:rPr>
          <w:i/>
        </w:rPr>
        <w:t>L</w:t>
      </w:r>
      <w:r w:rsidRPr="00F4525B">
        <w:t xml:space="preserve"> </w:t>
      </w:r>
      <w:r w:rsidR="00CE1DA5" w:rsidRPr="00F4525B">
        <w:tab/>
      </w:r>
      <w:r w:rsidRPr="00F4525B">
        <w:t xml:space="preserve">je délka zdroje (v cm), </w:t>
      </w:r>
      <w:r w:rsidRPr="00F4525B">
        <w:rPr>
          <w:i/>
        </w:rPr>
        <w:t>β</w:t>
      </w:r>
      <w:r w:rsidRPr="00F4525B">
        <w:t xml:space="preserve"> je úhel, pod kterým jsou z bodu zájmu vidět konce lineárního zdroje v radiánech (jeho odvození je provedeno v Příloze 1, v kapitole 8.1.3), </w:t>
      </w:r>
    </w:p>
    <w:p w:rsidR="00CE1DA5" w:rsidRPr="00F4525B" w:rsidRDefault="00C370E7" w:rsidP="00CE1DA5">
      <w:pPr>
        <w:ind w:left="1418" w:hanging="710"/>
      </w:pPr>
      <w:r w:rsidRPr="00F4525B">
        <w:rPr>
          <w:i/>
        </w:rPr>
        <w:t>Θ</w:t>
      </w:r>
      <w:r w:rsidRPr="00F4525B">
        <w:t xml:space="preserve"> </w:t>
      </w:r>
      <w:r w:rsidR="00CE1DA5" w:rsidRPr="00F4525B">
        <w:tab/>
      </w:r>
      <w:r w:rsidRPr="00F4525B">
        <w:t xml:space="preserve">je úhel, který svírá radiální osa zdroje se spojnicí středu zdroje a bodu zájmu, ve kterém se stanovuje dávka </w:t>
      </w:r>
      <w:r w:rsidRPr="00F4525B">
        <w:rPr>
          <w:i/>
        </w:rPr>
        <w:t>D(r,Θ).</w:t>
      </w:r>
      <w:r w:rsidRPr="00F4525B">
        <w:t xml:space="preserve"> </w:t>
      </w:r>
    </w:p>
    <w:p w:rsidR="00C370E7" w:rsidRPr="00F4525B" w:rsidRDefault="00C370E7" w:rsidP="00CE1DA5">
      <w:pPr>
        <w:ind w:left="709" w:hanging="1"/>
      </w:pPr>
      <w:r w:rsidRPr="00F4525B">
        <w:t xml:space="preserve">Geometrická funkce v bodě </w:t>
      </w:r>
      <w:r w:rsidRPr="00F4525B">
        <w:rPr>
          <w:i/>
        </w:rPr>
        <w:t>P(r,Θ)</w:t>
      </w:r>
      <w:r w:rsidRPr="00F4525B">
        <w:t xml:space="preserve"> se vtahuje k bodu </w:t>
      </w:r>
      <w:r w:rsidRPr="00F4525B">
        <w:rPr>
          <w:i/>
        </w:rPr>
        <w:t>P</w:t>
      </w:r>
      <w:r w:rsidRPr="00F4525B">
        <w:rPr>
          <w:i/>
          <w:vertAlign w:val="subscript"/>
        </w:rPr>
        <w:t>0</w:t>
      </w:r>
      <w:r w:rsidRPr="00F4525B">
        <w:rPr>
          <w:i/>
        </w:rPr>
        <w:t>(r</w:t>
      </w:r>
      <w:r w:rsidRPr="00F4525B">
        <w:rPr>
          <w:i/>
          <w:vertAlign w:val="subscript"/>
        </w:rPr>
        <w:t>0</w:t>
      </w:r>
      <w:r w:rsidRPr="00F4525B">
        <w:rPr>
          <w:i/>
        </w:rPr>
        <w:t>, Θ</w:t>
      </w:r>
      <w:r w:rsidRPr="00F4525B">
        <w:rPr>
          <w:i/>
          <w:vertAlign w:val="subscript"/>
        </w:rPr>
        <w:t xml:space="preserve"> 0</w:t>
      </w:r>
      <w:r w:rsidRPr="00F4525B">
        <w:rPr>
          <w:i/>
        </w:rPr>
        <w:t>),</w:t>
      </w:r>
      <w:r w:rsidRPr="00F4525B">
        <w:t xml:space="preserve"> přičemž </w:t>
      </w:r>
      <w:r w:rsidRPr="00F4525B">
        <w:rPr>
          <w:i/>
        </w:rPr>
        <w:t>r</w:t>
      </w:r>
      <w:r w:rsidRPr="00F4525B">
        <w:rPr>
          <w:i/>
          <w:vertAlign w:val="subscript"/>
        </w:rPr>
        <w:t>0</w:t>
      </w:r>
      <w:r w:rsidRPr="00F4525B">
        <w:t xml:space="preserve"> = 1 cm a úhel </w:t>
      </w:r>
      <w:r w:rsidRPr="00F4525B">
        <w:rPr>
          <w:i/>
        </w:rPr>
        <w:t>Θ</w:t>
      </w:r>
      <w:r w:rsidRPr="00F4525B">
        <w:rPr>
          <w:i/>
          <w:vertAlign w:val="subscript"/>
        </w:rPr>
        <w:t>0</w:t>
      </w:r>
      <w:r w:rsidRPr="00F4525B">
        <w:t xml:space="preserve"> = 90°.</w:t>
      </w:r>
    </w:p>
    <w:p w:rsidR="00C370E7" w:rsidRPr="00F4525B" w:rsidRDefault="00C370E7" w:rsidP="00CE1DA5">
      <w:pPr>
        <w:ind w:left="709" w:hanging="709"/>
      </w:pPr>
      <w:r w:rsidRPr="00F4525B">
        <w:rPr>
          <w:i/>
        </w:rPr>
        <w:t>F(r,Θ)</w:t>
      </w:r>
      <w:r w:rsidR="00CE1DA5" w:rsidRPr="00F4525B">
        <w:rPr>
          <w:i/>
        </w:rPr>
        <w:tab/>
      </w:r>
      <w:r w:rsidRPr="00F4525B">
        <w:t xml:space="preserve"> je anizotropní funkce, která vyjadřuje samoabsorpci ve zdroji a v pouzdru zdroje.  </w:t>
      </w:r>
    </w:p>
    <w:p w:rsidR="00C370E7" w:rsidRPr="00F4525B" w:rsidRDefault="00C370E7" w:rsidP="00C370E7"/>
    <w:p w:rsidR="00C370E7" w:rsidRPr="00F4525B" w:rsidRDefault="00C370E7" w:rsidP="00C370E7">
      <w:r w:rsidRPr="00F4525B">
        <w:lastRenderedPageBreak/>
        <w:t xml:space="preserve">V prvním přiblížení může být každý zdroj uvažován jako </w:t>
      </w:r>
      <w:r w:rsidRPr="00F4525B">
        <w:rPr>
          <w:rStyle w:val="Siln"/>
        </w:rPr>
        <w:t>bodový zdroj</w:t>
      </w:r>
      <w:r w:rsidRPr="00F4525B">
        <w:t>, pokud je vzdálenost mezi bodem výpočtu dávky a středem zdroje nejméně dvakrát větší než je aktivní délka zdroje. Celková dávka v kterémkoliv bodě bude součtem dávek z každého individuálního zdroje. Pro většinu zdrojů ve formě zrn (délka přibližně 3 mm) je toto přiblížení dobré (do 5 %) ve vzdálenostech větších než 5 mm. Pro lineární zdroje (délka cca 2 cm) by pro výpočet dávky v bodech poblíž zdroji (0,5 – 5 cm) měly být použity předem vypočtené tabulky.</w:t>
      </w:r>
    </w:p>
    <w:p w:rsidR="00C370E7" w:rsidRPr="00F4525B" w:rsidRDefault="00C370E7" w:rsidP="00C370E7"/>
    <w:p w:rsidR="00C370E7" w:rsidRPr="00F4525B" w:rsidRDefault="00C370E7" w:rsidP="00C370E7">
      <w:r w:rsidRPr="00F4525B">
        <w:t xml:space="preserve">Základní algoritmy pro výpočet dávky používají </w:t>
      </w:r>
      <w:r w:rsidRPr="00F4525B">
        <w:rPr>
          <w:rStyle w:val="Siln"/>
        </w:rPr>
        <w:t>model bodového zdroje</w:t>
      </w:r>
      <w:r w:rsidRPr="00F4525B">
        <w:t xml:space="preserve"> a/nebo </w:t>
      </w:r>
      <w:r w:rsidRPr="00F4525B">
        <w:rPr>
          <w:rStyle w:val="Siln"/>
        </w:rPr>
        <w:t>lineární model zdroje.</w:t>
      </w:r>
      <w:r w:rsidRPr="00F4525B">
        <w:t xml:space="preserve"> Nedoporučuje se kombinovat faktory ve výpočtu dávky pro bodový a lineární zdroj, ale provádět výpočty s faktory stanovenými buď výhradně pro bodový nebo výhradně pro lineární zdroj [2]. Ve většině případů je výpočet založen na tabulkách dvourozměrných předem spočtených dávek pro standardní délky lineárních zdrojů a součet příspěvků od každého zdroje. Pro zrna je obvyklé používat aproximaci bodových zdrojů.</w:t>
      </w:r>
    </w:p>
    <w:p w:rsidR="00C370E7" w:rsidRPr="00F4525B" w:rsidRDefault="00C370E7" w:rsidP="00C370E7">
      <w:r w:rsidRPr="00F4525B">
        <w:rPr>
          <w:noProof/>
        </w:rPr>
        <w:drawing>
          <wp:inline distT="0" distB="0" distL="0" distR="0">
            <wp:extent cx="3649847" cy="2274073"/>
            <wp:effectExtent l="0" t="0" r="0" b="0"/>
            <wp:docPr id="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a:srcRect/>
                    <a:stretch>
                      <a:fillRect/>
                    </a:stretch>
                  </pic:blipFill>
                  <pic:spPr bwMode="auto">
                    <a:xfrm>
                      <a:off x="0" y="0"/>
                      <a:ext cx="3645674" cy="2271473"/>
                    </a:xfrm>
                    <a:prstGeom prst="rect">
                      <a:avLst/>
                    </a:prstGeom>
                    <a:noFill/>
                    <a:ln w="9525">
                      <a:noFill/>
                      <a:miter lim="800000"/>
                      <a:headEnd/>
                      <a:tailEnd/>
                    </a:ln>
                  </pic:spPr>
                </pic:pic>
              </a:graphicData>
            </a:graphic>
          </wp:inline>
        </w:drawing>
      </w:r>
    </w:p>
    <w:p w:rsidR="00C370E7" w:rsidRPr="00F4525B" w:rsidRDefault="00C370E7" w:rsidP="00C370E7">
      <w:r w:rsidRPr="00F4525B">
        <w:t xml:space="preserve">Obr. 2: Geometrický nákres zdroje pro účely výpočtu dávky v bodě </w:t>
      </w:r>
      <w:r w:rsidRPr="00F4525B">
        <w:rPr>
          <w:i/>
        </w:rPr>
        <w:t>P(r,Θ)</w:t>
      </w:r>
      <w:r w:rsidRPr="00F4525B">
        <w:t xml:space="preserve"> od lineárního zdroje délky </w:t>
      </w:r>
      <w:r w:rsidRPr="00F4525B">
        <w:rPr>
          <w:i/>
        </w:rPr>
        <w:t>L</w:t>
      </w:r>
      <w:r w:rsidRPr="00F4525B">
        <w:t>.</w:t>
      </w:r>
    </w:p>
    <w:p w:rsidR="00D17F18" w:rsidRPr="00F4525B" w:rsidRDefault="00D17F18" w:rsidP="00D17F18">
      <w:pPr>
        <w:spacing w:after="60"/>
      </w:pPr>
    </w:p>
    <w:p w:rsidR="00232C58" w:rsidRPr="001B5353" w:rsidRDefault="00232C58" w:rsidP="004912F3">
      <w:pPr>
        <w:pStyle w:val="Nadpis3"/>
        <w:ind w:hanging="862"/>
        <w:rPr>
          <w:color w:val="4F81BD" w:themeColor="accent1"/>
        </w:rPr>
      </w:pPr>
      <w:bookmarkStart w:id="78" w:name="_Ref497380756"/>
      <w:bookmarkStart w:id="79" w:name="_Toc11018296"/>
      <w:r w:rsidRPr="001B5353">
        <w:rPr>
          <w:color w:val="4F81BD" w:themeColor="accent1"/>
        </w:rPr>
        <w:t xml:space="preserve">Korekce na </w:t>
      </w:r>
      <w:r w:rsidR="00DE4FA9" w:rsidRPr="001B5353">
        <w:rPr>
          <w:color w:val="4F81BD" w:themeColor="accent1"/>
        </w:rPr>
        <w:t>nehomogenity</w:t>
      </w:r>
      <w:bookmarkEnd w:id="78"/>
      <w:bookmarkEnd w:id="79"/>
    </w:p>
    <w:p w:rsidR="008266BC" w:rsidRPr="004912F3" w:rsidRDefault="008266BC" w:rsidP="008266BC">
      <w:pPr>
        <w:spacing w:before="120"/>
      </w:pPr>
      <w:r w:rsidRPr="004912F3">
        <w:rPr>
          <w:b/>
          <w:bCs/>
        </w:rPr>
        <w:t xml:space="preserve">Cíl kontroly: </w:t>
      </w:r>
      <w:r w:rsidRPr="004912F3">
        <w:t>Ověřit</w:t>
      </w:r>
      <w:r w:rsidR="0018437B" w:rsidRPr="004912F3">
        <w:t xml:space="preserve"> přesnost algoritmů provádějících korekce na nehomogenity.</w:t>
      </w:r>
      <w:r w:rsidR="00DE4FA9" w:rsidRPr="004912F3">
        <w:t xml:space="preserve"> Ověřit schopnost plánovacího systému správně zapínat a vypínat korekci na nehomogenity.</w:t>
      </w:r>
    </w:p>
    <w:p w:rsidR="008266BC" w:rsidRPr="004912F3" w:rsidRDefault="008266BC" w:rsidP="008266BC">
      <w:r w:rsidRPr="004912F3">
        <w:rPr>
          <w:b/>
          <w:bCs/>
        </w:rPr>
        <w:t xml:space="preserve">Způsob kontroly: </w:t>
      </w:r>
      <w:r w:rsidR="0018437B" w:rsidRPr="004912F3">
        <w:rPr>
          <w:bCs/>
        </w:rPr>
        <w:t xml:space="preserve">Vytvořením brachyterapeutických plánů pro vhodné fantomy obsahující nehomogenity. </w:t>
      </w:r>
      <w:r w:rsidRPr="004912F3">
        <w:rPr>
          <w:bCs/>
        </w:rPr>
        <w:t xml:space="preserve"> </w:t>
      </w:r>
      <w:r w:rsidR="00106D49" w:rsidRPr="004912F3">
        <w:rPr>
          <w:bCs/>
        </w:rPr>
        <w:t>Porovnat CT číslo a relativní elektronovou hustotu odečtenou plánovacím systémem v nehomogenitě vůči hodnotě z dokumentace fantomu.</w:t>
      </w:r>
      <w:r w:rsidR="00DE4FA9" w:rsidRPr="004912F3">
        <w:rPr>
          <w:bCs/>
        </w:rPr>
        <w:t xml:space="preserve"> Vypínáním a zapínáním volby korekce na nehomogenity a sledovat odpovídající změnu dávkové distribuce po přepočtu brachyterapeutického plánu.</w:t>
      </w:r>
    </w:p>
    <w:p w:rsidR="008266BC" w:rsidRPr="004912F3" w:rsidRDefault="008266BC" w:rsidP="008266BC">
      <w:r w:rsidRPr="004912F3">
        <w:rPr>
          <w:b/>
          <w:bCs/>
        </w:rPr>
        <w:t>Tolerance:</w:t>
      </w:r>
      <w:r w:rsidRPr="004912F3">
        <w:t xml:space="preserve"> </w:t>
      </w:r>
      <w:r w:rsidR="00106D49" w:rsidRPr="004912F3">
        <w:t>20 HU</w:t>
      </w:r>
      <w:r w:rsidR="00DE4FA9" w:rsidRPr="004912F3">
        <w:t>. Plánovací systém adekvátně reaguje na volbu korekce na nehomogenity.</w:t>
      </w:r>
    </w:p>
    <w:p w:rsidR="008266BC" w:rsidRPr="004912F3" w:rsidRDefault="008266BC" w:rsidP="008266BC">
      <w:r w:rsidRPr="004912F3">
        <w:rPr>
          <w:b/>
          <w:bCs/>
        </w:rPr>
        <w:t>Frekvence:</w:t>
      </w:r>
      <w:r w:rsidRPr="004912F3">
        <w:t xml:space="preserve"> PZ</w:t>
      </w:r>
    </w:p>
    <w:p w:rsidR="00F4525B" w:rsidRPr="004912F3" w:rsidRDefault="00F4525B" w:rsidP="008266BC"/>
    <w:p w:rsidR="00232C58" w:rsidRPr="001B5353" w:rsidRDefault="00232C58" w:rsidP="004912F3">
      <w:pPr>
        <w:pStyle w:val="Nadpis3"/>
        <w:ind w:left="720" w:hanging="862"/>
        <w:rPr>
          <w:color w:val="4F81BD" w:themeColor="accent1"/>
        </w:rPr>
      </w:pPr>
      <w:bookmarkStart w:id="80" w:name="_Ref497380797"/>
      <w:bookmarkStart w:id="81" w:name="_Toc11018297"/>
      <w:r w:rsidRPr="001B5353">
        <w:rPr>
          <w:color w:val="4F81BD" w:themeColor="accent1"/>
        </w:rPr>
        <w:t>Volba algoritmu</w:t>
      </w:r>
      <w:bookmarkEnd w:id="80"/>
      <w:bookmarkEnd w:id="81"/>
    </w:p>
    <w:p w:rsidR="008266BC" w:rsidRPr="004912F3" w:rsidRDefault="008266BC" w:rsidP="008266BC">
      <w:pPr>
        <w:spacing w:before="120"/>
      </w:pPr>
      <w:r w:rsidRPr="004912F3">
        <w:rPr>
          <w:b/>
          <w:bCs/>
        </w:rPr>
        <w:t xml:space="preserve">Cíl kontroly: </w:t>
      </w:r>
      <w:r w:rsidRPr="004912F3">
        <w:t>Ověřit, že v případě možnosti použít pro výpočet dávkové distribuce více algoritmů v plánovacím systému bude jednoznačně specifikováno, který algoritmus byl použit.</w:t>
      </w:r>
    </w:p>
    <w:p w:rsidR="008266BC" w:rsidRPr="004912F3" w:rsidRDefault="008266BC" w:rsidP="008266BC">
      <w:r w:rsidRPr="004912F3">
        <w:rPr>
          <w:b/>
          <w:bCs/>
        </w:rPr>
        <w:t xml:space="preserve">Způsob kontroly: </w:t>
      </w:r>
      <w:r w:rsidRPr="004912F3">
        <w:rPr>
          <w:bCs/>
        </w:rPr>
        <w:t xml:space="preserve">Vytvořením brachyterapeutického plánu pro každý dostupný algoritmus </w:t>
      </w:r>
    </w:p>
    <w:p w:rsidR="008266BC" w:rsidRPr="004912F3" w:rsidRDefault="008266BC" w:rsidP="008266BC">
      <w:r w:rsidRPr="004912F3">
        <w:rPr>
          <w:b/>
          <w:bCs/>
        </w:rPr>
        <w:t>Tolerance:</w:t>
      </w:r>
      <w:r w:rsidRPr="004912F3">
        <w:t xml:space="preserve"> Každý algoritmus musí být jednoznačně specifikován.</w:t>
      </w:r>
    </w:p>
    <w:p w:rsidR="008266BC" w:rsidRPr="004912F3" w:rsidRDefault="008266BC" w:rsidP="008266BC">
      <w:r w:rsidRPr="004912F3">
        <w:rPr>
          <w:b/>
          <w:bCs/>
        </w:rPr>
        <w:t>Frekvence:</w:t>
      </w:r>
      <w:r w:rsidRPr="004912F3">
        <w:t xml:space="preserve"> PZ</w:t>
      </w:r>
    </w:p>
    <w:p w:rsidR="008266BC" w:rsidRPr="004912F3" w:rsidRDefault="008266BC" w:rsidP="004912F3">
      <w:pPr>
        <w:pStyle w:val="Nadpis3"/>
        <w:numPr>
          <w:ilvl w:val="0"/>
          <w:numId w:val="0"/>
        </w:numPr>
        <w:ind w:hanging="862"/>
        <w:rPr>
          <w:color w:val="auto"/>
        </w:rPr>
      </w:pPr>
    </w:p>
    <w:p w:rsidR="00232C58" w:rsidRPr="001B5353" w:rsidRDefault="00232C58" w:rsidP="004912F3">
      <w:pPr>
        <w:pStyle w:val="Nadpis3"/>
        <w:ind w:left="720" w:hanging="862"/>
        <w:rPr>
          <w:color w:val="4F81BD" w:themeColor="accent1"/>
        </w:rPr>
      </w:pPr>
      <w:bookmarkStart w:id="82" w:name="_Ref497380820"/>
      <w:bookmarkStart w:id="83" w:name="_Toc11018298"/>
      <w:r w:rsidRPr="001B5353">
        <w:rPr>
          <w:color w:val="4F81BD" w:themeColor="accent1"/>
        </w:rPr>
        <w:t>Výpočetní mřížka a okno</w:t>
      </w:r>
      <w:bookmarkEnd w:id="82"/>
      <w:bookmarkEnd w:id="83"/>
    </w:p>
    <w:p w:rsidR="008266BC" w:rsidRPr="004912F3" w:rsidRDefault="008266BC" w:rsidP="008266BC">
      <w:pPr>
        <w:spacing w:before="120"/>
      </w:pPr>
      <w:r w:rsidRPr="004912F3">
        <w:rPr>
          <w:b/>
          <w:bCs/>
        </w:rPr>
        <w:lastRenderedPageBreak/>
        <w:t xml:space="preserve">Cíl kontroly: </w:t>
      </w:r>
      <w:r w:rsidRPr="004912F3">
        <w:t>Ověřit, že funkce plánovacího systému, kde je provedeno nastavení mřížky a parametrů výpočtu plánu, fungují správně.</w:t>
      </w:r>
    </w:p>
    <w:p w:rsidR="008266BC" w:rsidRPr="004912F3" w:rsidRDefault="008266BC" w:rsidP="008266BC">
      <w:r w:rsidRPr="004912F3">
        <w:rPr>
          <w:b/>
          <w:bCs/>
        </w:rPr>
        <w:t xml:space="preserve">Způsob kontroly: </w:t>
      </w:r>
      <w:r w:rsidR="005244B8" w:rsidRPr="004912F3">
        <w:rPr>
          <w:bCs/>
        </w:rPr>
        <w:t>Výpočtem a změnou velikosti výpočetní mřížky i se změnou středu mřížky.</w:t>
      </w:r>
      <w:r w:rsidRPr="004912F3">
        <w:rPr>
          <w:bCs/>
        </w:rPr>
        <w:t xml:space="preserve"> </w:t>
      </w:r>
    </w:p>
    <w:p w:rsidR="008266BC" w:rsidRPr="004912F3" w:rsidRDefault="008266BC" w:rsidP="008266BC">
      <w:r w:rsidRPr="004912F3">
        <w:rPr>
          <w:b/>
          <w:bCs/>
        </w:rPr>
        <w:t>Tolerance:</w:t>
      </w:r>
      <w:r w:rsidRPr="004912F3">
        <w:t xml:space="preserve"> </w:t>
      </w:r>
      <w:r w:rsidR="005244B8" w:rsidRPr="004912F3">
        <w:t>Funkce nastavení mřížky funguje správně.</w:t>
      </w:r>
    </w:p>
    <w:p w:rsidR="008266BC" w:rsidRPr="004912F3" w:rsidRDefault="008266BC" w:rsidP="00F4525B">
      <w:r w:rsidRPr="004912F3">
        <w:rPr>
          <w:b/>
          <w:bCs/>
        </w:rPr>
        <w:t>Frekvence:</w:t>
      </w:r>
      <w:r w:rsidRPr="004912F3">
        <w:t xml:space="preserve"> PZ</w:t>
      </w:r>
    </w:p>
    <w:p w:rsidR="00F4525B" w:rsidRPr="004912F3" w:rsidRDefault="00F4525B" w:rsidP="00F4525B"/>
    <w:p w:rsidR="00232C58" w:rsidRPr="001B5353" w:rsidRDefault="00232C58" w:rsidP="004912F3">
      <w:pPr>
        <w:pStyle w:val="Nadpis3"/>
        <w:ind w:left="720" w:hanging="862"/>
        <w:rPr>
          <w:color w:val="4F81BD" w:themeColor="accent1"/>
        </w:rPr>
      </w:pPr>
      <w:bookmarkStart w:id="84" w:name="_Ref497380836"/>
      <w:bookmarkStart w:id="85" w:name="_Toc11018299"/>
      <w:r w:rsidRPr="001B5353">
        <w:rPr>
          <w:color w:val="4F81BD" w:themeColor="accent1"/>
        </w:rPr>
        <w:t>Absolutní/relativní dávka</w:t>
      </w:r>
      <w:bookmarkEnd w:id="84"/>
      <w:bookmarkEnd w:id="85"/>
    </w:p>
    <w:p w:rsidR="008266BC" w:rsidRPr="004912F3" w:rsidRDefault="008266BC" w:rsidP="008266BC">
      <w:pPr>
        <w:spacing w:before="120"/>
      </w:pPr>
      <w:r w:rsidRPr="004912F3">
        <w:rPr>
          <w:b/>
          <w:bCs/>
        </w:rPr>
        <w:t xml:space="preserve">Cíl kontroly: </w:t>
      </w:r>
      <w:r w:rsidRPr="004912F3">
        <w:t>Ověřit</w:t>
      </w:r>
      <w:r w:rsidR="005244B8" w:rsidRPr="004912F3">
        <w:t xml:space="preserve">, že dávka je zobrazena v plánovacím systému správně všemi možnými způsoby </w:t>
      </w:r>
      <w:r w:rsidR="0018437B" w:rsidRPr="004912F3">
        <w:t xml:space="preserve">(relativní/absolutní) </w:t>
      </w:r>
      <w:r w:rsidR="005244B8" w:rsidRPr="004912F3">
        <w:t xml:space="preserve">a uživatel může interpretovat výsledky </w:t>
      </w:r>
      <w:r w:rsidR="0018437B" w:rsidRPr="004912F3">
        <w:t>jednoznačně a</w:t>
      </w:r>
      <w:r w:rsidR="005244B8" w:rsidRPr="004912F3">
        <w:t xml:space="preserve"> správně. Ověřuje se zejména zobrazení dávkové distribuce s ohledem na normalizaci plánu.</w:t>
      </w:r>
    </w:p>
    <w:p w:rsidR="008266BC" w:rsidRPr="004912F3" w:rsidRDefault="008266BC" w:rsidP="008266BC">
      <w:r w:rsidRPr="004912F3">
        <w:rPr>
          <w:b/>
          <w:bCs/>
        </w:rPr>
        <w:t xml:space="preserve">Způsob kontroly: </w:t>
      </w:r>
      <w:r w:rsidR="005244B8" w:rsidRPr="004912F3">
        <w:rPr>
          <w:bCs/>
        </w:rPr>
        <w:t>Výpočtem v plánovacím systému</w:t>
      </w:r>
      <w:r w:rsidRPr="004912F3">
        <w:rPr>
          <w:bCs/>
        </w:rPr>
        <w:t xml:space="preserve"> </w:t>
      </w:r>
    </w:p>
    <w:p w:rsidR="008266BC" w:rsidRPr="004912F3" w:rsidRDefault="008266BC" w:rsidP="008266BC">
      <w:r w:rsidRPr="004912F3">
        <w:rPr>
          <w:b/>
          <w:bCs/>
        </w:rPr>
        <w:t>Tolerance:</w:t>
      </w:r>
      <w:r w:rsidRPr="004912F3">
        <w:t xml:space="preserve"> </w:t>
      </w:r>
      <w:r w:rsidR="005244B8" w:rsidRPr="004912F3">
        <w:t>Interpretace dávkové distribuce v plánovacím systému je jednoznačná</w:t>
      </w:r>
    </w:p>
    <w:p w:rsidR="008266BC" w:rsidRPr="004912F3" w:rsidRDefault="008266BC" w:rsidP="00F4525B">
      <w:r w:rsidRPr="004912F3">
        <w:rPr>
          <w:b/>
          <w:bCs/>
        </w:rPr>
        <w:t>Frekvence:</w:t>
      </w:r>
      <w:r w:rsidRPr="004912F3">
        <w:t xml:space="preserve"> PZ</w:t>
      </w:r>
    </w:p>
    <w:p w:rsidR="00F4525B" w:rsidRPr="004912F3" w:rsidRDefault="00F4525B" w:rsidP="00F4525B"/>
    <w:p w:rsidR="00232C58" w:rsidRPr="001B5353" w:rsidRDefault="00232C58" w:rsidP="004912F3">
      <w:pPr>
        <w:pStyle w:val="Nadpis3"/>
        <w:ind w:left="720" w:hanging="862"/>
        <w:rPr>
          <w:color w:val="4F81BD" w:themeColor="accent1"/>
        </w:rPr>
      </w:pPr>
      <w:bookmarkStart w:id="86" w:name="_Ref497380856"/>
      <w:bookmarkStart w:id="87" w:name="_Toc11018300"/>
      <w:r w:rsidRPr="001B5353">
        <w:rPr>
          <w:color w:val="4F81BD" w:themeColor="accent1"/>
        </w:rPr>
        <w:t>Předpis dávky a normalizace</w:t>
      </w:r>
      <w:bookmarkEnd w:id="86"/>
      <w:bookmarkEnd w:id="87"/>
    </w:p>
    <w:p w:rsidR="008266BC" w:rsidRPr="004912F3" w:rsidRDefault="008266BC" w:rsidP="008266BC">
      <w:pPr>
        <w:spacing w:before="120"/>
      </w:pPr>
      <w:r w:rsidRPr="004912F3">
        <w:rPr>
          <w:b/>
          <w:bCs/>
        </w:rPr>
        <w:t xml:space="preserve">Cíl kontroly: </w:t>
      </w:r>
      <w:r w:rsidRPr="004912F3">
        <w:t>Ověřit, že</w:t>
      </w:r>
      <w:r w:rsidR="0018437B" w:rsidRPr="004912F3">
        <w:t xml:space="preserve"> je funkční přepis dávky a normalizace plánu s ohledem na správné zobrazení dávky. Ověřit, že každý normalizační mód je funkční a je možné jej interpretovat jen jediným správným způsobem.</w:t>
      </w:r>
    </w:p>
    <w:p w:rsidR="008266BC" w:rsidRPr="004912F3" w:rsidRDefault="008266BC" w:rsidP="008266BC">
      <w:r w:rsidRPr="004912F3">
        <w:rPr>
          <w:b/>
          <w:bCs/>
        </w:rPr>
        <w:t xml:space="preserve">Způsob kontroly: </w:t>
      </w:r>
      <w:r w:rsidR="0018437B" w:rsidRPr="004912F3">
        <w:rPr>
          <w:bCs/>
        </w:rPr>
        <w:t>Výpočtem v plánovacím systému a zobrazením izodózních map</w:t>
      </w:r>
    </w:p>
    <w:p w:rsidR="008266BC" w:rsidRPr="004912F3" w:rsidRDefault="008266BC" w:rsidP="008266BC">
      <w:r w:rsidRPr="004912F3">
        <w:rPr>
          <w:b/>
          <w:bCs/>
        </w:rPr>
        <w:t>Tolerance:</w:t>
      </w:r>
      <w:r w:rsidRPr="004912F3">
        <w:t xml:space="preserve"> </w:t>
      </w:r>
      <w:r w:rsidR="0018437B" w:rsidRPr="004912F3">
        <w:t>Zobrazení dávkové distribuce je správné s ohledem na předpis dávky a normalizaci plánu.</w:t>
      </w:r>
    </w:p>
    <w:p w:rsidR="008266BC" w:rsidRPr="004912F3" w:rsidRDefault="008266BC" w:rsidP="008266BC">
      <w:r w:rsidRPr="004912F3">
        <w:rPr>
          <w:b/>
          <w:bCs/>
        </w:rPr>
        <w:t>Frekvence:</w:t>
      </w:r>
      <w:r w:rsidRPr="004912F3">
        <w:t xml:space="preserve"> PZ</w:t>
      </w:r>
    </w:p>
    <w:p w:rsidR="00166658" w:rsidRPr="004912F3" w:rsidRDefault="00166658" w:rsidP="008266BC"/>
    <w:p w:rsidR="00166658" w:rsidRPr="001B5353" w:rsidRDefault="00166658" w:rsidP="004912F3">
      <w:pPr>
        <w:pStyle w:val="Nadpis3"/>
        <w:ind w:left="720" w:hanging="862"/>
        <w:rPr>
          <w:color w:val="4F81BD" w:themeColor="accent1"/>
        </w:rPr>
      </w:pPr>
      <w:bookmarkStart w:id="88" w:name="_Ref498440656"/>
      <w:bookmarkStart w:id="89" w:name="_Toc11018301"/>
      <w:r w:rsidRPr="001B5353">
        <w:rPr>
          <w:color w:val="4F81BD" w:themeColor="accent1"/>
        </w:rPr>
        <w:t xml:space="preserve">Stabilita výpočtu dávkové distribuce </w:t>
      </w:r>
      <w:r w:rsidR="004F6F65" w:rsidRPr="001B5353">
        <w:rPr>
          <w:color w:val="4F81BD" w:themeColor="accent1"/>
        </w:rPr>
        <w:t>pro referenční plán</w:t>
      </w:r>
      <w:bookmarkEnd w:id="88"/>
      <w:bookmarkEnd w:id="89"/>
    </w:p>
    <w:p w:rsidR="00166658" w:rsidRPr="004912F3" w:rsidRDefault="00166658" w:rsidP="00166658">
      <w:pPr>
        <w:spacing w:before="120"/>
      </w:pPr>
      <w:r w:rsidRPr="004912F3">
        <w:rPr>
          <w:b/>
          <w:bCs/>
        </w:rPr>
        <w:t xml:space="preserve">Cíl kontroly: </w:t>
      </w:r>
      <w:r w:rsidRPr="004912F3">
        <w:t>Ověřit, že výpočet dávkové distribuce v okolí zdr</w:t>
      </w:r>
      <w:r w:rsidR="004F6F65" w:rsidRPr="004912F3">
        <w:t>ojů</w:t>
      </w:r>
      <w:r w:rsidRPr="004912F3">
        <w:t xml:space="preserve"> pro referenční plán je v čase stabilní.</w:t>
      </w:r>
    </w:p>
    <w:p w:rsidR="00166658" w:rsidRPr="004912F3" w:rsidRDefault="00166658" w:rsidP="00166658">
      <w:r w:rsidRPr="004912F3">
        <w:rPr>
          <w:b/>
          <w:bCs/>
        </w:rPr>
        <w:t xml:space="preserve">Způsob kontroly: </w:t>
      </w:r>
      <w:r w:rsidRPr="004912F3">
        <w:rPr>
          <w:bCs/>
        </w:rPr>
        <w:t>Výpočtem v plánovacím systému a zobrazením izodózních map</w:t>
      </w:r>
    </w:p>
    <w:p w:rsidR="00166658" w:rsidRPr="004912F3" w:rsidRDefault="00166658" w:rsidP="00166658">
      <w:r w:rsidRPr="004912F3">
        <w:rPr>
          <w:b/>
          <w:bCs/>
        </w:rPr>
        <w:t>Tolerance:</w:t>
      </w:r>
      <w:r w:rsidRPr="004912F3">
        <w:t xml:space="preserve"> Dávková distribuce v okolíz zdroje pro referenční plán je v čase stabilní.</w:t>
      </w:r>
    </w:p>
    <w:p w:rsidR="00166658" w:rsidRPr="004912F3" w:rsidRDefault="00166658" w:rsidP="00166658">
      <w:r w:rsidRPr="004912F3">
        <w:rPr>
          <w:b/>
          <w:bCs/>
        </w:rPr>
        <w:t>Frekvence:</w:t>
      </w:r>
      <w:r w:rsidRPr="004912F3">
        <w:t xml:space="preserve"> ZPS - M</w:t>
      </w:r>
    </w:p>
    <w:p w:rsidR="00166658" w:rsidRPr="00F4525B" w:rsidRDefault="00166658" w:rsidP="008266BC">
      <w:pPr>
        <w:rPr>
          <w:color w:val="FF0000"/>
        </w:rPr>
      </w:pPr>
    </w:p>
    <w:p w:rsidR="00C370E7" w:rsidRPr="00F4525B" w:rsidRDefault="00C370E7" w:rsidP="000D3C72">
      <w:pPr>
        <w:spacing w:after="60"/>
        <w:rPr>
          <w:color w:val="FF0000"/>
        </w:rPr>
      </w:pPr>
    </w:p>
    <w:p w:rsidR="00C370E7" w:rsidRPr="001B5353" w:rsidRDefault="00C370E7" w:rsidP="00D17F18">
      <w:pPr>
        <w:pStyle w:val="Nadpis2"/>
        <w:rPr>
          <w:color w:val="4F81BD" w:themeColor="accent1"/>
        </w:rPr>
      </w:pPr>
      <w:bookmarkStart w:id="90" w:name="_Toc11018302"/>
      <w:r w:rsidRPr="001B5353">
        <w:rPr>
          <w:color w:val="4F81BD" w:themeColor="accent1"/>
        </w:rPr>
        <w:t>Anatomická reprezentace pacienta</w:t>
      </w:r>
      <w:bookmarkEnd w:id="90"/>
    </w:p>
    <w:p w:rsidR="00C370E7" w:rsidRPr="00F4525B" w:rsidRDefault="00C370E7" w:rsidP="000D3C72">
      <w:pPr>
        <w:spacing w:after="60"/>
        <w:rPr>
          <w:color w:val="FF0000"/>
        </w:rPr>
      </w:pPr>
    </w:p>
    <w:p w:rsidR="00106D49" w:rsidRPr="004912F3" w:rsidRDefault="00106D49" w:rsidP="000D3C72">
      <w:pPr>
        <w:spacing w:after="60"/>
      </w:pPr>
      <w:r w:rsidRPr="004912F3">
        <w:t>Většina zkoušek uvedených v této kapitole se vztahuje k 3D zobrazení.</w:t>
      </w:r>
    </w:p>
    <w:p w:rsidR="00F4525B" w:rsidRPr="00F4525B" w:rsidRDefault="00F4525B" w:rsidP="000D3C72">
      <w:pPr>
        <w:spacing w:after="60"/>
        <w:rPr>
          <w:color w:val="FF0000"/>
        </w:rPr>
      </w:pPr>
    </w:p>
    <w:p w:rsidR="00D17F18" w:rsidRPr="001B5353" w:rsidRDefault="00D17F18" w:rsidP="004912F3">
      <w:pPr>
        <w:pStyle w:val="Nadpis3"/>
        <w:ind w:left="720" w:hanging="862"/>
        <w:rPr>
          <w:color w:val="4F81BD" w:themeColor="accent1"/>
        </w:rPr>
      </w:pPr>
      <w:bookmarkStart w:id="91" w:name="_Ref497380878"/>
      <w:bookmarkStart w:id="92" w:name="_Toc11018303"/>
      <w:r w:rsidRPr="001B5353">
        <w:rPr>
          <w:color w:val="4F81BD" w:themeColor="accent1"/>
        </w:rPr>
        <w:t>Manuální konturování</w:t>
      </w:r>
      <w:bookmarkEnd w:id="91"/>
      <w:bookmarkEnd w:id="92"/>
    </w:p>
    <w:p w:rsidR="0018437B" w:rsidRPr="004912F3" w:rsidRDefault="0018437B" w:rsidP="0018437B">
      <w:pPr>
        <w:spacing w:before="120"/>
      </w:pPr>
      <w:r w:rsidRPr="004912F3">
        <w:rPr>
          <w:b/>
          <w:bCs/>
        </w:rPr>
        <w:t xml:space="preserve">Cíl kontroly: </w:t>
      </w:r>
      <w:r w:rsidRPr="004912F3">
        <w:t xml:space="preserve">Dokumentovat metody použité pro získání manuálních kontur. Definovat standardní postup ručního zakreslení více kontur v různých hloubkách v pacientovi. Pro každou konturu musí být jasně dokumentována informace o ID pacienta, poloze kontury, hodnotě souřadnice z kontury relativně vůči definovanému referenčnímu bodu na pacientovi, levo-pravé orientaci, měřítku pro konturu, identifikaci lokalizačních značek, datumu a času, osobě, která vytvořila </w:t>
      </w:r>
      <w:r w:rsidR="00106D49" w:rsidRPr="004912F3">
        <w:t>konturu</w:t>
      </w:r>
      <w:r w:rsidRPr="004912F3">
        <w:t>, směrech AP-PA a laterálních, jiné relevantní informace.</w:t>
      </w:r>
    </w:p>
    <w:p w:rsidR="0018437B" w:rsidRPr="004912F3" w:rsidRDefault="0018437B" w:rsidP="0018437B">
      <w:pPr>
        <w:rPr>
          <w:bCs/>
        </w:rPr>
      </w:pPr>
      <w:r w:rsidRPr="004912F3">
        <w:rPr>
          <w:b/>
          <w:bCs/>
        </w:rPr>
        <w:t xml:space="preserve">Způsob kontroly: </w:t>
      </w:r>
      <w:r w:rsidRPr="004912F3">
        <w:rPr>
          <w:bCs/>
        </w:rPr>
        <w:t>Provedením manuálního konturování</w:t>
      </w:r>
    </w:p>
    <w:p w:rsidR="0018437B" w:rsidRPr="004912F3" w:rsidRDefault="0018437B" w:rsidP="0018437B">
      <w:r w:rsidRPr="004912F3">
        <w:rPr>
          <w:b/>
          <w:bCs/>
        </w:rPr>
        <w:t>Tolerance:</w:t>
      </w:r>
      <w:r w:rsidRPr="004912F3">
        <w:t xml:space="preserve"> Zobrazení dávkové distribuce je správné s ohledem na předpis dávky a normalizaci plánu.</w:t>
      </w:r>
    </w:p>
    <w:p w:rsidR="0018437B" w:rsidRPr="004912F3" w:rsidRDefault="0018437B" w:rsidP="0018437B">
      <w:r w:rsidRPr="004912F3">
        <w:rPr>
          <w:b/>
          <w:bCs/>
        </w:rPr>
        <w:t>Frekvence:</w:t>
      </w:r>
      <w:r w:rsidRPr="004912F3">
        <w:t xml:space="preserve"> PZ</w:t>
      </w:r>
    </w:p>
    <w:p w:rsidR="00F4525B" w:rsidRPr="00F4525B" w:rsidRDefault="00F4525B" w:rsidP="0018437B">
      <w:pPr>
        <w:rPr>
          <w:color w:val="FF0000"/>
        </w:rPr>
      </w:pPr>
    </w:p>
    <w:p w:rsidR="00D17F18" w:rsidRPr="001B5353" w:rsidRDefault="00D17F18" w:rsidP="004912F3">
      <w:pPr>
        <w:pStyle w:val="Nadpis3"/>
        <w:ind w:left="720" w:hanging="862"/>
        <w:rPr>
          <w:color w:val="4F81BD" w:themeColor="accent1"/>
        </w:rPr>
      </w:pPr>
      <w:bookmarkStart w:id="93" w:name="_Ref497381035"/>
      <w:bookmarkStart w:id="94" w:name="_Toc11018304"/>
      <w:r w:rsidRPr="001B5353">
        <w:rPr>
          <w:color w:val="4F81BD" w:themeColor="accent1"/>
        </w:rPr>
        <w:lastRenderedPageBreak/>
        <w:t>Vstup obrazových dat</w:t>
      </w:r>
      <w:bookmarkEnd w:id="93"/>
      <w:bookmarkEnd w:id="94"/>
      <w:r w:rsidRPr="001B5353">
        <w:rPr>
          <w:color w:val="4F81BD" w:themeColor="accent1"/>
        </w:rPr>
        <w:t xml:space="preserve"> </w:t>
      </w:r>
    </w:p>
    <w:p w:rsidR="0018437B" w:rsidRPr="004912F3" w:rsidRDefault="0018437B" w:rsidP="0018437B">
      <w:pPr>
        <w:spacing w:before="120"/>
      </w:pPr>
      <w:r w:rsidRPr="004912F3">
        <w:rPr>
          <w:b/>
          <w:bCs/>
        </w:rPr>
        <w:t xml:space="preserve">Cíl kontroly: </w:t>
      </w:r>
      <w:r w:rsidR="00106D49" w:rsidRPr="004912F3">
        <w:t>Zkontrolovat a dokumentovat postup použitý k získání CT nebo jiných obrazových dat. Musí být vyžadováno unikátní identifikační číslo pacienta, volba protokolu pro zobrazování závisí na velikosti zorného pole, tloušťce řezu a/nebo kroku podle potřeby, definice počátku souřadného systému na CT musí být dokumentována a jeho zadání musí být proávděno standardním způsobem.</w:t>
      </w:r>
    </w:p>
    <w:p w:rsidR="0018437B" w:rsidRPr="004912F3" w:rsidRDefault="0018437B" w:rsidP="0018437B">
      <w:pPr>
        <w:rPr>
          <w:bCs/>
        </w:rPr>
      </w:pPr>
      <w:r w:rsidRPr="004912F3">
        <w:rPr>
          <w:b/>
          <w:bCs/>
        </w:rPr>
        <w:t xml:space="preserve">Způsob kontroly: </w:t>
      </w:r>
      <w:r w:rsidR="00106D49" w:rsidRPr="004912F3">
        <w:rPr>
          <w:bCs/>
        </w:rPr>
        <w:t>Provedením přenosu obrazových dat ze zobrazovací modality do plánovacího systému.</w:t>
      </w:r>
      <w:r w:rsidRPr="004912F3">
        <w:rPr>
          <w:bCs/>
        </w:rPr>
        <w:t xml:space="preserve"> </w:t>
      </w:r>
    </w:p>
    <w:p w:rsidR="0018437B" w:rsidRPr="004912F3" w:rsidRDefault="0018437B" w:rsidP="0018437B">
      <w:r w:rsidRPr="004912F3">
        <w:rPr>
          <w:b/>
          <w:bCs/>
        </w:rPr>
        <w:t>Tolerance:</w:t>
      </w:r>
      <w:r w:rsidRPr="004912F3">
        <w:t xml:space="preserve"> </w:t>
      </w:r>
      <w:r w:rsidR="00106D49" w:rsidRPr="004912F3">
        <w:t>Všechny požadavky jsou splněny</w:t>
      </w:r>
    </w:p>
    <w:p w:rsidR="0018437B" w:rsidRPr="004912F3" w:rsidRDefault="0018437B" w:rsidP="0018437B">
      <w:r w:rsidRPr="004912F3">
        <w:rPr>
          <w:b/>
          <w:bCs/>
        </w:rPr>
        <w:t>Frekvence:</w:t>
      </w:r>
      <w:r w:rsidRPr="004912F3">
        <w:t xml:space="preserve"> PZ</w:t>
      </w:r>
    </w:p>
    <w:p w:rsidR="00F4525B" w:rsidRPr="00F4525B" w:rsidRDefault="00F4525B" w:rsidP="0018437B">
      <w:pPr>
        <w:rPr>
          <w:color w:val="FF0000"/>
        </w:rPr>
      </w:pPr>
    </w:p>
    <w:p w:rsidR="00D17F18" w:rsidRPr="001B5353" w:rsidRDefault="00D17F18" w:rsidP="004912F3">
      <w:pPr>
        <w:pStyle w:val="Nadpis3"/>
        <w:ind w:left="720" w:hanging="862"/>
        <w:rPr>
          <w:color w:val="4F81BD" w:themeColor="accent1"/>
        </w:rPr>
      </w:pPr>
      <w:bookmarkStart w:id="95" w:name="_Ref497381082"/>
      <w:bookmarkStart w:id="96" w:name="_Toc11018305"/>
      <w:r w:rsidRPr="001B5353">
        <w:rPr>
          <w:color w:val="4F81BD" w:themeColor="accent1"/>
        </w:rPr>
        <w:t>Nástroje zobrazovacích modalit</w:t>
      </w:r>
      <w:bookmarkEnd w:id="95"/>
      <w:bookmarkEnd w:id="96"/>
    </w:p>
    <w:p w:rsidR="00106D49" w:rsidRPr="004912F3" w:rsidRDefault="00106D49" w:rsidP="00106D49">
      <w:pPr>
        <w:spacing w:before="120"/>
      </w:pPr>
      <w:r w:rsidRPr="004912F3">
        <w:rPr>
          <w:b/>
          <w:bCs/>
        </w:rPr>
        <w:t xml:space="preserve">Cíl kontroly: </w:t>
      </w:r>
      <w:r w:rsidRPr="004912F3">
        <w:t>Ověřit, že data ze zobrazovací modality jsou plánovacím systémem správně použity. Pro všechny zobrazovací protokoly se provede zobrazení a zhodnocení přesnosti zobrazených snímků.</w:t>
      </w:r>
      <w:r w:rsidR="00E06902" w:rsidRPr="004912F3">
        <w:t xml:space="preserve"> Ověřit, že koronární, sagitální a šikmé řezy jsou správně rekonstruovány (kontrolují se rozměry, orientace, popis, souřadnice a hladiny šedi). Ověřit, že lze provést 3D vizualizaci násobných řezů. Ověřit, že pokud systém umožňuje provádět korekci na nehomogenty, byla provedena kalibrace CT čísel na relativní elektronové hustoty pro každý CT skener.</w:t>
      </w:r>
    </w:p>
    <w:p w:rsidR="00106D49" w:rsidRPr="004912F3" w:rsidRDefault="00106D49" w:rsidP="00106D49">
      <w:pPr>
        <w:rPr>
          <w:bCs/>
        </w:rPr>
      </w:pPr>
      <w:r w:rsidRPr="004912F3">
        <w:rPr>
          <w:b/>
          <w:bCs/>
        </w:rPr>
        <w:t xml:space="preserve">Způsob kontroly: </w:t>
      </w:r>
      <w:r w:rsidRPr="004912F3">
        <w:rPr>
          <w:bCs/>
        </w:rPr>
        <w:t>Pr</w:t>
      </w:r>
      <w:r w:rsidR="00E06902" w:rsidRPr="004912F3">
        <w:rPr>
          <w:bCs/>
        </w:rPr>
        <w:t xml:space="preserve">ovedením přenosu obrazových </w:t>
      </w:r>
      <w:r w:rsidRPr="004912F3">
        <w:rPr>
          <w:bCs/>
        </w:rPr>
        <w:t>ze zobrazovací modality</w:t>
      </w:r>
      <w:r w:rsidR="00E06902" w:rsidRPr="004912F3">
        <w:rPr>
          <w:bCs/>
        </w:rPr>
        <w:t xml:space="preserve"> pro fantom se strukturami známých rozměrů</w:t>
      </w:r>
      <w:r w:rsidRPr="004912F3">
        <w:rPr>
          <w:bCs/>
        </w:rPr>
        <w:t xml:space="preserve"> do plánovacího systému. </w:t>
      </w:r>
      <w:r w:rsidR="00E06902" w:rsidRPr="004912F3">
        <w:rPr>
          <w:bCs/>
        </w:rPr>
        <w:t>Použít softwarové nástroje pro změření výšky, šířky a dalších rozměrů známých struktur definovaných ve fantomu.</w:t>
      </w:r>
    </w:p>
    <w:p w:rsidR="00106D49" w:rsidRPr="004912F3" w:rsidRDefault="00106D49" w:rsidP="00106D49">
      <w:r w:rsidRPr="004912F3">
        <w:rPr>
          <w:b/>
          <w:bCs/>
        </w:rPr>
        <w:t>Tolerance:</w:t>
      </w:r>
      <w:r w:rsidRPr="004912F3">
        <w:t xml:space="preserve"> Všechny požadavky jsou splněny</w:t>
      </w:r>
      <w:r w:rsidR="00E06902" w:rsidRPr="004912F3">
        <w:t>. Přesnost na jednotlivých řezech musí být lepší než 2 mm. Správnost relativní polohy (tj. souřadnice z) na řezu musí být do 1 mm.</w:t>
      </w:r>
    </w:p>
    <w:p w:rsidR="00106D49" w:rsidRDefault="00106D49" w:rsidP="00106D49">
      <w:pPr>
        <w:rPr>
          <w:color w:val="FF0000"/>
        </w:rPr>
      </w:pPr>
      <w:r w:rsidRPr="004912F3">
        <w:rPr>
          <w:b/>
          <w:bCs/>
        </w:rPr>
        <w:t>Frekvence:</w:t>
      </w:r>
      <w:r w:rsidRPr="004912F3">
        <w:t xml:space="preserve"> PZ</w:t>
      </w:r>
    </w:p>
    <w:p w:rsidR="00F4525B" w:rsidRPr="00F4525B" w:rsidRDefault="00F4525B" w:rsidP="00106D49">
      <w:pPr>
        <w:rPr>
          <w:color w:val="FF0000"/>
        </w:rPr>
      </w:pPr>
    </w:p>
    <w:p w:rsidR="00D17F18" w:rsidRPr="001B5353" w:rsidRDefault="00D17F18" w:rsidP="004912F3">
      <w:pPr>
        <w:pStyle w:val="Nadpis3"/>
        <w:ind w:left="720" w:hanging="862"/>
        <w:rPr>
          <w:color w:val="4F81BD" w:themeColor="accent1"/>
        </w:rPr>
      </w:pPr>
      <w:bookmarkStart w:id="97" w:name="_Ref497381094"/>
      <w:bookmarkStart w:id="98" w:name="_Toc11018306"/>
      <w:r w:rsidRPr="001B5353">
        <w:rPr>
          <w:color w:val="4F81BD" w:themeColor="accent1"/>
        </w:rPr>
        <w:t>Databáze pacientů</w:t>
      </w:r>
      <w:bookmarkEnd w:id="97"/>
      <w:bookmarkEnd w:id="98"/>
    </w:p>
    <w:p w:rsidR="00CA2ED9" w:rsidRPr="004912F3" w:rsidRDefault="00CA2ED9" w:rsidP="00CA2ED9">
      <w:r w:rsidRPr="004912F3">
        <w:rPr>
          <w:b/>
          <w:bCs/>
        </w:rPr>
        <w:t xml:space="preserve">Cíl kontroly: </w:t>
      </w:r>
      <w:r w:rsidRPr="004912F3">
        <w:t>Identifikace pacienta musí být uchována v databázi TPS a musí být ověřeno, že databáze pacientů splňuje následující požadavky: Jméno pacienta nesmí být zaměněno, je třeba udržovat důvěrnost informací o pacientovi, identifikační číslo pacienta je správné a jednoznačné.</w:t>
      </w:r>
    </w:p>
    <w:p w:rsidR="00CA2ED9" w:rsidRPr="004912F3" w:rsidRDefault="00CA2ED9" w:rsidP="00CA2ED9">
      <w:pPr>
        <w:rPr>
          <w:bCs/>
        </w:rPr>
      </w:pPr>
      <w:r w:rsidRPr="004912F3">
        <w:rPr>
          <w:b/>
          <w:bCs/>
        </w:rPr>
        <w:t xml:space="preserve">Způsob kontroly: </w:t>
      </w:r>
      <w:r w:rsidRPr="004912F3">
        <w:rPr>
          <w:bCs/>
        </w:rPr>
        <w:t>Vytvořením testovacího pacienta.</w:t>
      </w:r>
    </w:p>
    <w:p w:rsidR="00CA2ED9" w:rsidRPr="004912F3" w:rsidRDefault="00CA2ED9" w:rsidP="00CA2ED9">
      <w:r w:rsidRPr="004912F3">
        <w:rPr>
          <w:b/>
          <w:bCs/>
        </w:rPr>
        <w:t>Tolerance:</w:t>
      </w:r>
      <w:r w:rsidRPr="004912F3">
        <w:t xml:space="preserve"> Všechny požadavky jsou splněny. </w:t>
      </w:r>
    </w:p>
    <w:p w:rsidR="00CA2ED9" w:rsidRPr="004912F3" w:rsidRDefault="00CA2ED9" w:rsidP="00CA2ED9">
      <w:r w:rsidRPr="004912F3">
        <w:rPr>
          <w:b/>
          <w:bCs/>
        </w:rPr>
        <w:t>Frekvence:</w:t>
      </w:r>
      <w:r w:rsidRPr="004912F3">
        <w:t xml:space="preserve"> PZ</w:t>
      </w:r>
    </w:p>
    <w:p w:rsidR="00F4525B" w:rsidRPr="00F4525B" w:rsidRDefault="00F4525B" w:rsidP="00CA2ED9">
      <w:pPr>
        <w:rPr>
          <w:color w:val="FF0000"/>
        </w:rPr>
      </w:pPr>
    </w:p>
    <w:p w:rsidR="00D17F18" w:rsidRPr="001B5353" w:rsidRDefault="00D17F18" w:rsidP="004912F3">
      <w:pPr>
        <w:pStyle w:val="Nadpis3"/>
        <w:ind w:left="720" w:hanging="862"/>
        <w:rPr>
          <w:color w:val="4F81BD" w:themeColor="accent1"/>
        </w:rPr>
      </w:pPr>
      <w:bookmarkStart w:id="99" w:name="_Ref497381108"/>
      <w:bookmarkStart w:id="100" w:name="_Toc11018307"/>
      <w:r w:rsidRPr="001B5353">
        <w:rPr>
          <w:color w:val="4F81BD" w:themeColor="accent1"/>
        </w:rPr>
        <w:t>Automatické konturování</w:t>
      </w:r>
      <w:bookmarkEnd w:id="99"/>
      <w:bookmarkEnd w:id="100"/>
    </w:p>
    <w:p w:rsidR="003D197B" w:rsidRPr="004912F3" w:rsidRDefault="003D197B" w:rsidP="003D197B">
      <w:r w:rsidRPr="004912F3">
        <w:rPr>
          <w:b/>
          <w:bCs/>
        </w:rPr>
        <w:t xml:space="preserve">Cíl kontroly: </w:t>
      </w:r>
      <w:r w:rsidRPr="004912F3">
        <w:t>Ověřit správnost automatického konturování na základě CT dat.</w:t>
      </w:r>
    </w:p>
    <w:p w:rsidR="003D197B" w:rsidRPr="004912F3" w:rsidRDefault="003D197B" w:rsidP="003D197B">
      <w:pPr>
        <w:rPr>
          <w:bCs/>
        </w:rPr>
      </w:pPr>
      <w:r w:rsidRPr="004912F3">
        <w:rPr>
          <w:b/>
          <w:bCs/>
        </w:rPr>
        <w:t xml:space="preserve">Způsob kontroly: </w:t>
      </w:r>
      <w:r w:rsidRPr="004912F3">
        <w:rPr>
          <w:bCs/>
        </w:rPr>
        <w:t>Získáním sady dat fantomu se známými rozměry zobrazovací modalitou, jejich přenosem do plánovacího systému, použitím nástrojů automatického konturování a následnou kontrolou. Pro konturování musí být zvoleno takové nastavení šířky CT snímku a hladiny šedi, aby nemohlo nesprávné zobrazení vést k podhodnocení nebo nadhodnocení konturovaného objemu.</w:t>
      </w:r>
    </w:p>
    <w:p w:rsidR="003D197B" w:rsidRPr="004912F3" w:rsidRDefault="003D197B" w:rsidP="003D197B">
      <w:r w:rsidRPr="004912F3">
        <w:rPr>
          <w:b/>
          <w:bCs/>
        </w:rPr>
        <w:t>Tolerance:</w:t>
      </w:r>
      <w:r w:rsidRPr="004912F3">
        <w:t xml:space="preserve"> Konturované objemy nejsou nadhodnoceny ani podhodnoceny. </w:t>
      </w:r>
    </w:p>
    <w:p w:rsidR="003D197B" w:rsidRPr="004912F3" w:rsidRDefault="003D197B" w:rsidP="003D197B">
      <w:r w:rsidRPr="004912F3">
        <w:rPr>
          <w:b/>
          <w:bCs/>
        </w:rPr>
        <w:t>Frekvence:</w:t>
      </w:r>
      <w:r w:rsidRPr="004912F3">
        <w:t xml:space="preserve"> PZ</w:t>
      </w:r>
    </w:p>
    <w:p w:rsidR="00F4525B" w:rsidRPr="00F4525B" w:rsidRDefault="00F4525B" w:rsidP="003D197B">
      <w:pPr>
        <w:rPr>
          <w:color w:val="FF0000"/>
        </w:rPr>
      </w:pPr>
    </w:p>
    <w:p w:rsidR="00D17F18" w:rsidRPr="001B5353" w:rsidRDefault="00D17F18" w:rsidP="004912F3">
      <w:pPr>
        <w:pStyle w:val="Nadpis3"/>
        <w:ind w:left="720" w:hanging="862"/>
        <w:rPr>
          <w:color w:val="4F81BD" w:themeColor="accent1"/>
        </w:rPr>
      </w:pPr>
      <w:bookmarkStart w:id="101" w:name="_Ref497381119"/>
      <w:bookmarkStart w:id="102" w:name="_Toc11018308"/>
      <w:r w:rsidRPr="001B5353">
        <w:rPr>
          <w:color w:val="4F81BD" w:themeColor="accent1"/>
        </w:rPr>
        <w:t>Editace kontur</w:t>
      </w:r>
      <w:bookmarkEnd w:id="101"/>
      <w:bookmarkEnd w:id="102"/>
    </w:p>
    <w:p w:rsidR="003D197B" w:rsidRPr="004912F3" w:rsidRDefault="003D197B" w:rsidP="003D197B">
      <w:r w:rsidRPr="004912F3">
        <w:rPr>
          <w:b/>
          <w:bCs/>
        </w:rPr>
        <w:t xml:space="preserve">Cíl kontroly: </w:t>
      </w:r>
      <w:r w:rsidRPr="004912F3">
        <w:t>Ověřit správnost editace kontur.</w:t>
      </w:r>
    </w:p>
    <w:p w:rsidR="003D197B" w:rsidRPr="004912F3" w:rsidRDefault="003D197B" w:rsidP="003D197B">
      <w:pPr>
        <w:rPr>
          <w:bCs/>
        </w:rPr>
      </w:pPr>
      <w:r w:rsidRPr="004912F3">
        <w:rPr>
          <w:b/>
          <w:bCs/>
        </w:rPr>
        <w:t xml:space="preserve">Způsob kontroly: </w:t>
      </w:r>
      <w:r w:rsidRPr="004912F3">
        <w:rPr>
          <w:bCs/>
        </w:rPr>
        <w:t>Provést editace sady různých typů kontur (včetně kontur vnějšího obrysu nebo kontur nehomogenity)</w:t>
      </w:r>
    </w:p>
    <w:p w:rsidR="003D197B" w:rsidRPr="004912F3" w:rsidRDefault="003D197B" w:rsidP="003D197B">
      <w:r w:rsidRPr="004912F3">
        <w:rPr>
          <w:b/>
          <w:bCs/>
        </w:rPr>
        <w:t>Tolerance:</w:t>
      </w:r>
      <w:r w:rsidRPr="004912F3">
        <w:t xml:space="preserve"> Plánovací systém provede na základě editace kontury očekávané změny. </w:t>
      </w:r>
    </w:p>
    <w:p w:rsidR="003D197B" w:rsidRPr="004912F3" w:rsidRDefault="003D197B" w:rsidP="003D197B">
      <w:r w:rsidRPr="004912F3">
        <w:rPr>
          <w:b/>
          <w:bCs/>
        </w:rPr>
        <w:lastRenderedPageBreak/>
        <w:t>Frekvence:</w:t>
      </w:r>
      <w:r w:rsidRPr="004912F3">
        <w:t xml:space="preserve"> PZ</w:t>
      </w:r>
    </w:p>
    <w:p w:rsidR="00F4525B" w:rsidRPr="00F4525B" w:rsidRDefault="00F4525B" w:rsidP="003D197B">
      <w:pPr>
        <w:rPr>
          <w:color w:val="FF0000"/>
        </w:rPr>
      </w:pPr>
    </w:p>
    <w:p w:rsidR="00D17F18" w:rsidRPr="001B5353" w:rsidRDefault="00D17F18" w:rsidP="004912F3">
      <w:pPr>
        <w:pStyle w:val="Nadpis3"/>
        <w:ind w:left="720" w:hanging="862"/>
        <w:rPr>
          <w:color w:val="4F81BD" w:themeColor="accent1"/>
        </w:rPr>
      </w:pPr>
      <w:bookmarkStart w:id="103" w:name="_Ref497381138"/>
      <w:bookmarkStart w:id="104" w:name="_Toc11018309"/>
      <w:r w:rsidRPr="001B5353">
        <w:rPr>
          <w:color w:val="4F81BD" w:themeColor="accent1"/>
        </w:rPr>
        <w:t>Vytvoření popisu trojrozměrných objektů</w:t>
      </w:r>
      <w:bookmarkEnd w:id="103"/>
      <w:bookmarkEnd w:id="104"/>
    </w:p>
    <w:p w:rsidR="003D197B" w:rsidRPr="004912F3" w:rsidRDefault="003D197B" w:rsidP="003D197B">
      <w:r w:rsidRPr="004912F3">
        <w:rPr>
          <w:b/>
          <w:bCs/>
        </w:rPr>
        <w:t xml:space="preserve">Cíl kontroly: </w:t>
      </w:r>
      <w:r w:rsidRPr="004912F3">
        <w:t>Ověřit správnou tvorbu trojrozměrných objektů</w:t>
      </w:r>
    </w:p>
    <w:p w:rsidR="003D197B" w:rsidRPr="004912F3" w:rsidRDefault="003D197B" w:rsidP="003D197B">
      <w:pPr>
        <w:rPr>
          <w:bCs/>
        </w:rPr>
      </w:pPr>
      <w:r w:rsidRPr="004912F3">
        <w:rPr>
          <w:b/>
          <w:bCs/>
        </w:rPr>
        <w:t xml:space="preserve">Způsob kontroly: </w:t>
      </w:r>
      <w:r w:rsidRPr="004912F3">
        <w:rPr>
          <w:bCs/>
        </w:rPr>
        <w:t>Vytvořením 3D objekt</w:t>
      </w:r>
      <w:r w:rsidR="008C423B" w:rsidRPr="004912F3">
        <w:rPr>
          <w:bCs/>
        </w:rPr>
        <w:t>ů</w:t>
      </w:r>
      <w:r w:rsidRPr="004912F3">
        <w:rPr>
          <w:bCs/>
        </w:rPr>
        <w:t xml:space="preserve">, ze </w:t>
      </w:r>
      <w:r w:rsidR="008C423B" w:rsidRPr="004912F3">
        <w:rPr>
          <w:bCs/>
        </w:rPr>
        <w:t>kterých</w:t>
      </w:r>
      <w:r w:rsidRPr="004912F3">
        <w:rPr>
          <w:bCs/>
        </w:rPr>
        <w:t xml:space="preserve"> se následně vytvoří sagitální a koronární kontury.</w:t>
      </w:r>
    </w:p>
    <w:p w:rsidR="003D197B" w:rsidRPr="004912F3" w:rsidRDefault="003D197B" w:rsidP="003D197B">
      <w:r w:rsidRPr="004912F3">
        <w:rPr>
          <w:b/>
          <w:bCs/>
        </w:rPr>
        <w:t>Tolerance:</w:t>
      </w:r>
      <w:r w:rsidRPr="004912F3">
        <w:t xml:space="preserve"> </w:t>
      </w:r>
      <w:r w:rsidR="008C423B" w:rsidRPr="004912F3">
        <w:t>Kontura vytvořeného objektu musí souhlasit s transverzálními konturami a 3D tvar každého objektu musí být správný.</w:t>
      </w:r>
      <w:r w:rsidRPr="004912F3">
        <w:t xml:space="preserve"> </w:t>
      </w:r>
    </w:p>
    <w:p w:rsidR="003D197B" w:rsidRPr="004912F3" w:rsidRDefault="003D197B" w:rsidP="003D197B">
      <w:r w:rsidRPr="004912F3">
        <w:rPr>
          <w:b/>
          <w:bCs/>
        </w:rPr>
        <w:t>Frekvence:</w:t>
      </w:r>
      <w:r w:rsidRPr="004912F3">
        <w:t xml:space="preserve"> PZ</w:t>
      </w:r>
    </w:p>
    <w:p w:rsidR="00F4525B" w:rsidRPr="00F4525B" w:rsidRDefault="00F4525B" w:rsidP="003D197B">
      <w:pPr>
        <w:rPr>
          <w:color w:val="FF0000"/>
        </w:rPr>
      </w:pPr>
    </w:p>
    <w:p w:rsidR="00D17F18" w:rsidRPr="001B5353" w:rsidRDefault="00D17F18" w:rsidP="004912F3">
      <w:pPr>
        <w:pStyle w:val="Nadpis3"/>
        <w:ind w:left="720" w:hanging="862"/>
        <w:rPr>
          <w:color w:val="4F81BD" w:themeColor="accent1"/>
        </w:rPr>
      </w:pPr>
      <w:bookmarkStart w:id="105" w:name="_Ref497381159"/>
      <w:bookmarkStart w:id="106" w:name="_Toc11018310"/>
      <w:r w:rsidRPr="001B5353">
        <w:rPr>
          <w:color w:val="4F81BD" w:themeColor="accent1"/>
        </w:rPr>
        <w:t>Vytvoření nových struktur (z povrchů nebo interpolací)</w:t>
      </w:r>
      <w:bookmarkEnd w:id="105"/>
      <w:bookmarkEnd w:id="106"/>
    </w:p>
    <w:p w:rsidR="003D197B" w:rsidRPr="004912F3" w:rsidRDefault="003D197B" w:rsidP="003D197B">
      <w:r w:rsidRPr="004912F3">
        <w:rPr>
          <w:b/>
          <w:bCs/>
        </w:rPr>
        <w:t xml:space="preserve">Cíl kontroly: </w:t>
      </w:r>
      <w:r w:rsidRPr="004912F3">
        <w:t>Ověřit správnou funkci nástroje (pokud je  k dispozici) pro vytvoření kontur z vytvořených 3D struktur.</w:t>
      </w:r>
    </w:p>
    <w:p w:rsidR="003D197B" w:rsidRPr="004912F3" w:rsidRDefault="003D197B" w:rsidP="003D197B">
      <w:pPr>
        <w:rPr>
          <w:bCs/>
        </w:rPr>
      </w:pPr>
      <w:r w:rsidRPr="004912F3">
        <w:rPr>
          <w:b/>
          <w:bCs/>
        </w:rPr>
        <w:t xml:space="preserve">Způsob kontroly: </w:t>
      </w:r>
      <w:r w:rsidRPr="004912F3">
        <w:rPr>
          <w:bCs/>
        </w:rPr>
        <w:t>Vytvořit kontury na řezech umístěných mezi řezy, které již byly konturovány (buď interpolací mezi relevantními konturami nebo vyjmutím z 3D povrchu získaného z definovaných struktur).</w:t>
      </w:r>
      <w:r w:rsidRPr="004912F3">
        <w:t xml:space="preserve"> Pokud je to možné, vyjmout sagitální a koronární kontury z 3D povrchu vytvořeného na základě transverzálních kontur.</w:t>
      </w:r>
    </w:p>
    <w:p w:rsidR="003D197B" w:rsidRPr="004912F3" w:rsidRDefault="003D197B" w:rsidP="003D197B">
      <w:r w:rsidRPr="004912F3">
        <w:rPr>
          <w:b/>
          <w:bCs/>
        </w:rPr>
        <w:t>Tolerance:</w:t>
      </w:r>
      <w:r w:rsidRPr="004912F3">
        <w:t xml:space="preserve"> Nové kontury musí být správné. </w:t>
      </w:r>
    </w:p>
    <w:p w:rsidR="003D197B" w:rsidRPr="004912F3" w:rsidRDefault="003D197B" w:rsidP="003D197B">
      <w:r w:rsidRPr="004912F3">
        <w:rPr>
          <w:b/>
          <w:bCs/>
        </w:rPr>
        <w:t>Frekvence:</w:t>
      </w:r>
      <w:r w:rsidRPr="004912F3">
        <w:t xml:space="preserve"> PZ</w:t>
      </w:r>
    </w:p>
    <w:p w:rsidR="00F4525B" w:rsidRPr="00F4525B" w:rsidRDefault="00F4525B" w:rsidP="003D197B">
      <w:pPr>
        <w:rPr>
          <w:color w:val="FF0000"/>
        </w:rPr>
      </w:pPr>
    </w:p>
    <w:p w:rsidR="00D17F18" w:rsidRPr="001B5353" w:rsidRDefault="00D17F18" w:rsidP="004912F3">
      <w:pPr>
        <w:pStyle w:val="Nadpis3"/>
        <w:ind w:left="720" w:hanging="862"/>
        <w:rPr>
          <w:color w:val="4F81BD" w:themeColor="accent1"/>
        </w:rPr>
      </w:pPr>
      <w:bookmarkStart w:id="107" w:name="_Ref497381169"/>
      <w:bookmarkStart w:id="108" w:name="_Toc11018311"/>
      <w:r w:rsidRPr="001B5353">
        <w:rPr>
          <w:color w:val="4F81BD" w:themeColor="accent1"/>
        </w:rPr>
        <w:t>Zvětšení objektu</w:t>
      </w:r>
      <w:bookmarkEnd w:id="107"/>
      <w:bookmarkEnd w:id="108"/>
    </w:p>
    <w:p w:rsidR="00942BCE" w:rsidRPr="004912F3" w:rsidRDefault="00942BCE" w:rsidP="00942BCE">
      <w:r w:rsidRPr="004912F3">
        <w:rPr>
          <w:b/>
          <w:bCs/>
        </w:rPr>
        <w:t xml:space="preserve">Cíl kontroly: </w:t>
      </w:r>
      <w:r w:rsidRPr="004912F3">
        <w:t>Ověřit, že rozšíření objektu je v 3D prostoru správné</w:t>
      </w:r>
    </w:p>
    <w:p w:rsidR="00942BCE" w:rsidRPr="004912F3" w:rsidRDefault="00942BCE" w:rsidP="00942BCE">
      <w:pPr>
        <w:rPr>
          <w:bCs/>
        </w:rPr>
      </w:pPr>
      <w:r w:rsidRPr="004912F3">
        <w:rPr>
          <w:b/>
          <w:bCs/>
        </w:rPr>
        <w:t xml:space="preserve">Způsob kontroly: </w:t>
      </w:r>
      <w:r w:rsidRPr="004912F3">
        <w:rPr>
          <w:bCs/>
        </w:rPr>
        <w:t>Zakreslit oválnou konturu na nejméně třech různých řezech (rozdílné tvary na každém z řezu), čímž se vytvoří jednoduchý trojrozměrný objekt. Rozšířit strukturu přidáním 2 cm lemu. Vytvořit konturu zmenšenou o 2 cm z rozšířeného objektu a porovnat výslednou konturu s původní konturou (včetně sagitálních a koronárních kontur, pokud je to možné).</w:t>
      </w:r>
    </w:p>
    <w:p w:rsidR="00942BCE" w:rsidRPr="004912F3" w:rsidRDefault="00942BCE" w:rsidP="00942BCE">
      <w:r w:rsidRPr="004912F3">
        <w:rPr>
          <w:b/>
          <w:bCs/>
        </w:rPr>
        <w:t>Tolerance:</w:t>
      </w:r>
      <w:r w:rsidRPr="004912F3">
        <w:t xml:space="preserve"> Výsledná kontura s přičtením a odečtením lemu se musí shodovat s výchozí konturou. </w:t>
      </w:r>
    </w:p>
    <w:p w:rsidR="00942BCE" w:rsidRPr="004912F3" w:rsidRDefault="00942BCE" w:rsidP="00942BCE">
      <w:r w:rsidRPr="004912F3">
        <w:rPr>
          <w:b/>
          <w:bCs/>
        </w:rPr>
        <w:t>Frekvence:</w:t>
      </w:r>
      <w:r w:rsidRPr="004912F3">
        <w:t xml:space="preserve"> PZ</w:t>
      </w:r>
    </w:p>
    <w:p w:rsidR="00F4525B" w:rsidRPr="00F4525B" w:rsidRDefault="00F4525B" w:rsidP="00942BCE">
      <w:pPr>
        <w:rPr>
          <w:color w:val="FF0000"/>
        </w:rPr>
      </w:pPr>
    </w:p>
    <w:p w:rsidR="00D17F18" w:rsidRPr="001B5353" w:rsidRDefault="00D17F18" w:rsidP="004912F3">
      <w:pPr>
        <w:pStyle w:val="Nadpis3"/>
        <w:ind w:left="720" w:hanging="862"/>
        <w:rPr>
          <w:color w:val="4F81BD" w:themeColor="accent1"/>
        </w:rPr>
      </w:pPr>
      <w:bookmarkStart w:id="109" w:name="_Ref497381188"/>
      <w:bookmarkStart w:id="110" w:name="_Toc11018312"/>
      <w:r w:rsidRPr="001B5353">
        <w:rPr>
          <w:color w:val="4F81BD" w:themeColor="accent1"/>
        </w:rPr>
        <w:t>Vytvoření hustot pro manuální konturování</w:t>
      </w:r>
      <w:bookmarkEnd w:id="109"/>
      <w:bookmarkEnd w:id="110"/>
    </w:p>
    <w:p w:rsidR="00942BCE" w:rsidRPr="004912F3" w:rsidRDefault="00942BCE" w:rsidP="00942BCE">
      <w:r w:rsidRPr="004912F3">
        <w:rPr>
          <w:b/>
          <w:bCs/>
        </w:rPr>
        <w:t xml:space="preserve">Cíl kontroly: </w:t>
      </w:r>
      <w:r w:rsidRPr="004912F3">
        <w:t>Ověřit tvorbu struktur s různou hustotou definovanou manuálně.</w:t>
      </w:r>
    </w:p>
    <w:p w:rsidR="00942BCE" w:rsidRPr="004912F3" w:rsidRDefault="00942BCE" w:rsidP="00942BCE">
      <w:pPr>
        <w:rPr>
          <w:bCs/>
        </w:rPr>
      </w:pPr>
      <w:r w:rsidRPr="004912F3">
        <w:rPr>
          <w:b/>
          <w:bCs/>
        </w:rPr>
        <w:t xml:space="preserve">Způsob kontroly: </w:t>
      </w:r>
      <w:r w:rsidRPr="004912F3">
        <w:rPr>
          <w:bCs/>
        </w:rPr>
        <w:t>Definovat jednoduchý čtvercový fantom s oblastmi plic a kosti. Použít nástroje plánovacího systému pro zadání hsutot těchto oblastí ve fantomu. Provést výpočet dávkové distribuce procházející nehomogenitami pro potvrzení, že je použito rozdílných hustot při výpočtu. Poukd systém nabízí použití překrývajících se struktur, zkontrolovat tuto funkci vytvořením překrývajících se nehomogenit, přiřadit jim hustoty a ověřit, že jsou hustoty s ohledem na definovanou hierarchii struktur a jejich hustot správně přiřazeny.</w:t>
      </w:r>
    </w:p>
    <w:p w:rsidR="00942BCE" w:rsidRPr="004912F3" w:rsidRDefault="00942BCE" w:rsidP="00942BCE">
      <w:r w:rsidRPr="004912F3">
        <w:rPr>
          <w:b/>
          <w:bCs/>
        </w:rPr>
        <w:t>Tolerance:</w:t>
      </w:r>
      <w:r w:rsidRPr="004912F3">
        <w:t xml:space="preserve"> Manuálně definované hustoty jsou správně zobrazeny. </w:t>
      </w:r>
    </w:p>
    <w:p w:rsidR="00942BCE" w:rsidRPr="004912F3" w:rsidRDefault="00942BCE" w:rsidP="00942BCE">
      <w:r w:rsidRPr="004912F3">
        <w:rPr>
          <w:b/>
          <w:bCs/>
        </w:rPr>
        <w:t>Frekvence:</w:t>
      </w:r>
      <w:r w:rsidRPr="004912F3">
        <w:t xml:space="preserve"> PZ</w:t>
      </w:r>
    </w:p>
    <w:p w:rsidR="00F4525B" w:rsidRPr="00F4525B" w:rsidRDefault="00F4525B" w:rsidP="00942BCE">
      <w:pPr>
        <w:rPr>
          <w:color w:val="FF0000"/>
        </w:rPr>
      </w:pPr>
    </w:p>
    <w:p w:rsidR="00D17F18" w:rsidRPr="001B5353" w:rsidRDefault="00D17F18" w:rsidP="004912F3">
      <w:pPr>
        <w:pStyle w:val="Nadpis3"/>
        <w:ind w:left="720" w:hanging="862"/>
        <w:rPr>
          <w:color w:val="4F81BD" w:themeColor="accent1"/>
        </w:rPr>
      </w:pPr>
      <w:bookmarkStart w:id="111" w:name="_Ref497381368"/>
      <w:bookmarkStart w:id="112" w:name="_Toc11018313"/>
      <w:r w:rsidRPr="001B5353">
        <w:rPr>
          <w:color w:val="4F81BD" w:themeColor="accent1"/>
        </w:rPr>
        <w:t>Vytvoření hustot na základě CT snímků</w:t>
      </w:r>
      <w:bookmarkEnd w:id="111"/>
      <w:bookmarkEnd w:id="112"/>
    </w:p>
    <w:p w:rsidR="00B76281" w:rsidRPr="004912F3" w:rsidRDefault="00B76281" w:rsidP="00B76281">
      <w:r w:rsidRPr="004912F3">
        <w:rPr>
          <w:b/>
          <w:bCs/>
        </w:rPr>
        <w:t xml:space="preserve">Cíl kontroly: </w:t>
      </w:r>
      <w:r w:rsidRPr="004912F3">
        <w:t>Zkontrolovat hustoty na základě CT snímkování. Tímto způsobem se generují referenční data pro periodické kontroly hustot z CT snímků.</w:t>
      </w:r>
    </w:p>
    <w:p w:rsidR="00B76281" w:rsidRPr="004912F3" w:rsidRDefault="00B76281" w:rsidP="00B76281">
      <w:pPr>
        <w:rPr>
          <w:bCs/>
        </w:rPr>
      </w:pPr>
      <w:r w:rsidRPr="004912F3">
        <w:rPr>
          <w:b/>
          <w:bCs/>
        </w:rPr>
        <w:t xml:space="preserve">Způsob kontroly: </w:t>
      </w:r>
      <w:r w:rsidRPr="004912F3">
        <w:rPr>
          <w:bCs/>
        </w:rPr>
        <w:t xml:space="preserve">Vytvořit CT fantomu se známými materiály (se známými hustotami). Snímkovat fantom za použití standardního protokolu CT pro plánovací systém a okonturovat nehomogenity ve </w:t>
      </w:r>
      <w:r w:rsidRPr="004912F3">
        <w:rPr>
          <w:bCs/>
        </w:rPr>
        <w:lastRenderedPageBreak/>
        <w:t>fantomu. Použít nástroje TPS pro měření hustot plánovacím systémem pro každou nehomogenitu. Ověřit, že relativní elektronová hustota, která bude následně použita pro výpočet dávkové distribuce a korekce na nehomogenity, souhlasí s očekávanou hodnotou.</w:t>
      </w:r>
    </w:p>
    <w:p w:rsidR="00B76281" w:rsidRPr="004912F3" w:rsidRDefault="00B76281" w:rsidP="00B76281">
      <w:r w:rsidRPr="004912F3">
        <w:rPr>
          <w:b/>
          <w:bCs/>
        </w:rPr>
        <w:t>Tolerance:</w:t>
      </w:r>
      <w:r w:rsidRPr="004912F3">
        <w:t xml:space="preserve"> Hustoty jsou správně zobrazeny. </w:t>
      </w:r>
    </w:p>
    <w:p w:rsidR="00B76281" w:rsidRPr="004912F3" w:rsidRDefault="00B76281" w:rsidP="00B76281">
      <w:r w:rsidRPr="004912F3">
        <w:rPr>
          <w:b/>
          <w:bCs/>
        </w:rPr>
        <w:t>Frekvence:</w:t>
      </w:r>
      <w:r w:rsidRPr="004912F3">
        <w:t xml:space="preserve"> PZ</w:t>
      </w:r>
    </w:p>
    <w:p w:rsidR="00F4525B" w:rsidRPr="004912F3" w:rsidRDefault="00F4525B" w:rsidP="00B76281"/>
    <w:p w:rsidR="00D17F18" w:rsidRPr="001B5353" w:rsidRDefault="00D17F18" w:rsidP="004912F3">
      <w:pPr>
        <w:pStyle w:val="Nadpis3"/>
        <w:tabs>
          <w:tab w:val="clear" w:pos="862"/>
          <w:tab w:val="num" w:pos="940"/>
        </w:tabs>
        <w:ind w:left="720" w:hanging="862"/>
        <w:rPr>
          <w:color w:val="4F81BD" w:themeColor="accent1"/>
        </w:rPr>
      </w:pPr>
      <w:bookmarkStart w:id="113" w:name="_Ref497381378"/>
      <w:bookmarkStart w:id="114" w:name="_Toc11018314"/>
      <w:r w:rsidRPr="001B5353">
        <w:rPr>
          <w:color w:val="4F81BD" w:themeColor="accent1"/>
        </w:rPr>
        <w:t>Editace CT čísel</w:t>
      </w:r>
      <w:bookmarkEnd w:id="113"/>
      <w:bookmarkEnd w:id="114"/>
    </w:p>
    <w:p w:rsidR="00B76281" w:rsidRPr="004912F3" w:rsidRDefault="00B76281" w:rsidP="00B76281">
      <w:r w:rsidRPr="004912F3">
        <w:rPr>
          <w:b/>
          <w:bCs/>
        </w:rPr>
        <w:t xml:space="preserve">Cíl kontroly: </w:t>
      </w:r>
      <w:r w:rsidRPr="004912F3">
        <w:t>Zkontrolovat možnost editovat CT čísla</w:t>
      </w:r>
    </w:p>
    <w:p w:rsidR="00B76281" w:rsidRPr="004912F3" w:rsidRDefault="00B76281" w:rsidP="00B76281">
      <w:pPr>
        <w:rPr>
          <w:bCs/>
        </w:rPr>
      </w:pPr>
      <w:r w:rsidRPr="004912F3">
        <w:rPr>
          <w:b/>
          <w:bCs/>
        </w:rPr>
        <w:t xml:space="preserve">Způsob kontroly: </w:t>
      </w:r>
      <w:r w:rsidRPr="004912F3">
        <w:rPr>
          <w:bCs/>
        </w:rPr>
        <w:t>Konturovat různé nehomogenity s využitím snímků s nehomogenitami a narhadit hustotu nehomogenity hustotou vody.</w:t>
      </w:r>
    </w:p>
    <w:p w:rsidR="00B76281" w:rsidRPr="004912F3" w:rsidRDefault="00B76281" w:rsidP="00B76281">
      <w:r w:rsidRPr="004912F3">
        <w:rPr>
          <w:b/>
          <w:bCs/>
        </w:rPr>
        <w:t>Tolerance:</w:t>
      </w:r>
      <w:r w:rsidRPr="004912F3">
        <w:t xml:space="preserve"> Hodnota CT čísla a hustoty musí být rovny CT číslu a hustotě vody.</w:t>
      </w:r>
    </w:p>
    <w:p w:rsidR="00B76281" w:rsidRPr="004912F3" w:rsidRDefault="00B76281" w:rsidP="00B76281">
      <w:r w:rsidRPr="004912F3">
        <w:rPr>
          <w:b/>
          <w:bCs/>
        </w:rPr>
        <w:t>Frekvence:</w:t>
      </w:r>
      <w:r w:rsidRPr="004912F3">
        <w:t xml:space="preserve"> PZ</w:t>
      </w:r>
    </w:p>
    <w:p w:rsidR="00F4525B" w:rsidRPr="004912F3" w:rsidRDefault="00F4525B" w:rsidP="00B76281"/>
    <w:p w:rsidR="00D17F18" w:rsidRPr="001B5353" w:rsidRDefault="00232C58" w:rsidP="004912F3">
      <w:pPr>
        <w:pStyle w:val="Nadpis3"/>
        <w:tabs>
          <w:tab w:val="clear" w:pos="862"/>
          <w:tab w:val="num" w:pos="940"/>
        </w:tabs>
        <w:ind w:left="720" w:hanging="862"/>
        <w:rPr>
          <w:color w:val="4F81BD" w:themeColor="accent1"/>
        </w:rPr>
      </w:pPr>
      <w:bookmarkStart w:id="115" w:name="_Ref497381393"/>
      <w:bookmarkStart w:id="116" w:name="_Toc11018315"/>
      <w:r w:rsidRPr="001B5353">
        <w:rPr>
          <w:color w:val="4F81BD" w:themeColor="accent1"/>
        </w:rPr>
        <w:t>Definice bodů, přím</w:t>
      </w:r>
      <w:r w:rsidR="00D17F18" w:rsidRPr="001B5353">
        <w:rPr>
          <w:color w:val="4F81BD" w:themeColor="accent1"/>
        </w:rPr>
        <w:t>ek a značek</w:t>
      </w:r>
      <w:bookmarkEnd w:id="115"/>
      <w:bookmarkEnd w:id="116"/>
    </w:p>
    <w:p w:rsidR="00B76281" w:rsidRPr="004912F3" w:rsidRDefault="00B76281" w:rsidP="00B76281">
      <w:r w:rsidRPr="004912F3">
        <w:rPr>
          <w:b/>
          <w:bCs/>
        </w:rPr>
        <w:t xml:space="preserve">Cíl kontroly: </w:t>
      </w:r>
      <w:r w:rsidRPr="004912F3">
        <w:t>Ověřit chování přímek, bodů, značek a dalších pomocných objektů.</w:t>
      </w:r>
    </w:p>
    <w:p w:rsidR="00B76281" w:rsidRPr="004912F3" w:rsidRDefault="00B76281" w:rsidP="00B76281">
      <w:pPr>
        <w:rPr>
          <w:bCs/>
        </w:rPr>
      </w:pPr>
      <w:r w:rsidRPr="004912F3">
        <w:rPr>
          <w:b/>
          <w:bCs/>
        </w:rPr>
        <w:t xml:space="preserve">Způsob kontroly: </w:t>
      </w:r>
      <w:r w:rsidRPr="004912F3">
        <w:rPr>
          <w:bCs/>
        </w:rPr>
        <w:t>Pro každý objekt (včetně značek, přímek, bodů, atp.) definovat body potřebné k vytvoření těchto objektů při zachování geometrie podobné klinické geometrii. Použít další funkce plánovacího systému k ověření, že vytvořený objekt je správně zobrazen, že má správné souřadnice, atd.</w:t>
      </w:r>
    </w:p>
    <w:p w:rsidR="00B76281" w:rsidRPr="004912F3" w:rsidRDefault="00B76281" w:rsidP="00B76281">
      <w:r w:rsidRPr="004912F3">
        <w:rPr>
          <w:b/>
          <w:bCs/>
        </w:rPr>
        <w:t>Tolerance:</w:t>
      </w:r>
      <w:r w:rsidRPr="004912F3">
        <w:t xml:space="preserve"> Zobrazení všech bodů, přímek a značek musí být správné.</w:t>
      </w:r>
    </w:p>
    <w:p w:rsidR="00B76281" w:rsidRPr="004912F3" w:rsidRDefault="00B76281" w:rsidP="00B76281">
      <w:r w:rsidRPr="004912F3">
        <w:rPr>
          <w:b/>
          <w:bCs/>
        </w:rPr>
        <w:t>Frekvence:</w:t>
      </w:r>
      <w:r w:rsidRPr="004912F3">
        <w:t xml:space="preserve"> PZ</w:t>
      </w:r>
    </w:p>
    <w:p w:rsidR="00F4525B" w:rsidRPr="00F4525B" w:rsidRDefault="00F4525B" w:rsidP="00B76281">
      <w:pPr>
        <w:rPr>
          <w:color w:val="FF0000"/>
        </w:rPr>
      </w:pPr>
    </w:p>
    <w:p w:rsidR="00232C58" w:rsidRPr="001B5353" w:rsidRDefault="00232C58" w:rsidP="00232C58">
      <w:pPr>
        <w:pStyle w:val="Nadpis2"/>
        <w:rPr>
          <w:color w:val="4F81BD" w:themeColor="accent1"/>
        </w:rPr>
      </w:pPr>
      <w:bookmarkStart w:id="117" w:name="_Toc11018316"/>
      <w:r w:rsidRPr="001B5353">
        <w:rPr>
          <w:color w:val="4F81BD" w:themeColor="accent1"/>
        </w:rPr>
        <w:t>Geometrická přesnost v plánovacím systému</w:t>
      </w:r>
      <w:bookmarkEnd w:id="117"/>
    </w:p>
    <w:p w:rsidR="00F4525B" w:rsidRPr="00F4525B" w:rsidRDefault="00F4525B" w:rsidP="00F4525B"/>
    <w:p w:rsidR="00D17F18" w:rsidRPr="001B5353" w:rsidRDefault="00232C58" w:rsidP="004912F3">
      <w:pPr>
        <w:pStyle w:val="Nadpis3"/>
        <w:tabs>
          <w:tab w:val="clear" w:pos="862"/>
          <w:tab w:val="num" w:pos="940"/>
        </w:tabs>
        <w:ind w:left="720" w:hanging="862"/>
        <w:rPr>
          <w:color w:val="4F81BD" w:themeColor="accent1"/>
        </w:rPr>
      </w:pPr>
      <w:bookmarkStart w:id="118" w:name="_Ref497381408"/>
      <w:bookmarkStart w:id="119" w:name="_Toc11018317"/>
      <w:r w:rsidRPr="001B5353">
        <w:rPr>
          <w:color w:val="4F81BD" w:themeColor="accent1"/>
        </w:rPr>
        <w:t>Dvou</w:t>
      </w:r>
      <w:r w:rsidR="00D17F18" w:rsidRPr="001B5353">
        <w:rPr>
          <w:color w:val="4F81BD" w:themeColor="accent1"/>
        </w:rPr>
        <w:t>rozměrné zobrazení snímku</w:t>
      </w:r>
      <w:bookmarkEnd w:id="118"/>
      <w:bookmarkEnd w:id="119"/>
    </w:p>
    <w:p w:rsidR="00B76281" w:rsidRPr="004912F3" w:rsidRDefault="00B76281" w:rsidP="00B76281">
      <w:r w:rsidRPr="004912F3">
        <w:rPr>
          <w:b/>
          <w:bCs/>
        </w:rPr>
        <w:t xml:space="preserve">Cíl kontroly: </w:t>
      </w:r>
      <w:r w:rsidRPr="004912F3">
        <w:t>Ověřit správné zobrazení dvourozměrného snímku.</w:t>
      </w:r>
    </w:p>
    <w:p w:rsidR="00B76281" w:rsidRPr="004912F3" w:rsidRDefault="00B76281" w:rsidP="00B76281">
      <w:pPr>
        <w:rPr>
          <w:bCs/>
        </w:rPr>
      </w:pPr>
      <w:r w:rsidRPr="004912F3">
        <w:rPr>
          <w:b/>
          <w:bCs/>
        </w:rPr>
        <w:t xml:space="preserve">Způsob kontroly: </w:t>
      </w:r>
      <w:r w:rsidRPr="004912F3">
        <w:rPr>
          <w:bCs/>
        </w:rPr>
        <w:t>Použít obvyklý klinický případ. Ověřit vizuálně kvalitativně správné chování při zobrazení dvourozměrného snímku pro všechny možnosti zobrazení tohoto snímku.</w:t>
      </w:r>
    </w:p>
    <w:p w:rsidR="00B76281" w:rsidRPr="004912F3" w:rsidRDefault="00B76281" w:rsidP="00B76281">
      <w:r w:rsidRPr="004912F3">
        <w:rPr>
          <w:b/>
          <w:bCs/>
        </w:rPr>
        <w:t>Tolerance:</w:t>
      </w:r>
      <w:r w:rsidRPr="004912F3">
        <w:t xml:space="preserve"> Dvourozměrné zobrazení snímku musí být správné.</w:t>
      </w:r>
    </w:p>
    <w:p w:rsidR="00B76281" w:rsidRPr="004912F3" w:rsidRDefault="00B76281" w:rsidP="00B76281">
      <w:r w:rsidRPr="004912F3">
        <w:rPr>
          <w:b/>
          <w:bCs/>
        </w:rPr>
        <w:t>Frekvence:</w:t>
      </w:r>
      <w:r w:rsidRPr="004912F3">
        <w:t xml:space="preserve"> PZ</w:t>
      </w:r>
    </w:p>
    <w:p w:rsidR="00F4525B" w:rsidRPr="004912F3" w:rsidRDefault="00F4525B" w:rsidP="00B76281"/>
    <w:p w:rsidR="00D17F18" w:rsidRPr="001B5353" w:rsidRDefault="00D17F18" w:rsidP="004912F3">
      <w:pPr>
        <w:pStyle w:val="Nadpis3"/>
        <w:tabs>
          <w:tab w:val="clear" w:pos="862"/>
          <w:tab w:val="num" w:pos="940"/>
        </w:tabs>
        <w:ind w:left="720" w:hanging="862"/>
        <w:rPr>
          <w:color w:val="4F81BD" w:themeColor="accent1"/>
        </w:rPr>
      </w:pPr>
      <w:bookmarkStart w:id="120" w:name="_Ref497381424"/>
      <w:bookmarkStart w:id="121" w:name="_Toc11018318"/>
      <w:r w:rsidRPr="001B5353">
        <w:rPr>
          <w:color w:val="4F81BD" w:themeColor="accent1"/>
        </w:rPr>
        <w:t>Nástroje pro dvourozměrné zobrazení snímku</w:t>
      </w:r>
      <w:bookmarkEnd w:id="120"/>
      <w:bookmarkEnd w:id="121"/>
    </w:p>
    <w:p w:rsidR="00B76281" w:rsidRPr="004912F3" w:rsidRDefault="00B76281" w:rsidP="00B76281">
      <w:r w:rsidRPr="004912F3">
        <w:rPr>
          <w:b/>
          <w:bCs/>
        </w:rPr>
        <w:t xml:space="preserve">Cíl kontroly: </w:t>
      </w:r>
      <w:r w:rsidRPr="004912F3">
        <w:t>Zkontrolovat správnou funkčnost zobrazovacích nástrojů (okno a hladina, zoom, posouvání, barvy, atd.).</w:t>
      </w:r>
    </w:p>
    <w:p w:rsidR="00B76281" w:rsidRPr="004912F3" w:rsidRDefault="00B76281" w:rsidP="00B76281">
      <w:pPr>
        <w:rPr>
          <w:bCs/>
        </w:rPr>
      </w:pPr>
      <w:r w:rsidRPr="004912F3">
        <w:rPr>
          <w:b/>
          <w:bCs/>
        </w:rPr>
        <w:t xml:space="preserve">Způsob kontroly: </w:t>
      </w:r>
      <w:r w:rsidR="00A037F0" w:rsidRPr="004912F3">
        <w:rPr>
          <w:bCs/>
        </w:rPr>
        <w:t>Vytvořit a provést jednoduché testy za účelem ověření zobrazení, např. pro nastavení kontrastu (window and level display grey scale image).</w:t>
      </w:r>
      <w:r w:rsidR="00A037F0" w:rsidRPr="004912F3">
        <w:t xml:space="preserve"> </w:t>
      </w:r>
      <w:r w:rsidR="00A037F0" w:rsidRPr="004912F3">
        <w:rPr>
          <w:bCs/>
        </w:rPr>
        <w:t>Zkontrolovat různé kombinace window-level při vizualizaci specifických kombinací hladin šedi.</w:t>
      </w:r>
    </w:p>
    <w:p w:rsidR="00B76281" w:rsidRPr="004912F3" w:rsidRDefault="00B76281" w:rsidP="00B76281">
      <w:r w:rsidRPr="004912F3">
        <w:rPr>
          <w:b/>
          <w:bCs/>
        </w:rPr>
        <w:t>Tolerance:</w:t>
      </w:r>
      <w:r w:rsidRPr="004912F3">
        <w:t xml:space="preserve"> Dvourozměrné zobrazení snímku musí být správné</w:t>
      </w:r>
      <w:r w:rsidR="00A037F0" w:rsidRPr="004912F3">
        <w:t xml:space="preserve"> se zohledněním všech použitých nástrojů</w:t>
      </w:r>
      <w:r w:rsidRPr="004912F3">
        <w:t>.</w:t>
      </w:r>
    </w:p>
    <w:p w:rsidR="00B76281" w:rsidRPr="004912F3" w:rsidRDefault="00B76281" w:rsidP="00B76281">
      <w:r w:rsidRPr="004912F3">
        <w:rPr>
          <w:b/>
          <w:bCs/>
        </w:rPr>
        <w:t>Frekvence:</w:t>
      </w:r>
      <w:r w:rsidRPr="004912F3">
        <w:t xml:space="preserve"> PZ</w:t>
      </w:r>
    </w:p>
    <w:p w:rsidR="00F4525B" w:rsidRPr="004912F3" w:rsidRDefault="00F4525B" w:rsidP="00B76281"/>
    <w:p w:rsidR="00D17F18" w:rsidRPr="001B5353" w:rsidRDefault="00D17F18" w:rsidP="004912F3">
      <w:pPr>
        <w:pStyle w:val="Nadpis3"/>
        <w:tabs>
          <w:tab w:val="clear" w:pos="862"/>
          <w:tab w:val="num" w:pos="940"/>
        </w:tabs>
        <w:ind w:left="720" w:hanging="862"/>
        <w:rPr>
          <w:color w:val="4F81BD" w:themeColor="accent1"/>
        </w:rPr>
      </w:pPr>
      <w:bookmarkStart w:id="122" w:name="_Ref497381437"/>
      <w:bookmarkStart w:id="123" w:name="_Toc11018319"/>
      <w:r w:rsidRPr="001B5353">
        <w:rPr>
          <w:color w:val="4F81BD" w:themeColor="accent1"/>
        </w:rPr>
        <w:t>Trojrozměrné zobrazení struktur a příslušné funkce</w:t>
      </w:r>
      <w:bookmarkEnd w:id="122"/>
      <w:bookmarkEnd w:id="123"/>
    </w:p>
    <w:p w:rsidR="00A037F0" w:rsidRPr="004912F3" w:rsidRDefault="00A037F0" w:rsidP="00A037F0">
      <w:r w:rsidRPr="004912F3">
        <w:rPr>
          <w:b/>
          <w:bCs/>
        </w:rPr>
        <w:t xml:space="preserve">Cíl kontroly: </w:t>
      </w:r>
      <w:r w:rsidRPr="004912F3">
        <w:rPr>
          <w:bCs/>
        </w:rPr>
        <w:t>Ověřit správnou funkčnost módu 3D zobrazení.</w:t>
      </w:r>
    </w:p>
    <w:p w:rsidR="00A037F0" w:rsidRPr="004912F3" w:rsidRDefault="00A037F0" w:rsidP="00A037F0">
      <w:pPr>
        <w:rPr>
          <w:bCs/>
        </w:rPr>
      </w:pPr>
      <w:r w:rsidRPr="004912F3">
        <w:rPr>
          <w:b/>
          <w:bCs/>
        </w:rPr>
        <w:t xml:space="preserve">Způsob kontroly: </w:t>
      </w:r>
      <w:r w:rsidRPr="004912F3">
        <w:rPr>
          <w:bCs/>
        </w:rPr>
        <w:t>Vytvořit anatomický model v TPS s vhodným popisem (tj. snadno interpretovatelný pro 3D zobrazení).</w:t>
      </w:r>
      <w:r w:rsidRPr="004912F3">
        <w:t xml:space="preserve"> </w:t>
      </w:r>
      <w:r w:rsidRPr="004912F3">
        <w:rPr>
          <w:bCs/>
        </w:rPr>
        <w:t xml:space="preserve">Použít tento model k provedení jednoduchých testů pro ověření funkčnosti </w:t>
      </w:r>
      <w:r w:rsidRPr="004912F3">
        <w:rPr>
          <w:bCs/>
        </w:rPr>
        <w:lastRenderedPageBreak/>
        <w:t>zobrazení, např. vytvořit 3D zobrazení pro všechny relevantní struktury (včetně zakreslených cílových objemů).</w:t>
      </w:r>
      <w:r w:rsidRPr="004912F3">
        <w:t xml:space="preserve"> </w:t>
      </w:r>
      <w:r w:rsidRPr="004912F3">
        <w:rPr>
          <w:bCs/>
        </w:rPr>
        <w:t>Pro každý mód zobrazení potvrdit, že zobrazení přímo ukazuje správné kombinace 3D perspektivy, snímků, grafiky struktur, atd.</w:t>
      </w:r>
    </w:p>
    <w:p w:rsidR="00A037F0" w:rsidRPr="004912F3" w:rsidRDefault="00A037F0" w:rsidP="00A037F0">
      <w:r w:rsidRPr="004912F3">
        <w:rPr>
          <w:b/>
          <w:bCs/>
        </w:rPr>
        <w:t>Tolerance:</w:t>
      </w:r>
      <w:r w:rsidRPr="004912F3">
        <w:t xml:space="preserve"> Trojrozměrné zobrazení snímku musí být správné se zohledněním všech použitých nástrojů.</w:t>
      </w:r>
    </w:p>
    <w:p w:rsidR="00A037F0" w:rsidRPr="004912F3" w:rsidRDefault="00A037F0" w:rsidP="00A037F0">
      <w:r w:rsidRPr="004912F3">
        <w:rPr>
          <w:b/>
          <w:bCs/>
        </w:rPr>
        <w:t>Frekvence:</w:t>
      </w:r>
      <w:r w:rsidRPr="004912F3">
        <w:t xml:space="preserve"> PZ</w:t>
      </w:r>
    </w:p>
    <w:p w:rsidR="00F4525B" w:rsidRPr="004912F3" w:rsidRDefault="00F4525B" w:rsidP="00A037F0"/>
    <w:p w:rsidR="00D17F18" w:rsidRPr="001B5353" w:rsidRDefault="00D17F18" w:rsidP="004912F3">
      <w:pPr>
        <w:pStyle w:val="Nadpis3"/>
        <w:tabs>
          <w:tab w:val="clear" w:pos="862"/>
          <w:tab w:val="num" w:pos="940"/>
        </w:tabs>
        <w:ind w:left="720" w:hanging="862"/>
        <w:rPr>
          <w:color w:val="4F81BD" w:themeColor="accent1"/>
        </w:rPr>
      </w:pPr>
      <w:bookmarkStart w:id="124" w:name="_Ref497381507"/>
      <w:bookmarkStart w:id="125" w:name="_Toc11018320"/>
      <w:r w:rsidRPr="001B5353">
        <w:rPr>
          <w:color w:val="4F81BD" w:themeColor="accent1"/>
        </w:rPr>
        <w:t>Nástroje pro nakládání s anatomickými daty</w:t>
      </w:r>
      <w:bookmarkEnd w:id="124"/>
      <w:bookmarkEnd w:id="125"/>
    </w:p>
    <w:p w:rsidR="00A037F0" w:rsidRPr="004912F3" w:rsidRDefault="00A037F0" w:rsidP="00A037F0">
      <w:r w:rsidRPr="004912F3">
        <w:rPr>
          <w:b/>
          <w:bCs/>
        </w:rPr>
        <w:t xml:space="preserve">Cíl kontroly: </w:t>
      </w:r>
      <w:r w:rsidRPr="004912F3">
        <w:rPr>
          <w:bCs/>
        </w:rPr>
        <w:t>Ověřit možnosti a omezení nástrojů použitých pro nakládání s anatomickými daty. Typické nástroje obsahuje posuny řezů, kopírování, překlopení snímků (levo-pravo, nahoře-dole), diagonální překlopení, atd.</w:t>
      </w:r>
    </w:p>
    <w:p w:rsidR="00A037F0" w:rsidRPr="004912F3" w:rsidRDefault="00A037F0" w:rsidP="00A037F0">
      <w:pPr>
        <w:rPr>
          <w:bCs/>
        </w:rPr>
      </w:pPr>
      <w:r w:rsidRPr="004912F3">
        <w:rPr>
          <w:b/>
          <w:bCs/>
        </w:rPr>
        <w:t xml:space="preserve">Způsob kontroly: </w:t>
      </w:r>
      <w:r w:rsidRPr="004912F3">
        <w:rPr>
          <w:bCs/>
        </w:rPr>
        <w:t>Pro každý dostupný nástroj, který může změnit anatomickou reprezentaci pacienta a/nebo snímků, zdokumentovat možnosti software za současného porozumění omezení dat a snímků, které jsou výsledkem použití těchto nástrojů</w:t>
      </w:r>
    </w:p>
    <w:p w:rsidR="00A037F0" w:rsidRPr="004912F3" w:rsidRDefault="00A037F0" w:rsidP="00A037F0">
      <w:r w:rsidRPr="004912F3">
        <w:rPr>
          <w:b/>
          <w:bCs/>
        </w:rPr>
        <w:t>Tolerance:</w:t>
      </w:r>
      <w:r w:rsidRPr="004912F3">
        <w:t xml:space="preserve"> Úpravy snímku jsou správné, změna souřadného systému je správně zobrazena.</w:t>
      </w:r>
    </w:p>
    <w:p w:rsidR="00A037F0" w:rsidRPr="004912F3" w:rsidRDefault="00A037F0" w:rsidP="00F4525B">
      <w:r w:rsidRPr="004912F3">
        <w:rPr>
          <w:b/>
          <w:bCs/>
        </w:rPr>
        <w:t>Frekvence:</w:t>
      </w:r>
      <w:r w:rsidRPr="004912F3">
        <w:t xml:space="preserve"> PZ</w:t>
      </w:r>
    </w:p>
    <w:p w:rsidR="00F4525B" w:rsidRPr="004912F3" w:rsidRDefault="00F4525B" w:rsidP="00F4525B"/>
    <w:p w:rsidR="00D17F18" w:rsidRPr="001B5353" w:rsidRDefault="00D17F18" w:rsidP="004912F3">
      <w:pPr>
        <w:pStyle w:val="Nadpis3"/>
        <w:tabs>
          <w:tab w:val="clear" w:pos="862"/>
          <w:tab w:val="num" w:pos="940"/>
        </w:tabs>
        <w:ind w:left="720" w:hanging="862"/>
        <w:rPr>
          <w:color w:val="4F81BD" w:themeColor="accent1"/>
        </w:rPr>
      </w:pPr>
      <w:bookmarkStart w:id="126" w:name="_Ref497381536"/>
      <w:bookmarkStart w:id="127" w:name="_Toc11018321"/>
      <w:r w:rsidRPr="001B5353">
        <w:rPr>
          <w:color w:val="4F81BD" w:themeColor="accent1"/>
        </w:rPr>
        <w:t>Nástroje pro měření</w:t>
      </w:r>
      <w:bookmarkEnd w:id="126"/>
      <w:bookmarkEnd w:id="127"/>
    </w:p>
    <w:p w:rsidR="00A037F0" w:rsidRPr="004912F3" w:rsidRDefault="00A037F0" w:rsidP="00A037F0">
      <w:pPr>
        <w:rPr>
          <w:bCs/>
        </w:rPr>
      </w:pPr>
      <w:r w:rsidRPr="004912F3">
        <w:rPr>
          <w:b/>
          <w:bCs/>
        </w:rPr>
        <w:t xml:space="preserve">Cíl kontroly: </w:t>
      </w:r>
      <w:r w:rsidRPr="004912F3">
        <w:rPr>
          <w:bCs/>
        </w:rPr>
        <w:t>Ověřit možnosti a správnost měřících nástrojů. Obvykle se jedná o měření vzdáleností, kruhový kurzor, atp.</w:t>
      </w:r>
    </w:p>
    <w:p w:rsidR="00A037F0" w:rsidRPr="004912F3" w:rsidRDefault="00A037F0" w:rsidP="00A037F0">
      <w:pPr>
        <w:rPr>
          <w:bCs/>
        </w:rPr>
      </w:pPr>
      <w:r w:rsidRPr="004912F3">
        <w:rPr>
          <w:b/>
          <w:bCs/>
        </w:rPr>
        <w:t xml:space="preserve">Způsob kontroly: </w:t>
      </w:r>
      <w:r w:rsidRPr="004912F3">
        <w:rPr>
          <w:bCs/>
        </w:rPr>
        <w:t>Provést měření na snímcích fantomu se strukturami známých rozměrů. Provést měření v různých směrech, na různých řezech, se zvětšeným zobrazením (zoom) atp.</w:t>
      </w:r>
    </w:p>
    <w:p w:rsidR="00A037F0" w:rsidRPr="004912F3" w:rsidRDefault="00A037F0" w:rsidP="00A037F0">
      <w:r w:rsidRPr="004912F3">
        <w:rPr>
          <w:b/>
          <w:bCs/>
        </w:rPr>
        <w:t>Tolerance:</w:t>
      </w:r>
      <w:r w:rsidRPr="004912F3">
        <w:t xml:space="preserve"> Měřící nástroje fungují správně a jsou dostatečně přesné (do 0,5 mm resp. do 0,5°).</w:t>
      </w:r>
    </w:p>
    <w:p w:rsidR="00232C58" w:rsidRPr="004912F3" w:rsidRDefault="00A037F0" w:rsidP="00F4525B">
      <w:r w:rsidRPr="004912F3">
        <w:rPr>
          <w:b/>
          <w:bCs/>
        </w:rPr>
        <w:t>Frekvence:</w:t>
      </w:r>
      <w:r w:rsidRPr="004912F3">
        <w:t xml:space="preserve"> PZ</w:t>
      </w:r>
    </w:p>
    <w:p w:rsidR="00F4525B" w:rsidRPr="004912F3" w:rsidRDefault="00F4525B" w:rsidP="00F4525B"/>
    <w:p w:rsidR="00232C58" w:rsidRPr="001B5353" w:rsidRDefault="00232C58" w:rsidP="004912F3">
      <w:pPr>
        <w:pStyle w:val="Nadpis3"/>
        <w:tabs>
          <w:tab w:val="clear" w:pos="862"/>
          <w:tab w:val="num" w:pos="940"/>
        </w:tabs>
        <w:ind w:left="720" w:hanging="862"/>
        <w:rPr>
          <w:color w:val="4F81BD" w:themeColor="accent1"/>
        </w:rPr>
      </w:pPr>
      <w:bookmarkStart w:id="128" w:name="_Ref458624821"/>
      <w:bookmarkStart w:id="129" w:name="_Ref497381626"/>
      <w:bookmarkStart w:id="130" w:name="_Toc11018322"/>
      <w:r w:rsidRPr="001B5353">
        <w:rPr>
          <w:color w:val="4F81BD" w:themeColor="accent1"/>
        </w:rPr>
        <w:t xml:space="preserve">Prostorová lokalizace </w:t>
      </w:r>
      <w:bookmarkEnd w:id="128"/>
      <w:r w:rsidRPr="001B5353">
        <w:rPr>
          <w:color w:val="4F81BD" w:themeColor="accent1"/>
        </w:rPr>
        <w:t>uzavřeného radionuklidového zdroje</w:t>
      </w:r>
      <w:bookmarkEnd w:id="129"/>
      <w:bookmarkEnd w:id="130"/>
    </w:p>
    <w:p w:rsidR="00232C58" w:rsidRPr="004912F3" w:rsidRDefault="00232C58" w:rsidP="00232C58">
      <w:pPr>
        <w:spacing w:before="120"/>
      </w:pPr>
      <w:r w:rsidRPr="004912F3">
        <w:rPr>
          <w:b/>
          <w:bCs/>
        </w:rPr>
        <w:t xml:space="preserve">Cíl kontroly: </w:t>
      </w:r>
      <w:r w:rsidRPr="004912F3">
        <w:t>Ověřit, že prostorová lokalizace uzavřeného radionuklidového zdroje (tj. určení jejich polohy vzhledem k definované soustavě souřadnic) je prováděna s dostatečnou přesností. Provádí se pro všechny klinicky používané způsoby zobrazení, tj. buď 2D rekonstrukci ze dvou rentgenových projekcí  (ortogonálních resp. semiortogonálních s využitím rentgenového simulátoru resp. C-ramene a lokalizačního můstku) nebo 3D zobrazení (vytvořené ze sady transverzálních CT snímků nebo snímků z ultrazvuku v případě brachyterapie prostaty).</w:t>
      </w:r>
    </w:p>
    <w:p w:rsidR="00232C58" w:rsidRPr="004912F3" w:rsidRDefault="00232C58" w:rsidP="00232C58">
      <w:r w:rsidRPr="004912F3">
        <w:rPr>
          <w:b/>
          <w:bCs/>
        </w:rPr>
        <w:t xml:space="preserve">Způsob kontroly: </w:t>
      </w:r>
      <w:r w:rsidR="00DE4FA9" w:rsidRPr="004912F3">
        <w:rPr>
          <w:bCs/>
        </w:rPr>
        <w:t xml:space="preserve"> Způsob kontroly je závislý na zobrazovací modalitě použité k ověření. Bližší popis je uveden v kapitole </w:t>
      </w:r>
      <w:fldSimple w:instr=" REF _Ref497300261 \r \h  \* MERGEFORMAT ">
        <w:r w:rsidR="00DE4FA9" w:rsidRPr="004912F3">
          <w:rPr>
            <w:bCs/>
          </w:rPr>
          <w:t>4</w:t>
        </w:r>
      </w:fldSimple>
      <w:r w:rsidR="00DE4FA9" w:rsidRPr="004912F3">
        <w:rPr>
          <w:bCs/>
        </w:rPr>
        <w:t>.</w:t>
      </w:r>
    </w:p>
    <w:p w:rsidR="00232C58" w:rsidRPr="004912F3" w:rsidRDefault="00232C58" w:rsidP="00232C58">
      <w:r w:rsidRPr="004912F3">
        <w:rPr>
          <w:b/>
          <w:bCs/>
        </w:rPr>
        <w:t>Tolerance:</w:t>
      </w:r>
      <w:r w:rsidR="00DE4FA9" w:rsidRPr="004912F3">
        <w:t xml:space="preserve"> Tolerance je závislá na zobrazovací modalitě použité k ověření, viz kapitola </w:t>
      </w:r>
      <w:fldSimple w:instr=" REF _Ref497300733 \r \h  \* MERGEFORMAT ">
        <w:r w:rsidR="003B3F2A" w:rsidRPr="004912F3">
          <w:t>4</w:t>
        </w:r>
      </w:fldSimple>
      <w:r w:rsidR="003B3F2A" w:rsidRPr="004912F3">
        <w:t>.</w:t>
      </w:r>
    </w:p>
    <w:p w:rsidR="00232C58" w:rsidRPr="004912F3" w:rsidRDefault="00232C58" w:rsidP="00232C58">
      <w:r w:rsidRPr="004912F3">
        <w:rPr>
          <w:b/>
          <w:bCs/>
        </w:rPr>
        <w:t>Frekvence:</w:t>
      </w:r>
      <w:r w:rsidRPr="004912F3">
        <w:t xml:space="preserve"> PZ, ZDS, ZPS </w:t>
      </w:r>
      <w:r w:rsidR="004A7551" w:rsidRPr="004912F3">
        <w:t>–</w:t>
      </w:r>
      <w:r w:rsidRPr="004912F3">
        <w:t xml:space="preserve"> R</w:t>
      </w:r>
    </w:p>
    <w:p w:rsidR="004A7551" w:rsidRPr="004912F3" w:rsidRDefault="004A7551" w:rsidP="00232C58">
      <w:r w:rsidRPr="004912F3">
        <w:rPr>
          <w:b/>
        </w:rPr>
        <w:t>Příklad metodiky:</w:t>
      </w:r>
      <w:r w:rsidRPr="004912F3">
        <w:t xml:space="preserve">  Příloha 8.1.2. tohoto dokumentu.</w:t>
      </w:r>
    </w:p>
    <w:p w:rsidR="00232C58" w:rsidRPr="004912F3" w:rsidRDefault="00232C58" w:rsidP="000D3C72">
      <w:pPr>
        <w:spacing w:after="60"/>
      </w:pPr>
    </w:p>
    <w:p w:rsidR="00776750" w:rsidRPr="001B5353" w:rsidRDefault="00232C58" w:rsidP="00F21F28">
      <w:pPr>
        <w:pStyle w:val="Nadpis2"/>
        <w:rPr>
          <w:color w:val="4F81BD" w:themeColor="accent1"/>
        </w:rPr>
      </w:pPr>
      <w:bookmarkStart w:id="131" w:name="_Toc11018323"/>
      <w:r w:rsidRPr="001B5353">
        <w:rPr>
          <w:color w:val="4F81BD" w:themeColor="accent1"/>
        </w:rPr>
        <w:t>Nástroje pro zhodnocení ozařovacího plánu</w:t>
      </w:r>
      <w:bookmarkEnd w:id="131"/>
    </w:p>
    <w:p w:rsidR="006F2906" w:rsidRPr="004912F3" w:rsidRDefault="006F2906" w:rsidP="006F2906"/>
    <w:p w:rsidR="006F2906" w:rsidRPr="001B5353" w:rsidRDefault="006F2906" w:rsidP="004912F3">
      <w:pPr>
        <w:pStyle w:val="Nadpis3"/>
        <w:tabs>
          <w:tab w:val="clear" w:pos="862"/>
          <w:tab w:val="num" w:pos="940"/>
        </w:tabs>
        <w:ind w:left="720" w:hanging="862"/>
        <w:rPr>
          <w:color w:val="4F81BD" w:themeColor="accent1"/>
        </w:rPr>
      </w:pPr>
      <w:bookmarkStart w:id="132" w:name="_Ref497381642"/>
      <w:bookmarkStart w:id="133" w:name="_Toc11018324"/>
      <w:r w:rsidRPr="001B5353">
        <w:rPr>
          <w:color w:val="4F81BD" w:themeColor="accent1"/>
        </w:rPr>
        <w:t>Typy dávkově-objemových histogramů</w:t>
      </w:r>
      <w:bookmarkEnd w:id="132"/>
      <w:bookmarkEnd w:id="133"/>
    </w:p>
    <w:p w:rsidR="006C4B96" w:rsidRPr="004912F3" w:rsidRDefault="006C4B96" w:rsidP="006C4B96">
      <w:pPr>
        <w:spacing w:before="120"/>
      </w:pPr>
      <w:r w:rsidRPr="004912F3">
        <w:rPr>
          <w:b/>
          <w:bCs/>
        </w:rPr>
        <w:t xml:space="preserve">Cíl kontroly: </w:t>
      </w:r>
      <w:r w:rsidRPr="004912F3">
        <w:t>Zkontrolovat schopnost plánovacího systému vytvořit různé druhy DVH (např. kumulativní, diferenciální). Kontroluje se konzistentnost mezi různými typy DVH.</w:t>
      </w:r>
    </w:p>
    <w:p w:rsidR="006C4B96" w:rsidRPr="004912F3" w:rsidRDefault="006C4B96" w:rsidP="006C4B96">
      <w:r w:rsidRPr="004912F3">
        <w:rPr>
          <w:b/>
          <w:bCs/>
        </w:rPr>
        <w:t xml:space="preserve">Způsob kontroly: </w:t>
      </w:r>
      <w:r w:rsidRPr="004912F3">
        <w:rPr>
          <w:bCs/>
        </w:rPr>
        <w:t xml:space="preserve">Vytvořit jednoduchý fantom s jednoduchými testovacími strukturami známého objemu (jak typu cílového objemu, tak typu normálních struktur). Jako příklad může sloužit pacient s jednoduchým centrálním cílovým objemem tvaru krychle. Vytvořit dávkovou distribuci jednoduchého </w:t>
      </w:r>
      <w:r w:rsidRPr="004912F3">
        <w:rPr>
          <w:bCs/>
        </w:rPr>
        <w:lastRenderedPageBreak/>
        <w:t>a srozumitelného plánu se zohledněním těchto struktur. Může se jednat o plán s jedním aplikátorem a jednou pozicí zdroje. Vytvořit kumulativní a diferenciální DVH. DVH vytisknout.</w:t>
      </w:r>
    </w:p>
    <w:p w:rsidR="006C4B96" w:rsidRPr="004912F3" w:rsidRDefault="006C4B96" w:rsidP="006C4B96">
      <w:r w:rsidRPr="004912F3">
        <w:rPr>
          <w:b/>
          <w:bCs/>
        </w:rPr>
        <w:t>Tolerance:</w:t>
      </w:r>
      <w:r w:rsidRPr="004912F3">
        <w:t xml:space="preserve"> Vizuálně posoudit správnost DVH. DVH na výtisku musí být konzistentní s DVH zobrazeným v plánovacím systému.</w:t>
      </w:r>
    </w:p>
    <w:p w:rsidR="006C4B96" w:rsidRPr="004912F3" w:rsidRDefault="006C4B96" w:rsidP="006C4B96">
      <w:r w:rsidRPr="004912F3">
        <w:rPr>
          <w:b/>
          <w:bCs/>
        </w:rPr>
        <w:t>Frekvence:</w:t>
      </w:r>
      <w:r w:rsidRPr="004912F3">
        <w:t xml:space="preserve"> PZ</w:t>
      </w:r>
    </w:p>
    <w:p w:rsidR="006C4B96" w:rsidRPr="004912F3" w:rsidRDefault="006C4B96" w:rsidP="004912F3">
      <w:pPr>
        <w:pStyle w:val="Nadpis3"/>
        <w:numPr>
          <w:ilvl w:val="0"/>
          <w:numId w:val="0"/>
        </w:numPr>
        <w:ind w:left="720" w:hanging="862"/>
        <w:rPr>
          <w:color w:val="auto"/>
        </w:rPr>
      </w:pPr>
    </w:p>
    <w:p w:rsidR="006F2906" w:rsidRPr="001B5353" w:rsidRDefault="006F2906" w:rsidP="004912F3">
      <w:pPr>
        <w:pStyle w:val="Nadpis3"/>
        <w:tabs>
          <w:tab w:val="clear" w:pos="862"/>
          <w:tab w:val="num" w:pos="940"/>
        </w:tabs>
        <w:ind w:left="720" w:hanging="862"/>
        <w:rPr>
          <w:color w:val="4F81BD" w:themeColor="accent1"/>
        </w:rPr>
      </w:pPr>
      <w:bookmarkStart w:id="134" w:name="_Ref497381655"/>
      <w:bookmarkStart w:id="135" w:name="_Toc11018325"/>
      <w:r w:rsidRPr="001B5353">
        <w:rPr>
          <w:color w:val="4F81BD" w:themeColor="accent1"/>
        </w:rPr>
        <w:t>Normalizace plánu</w:t>
      </w:r>
      <w:bookmarkEnd w:id="134"/>
      <w:bookmarkEnd w:id="135"/>
    </w:p>
    <w:p w:rsidR="006C4B96" w:rsidRPr="004912F3" w:rsidRDefault="006C4B96" w:rsidP="006C4B96">
      <w:pPr>
        <w:spacing w:before="120"/>
      </w:pPr>
      <w:r w:rsidRPr="004912F3">
        <w:rPr>
          <w:b/>
          <w:bCs/>
        </w:rPr>
        <w:t xml:space="preserve">Cíl kontroly: </w:t>
      </w:r>
      <w:r w:rsidRPr="004912F3">
        <w:t>Potvrdit, že DVH souhlasí s dávkovou distribucí po změnách v normalizaci plánu.</w:t>
      </w:r>
    </w:p>
    <w:p w:rsidR="006C4B96" w:rsidRPr="004912F3" w:rsidRDefault="006C4B96" w:rsidP="006C4B96">
      <w:r w:rsidRPr="004912F3">
        <w:rPr>
          <w:b/>
          <w:bCs/>
        </w:rPr>
        <w:t xml:space="preserve">Způsob kontroly: </w:t>
      </w:r>
      <w:r w:rsidRPr="004912F3">
        <w:rPr>
          <w:bCs/>
        </w:rPr>
        <w:t xml:space="preserve">vypočítat dávkovou distribuci jednoduchého plánu s jednoduchými testovacími strukturami. Pro každý způsob normalizace vytvořit DVH (kumulativní a diferenciální). Ověřit, že pro všechny </w:t>
      </w:r>
      <w:r w:rsidR="00EB13D7" w:rsidRPr="004912F3">
        <w:rPr>
          <w:bCs/>
        </w:rPr>
        <w:t>typy normalizace je DVH zobrazeno správně</w:t>
      </w:r>
      <w:r w:rsidRPr="004912F3">
        <w:rPr>
          <w:bCs/>
        </w:rPr>
        <w:t>. Pokud je možné změnit normalizaci plánu aniž by byl znovu proveden výpočet dávkové distribuce, provést takovou změnu a znovu vypočítat DVH a potvrdit jeho správnost. Vytisknout DVH a potvrdit, že vhodné zobrazení dávky se přeneslo do výtisku.</w:t>
      </w:r>
    </w:p>
    <w:p w:rsidR="006C4B96" w:rsidRPr="004912F3" w:rsidRDefault="006C4B96" w:rsidP="006C4B96">
      <w:r w:rsidRPr="004912F3">
        <w:rPr>
          <w:b/>
          <w:bCs/>
        </w:rPr>
        <w:t>Tolerance:</w:t>
      </w:r>
      <w:r w:rsidRPr="004912F3">
        <w:t xml:space="preserve"> Vizuálně posoudit správnost DVH. DVH na výtisku musí být konzistentní s DVH zobrazeným v plánovacím systému.</w:t>
      </w:r>
    </w:p>
    <w:p w:rsidR="006C4B96" w:rsidRPr="004912F3" w:rsidRDefault="006C4B96" w:rsidP="00F4525B">
      <w:r w:rsidRPr="004912F3">
        <w:rPr>
          <w:b/>
          <w:bCs/>
        </w:rPr>
        <w:t>Frekvence:</w:t>
      </w:r>
      <w:r w:rsidRPr="004912F3">
        <w:t xml:space="preserve"> PZ</w:t>
      </w:r>
    </w:p>
    <w:p w:rsidR="00F4525B" w:rsidRPr="004912F3" w:rsidRDefault="00F4525B" w:rsidP="00F4525B"/>
    <w:p w:rsidR="006F2906" w:rsidRPr="001B5353" w:rsidRDefault="006F2906" w:rsidP="004912F3">
      <w:pPr>
        <w:pStyle w:val="Nadpis3"/>
        <w:tabs>
          <w:tab w:val="clear" w:pos="862"/>
          <w:tab w:val="num" w:pos="940"/>
        </w:tabs>
        <w:ind w:left="720" w:hanging="862"/>
        <w:rPr>
          <w:color w:val="4F81BD" w:themeColor="accent1"/>
        </w:rPr>
      </w:pPr>
      <w:bookmarkStart w:id="136" w:name="_Ref497381672"/>
      <w:bookmarkStart w:id="137" w:name="_Toc11018326"/>
      <w:r w:rsidRPr="001B5353">
        <w:rPr>
          <w:color w:val="4F81BD" w:themeColor="accent1"/>
        </w:rPr>
        <w:t>Porovnání relativní a absolutní dávky</w:t>
      </w:r>
      <w:bookmarkEnd w:id="136"/>
      <w:bookmarkEnd w:id="137"/>
    </w:p>
    <w:p w:rsidR="00EB13D7" w:rsidRPr="004912F3" w:rsidRDefault="00EB13D7" w:rsidP="00EB13D7">
      <w:pPr>
        <w:spacing w:before="120"/>
      </w:pPr>
      <w:r w:rsidRPr="004912F3">
        <w:rPr>
          <w:b/>
          <w:bCs/>
        </w:rPr>
        <w:t xml:space="preserve">Cíl kontroly: </w:t>
      </w:r>
      <w:r w:rsidRPr="004912F3">
        <w:t>DVH může být zobrazeno buď v relativní nebo v absolutní dávce (na vodorovné ose), i když může být plán spočten při jiném způsobu normalizace plánu. Potvrdit, že výpočty DVH, založené na metodách využívajících relativní či absolutní dávky, jsou provedené správně.</w:t>
      </w:r>
    </w:p>
    <w:p w:rsidR="00EB13D7" w:rsidRPr="004912F3" w:rsidRDefault="00EB13D7" w:rsidP="00EB13D7">
      <w:r w:rsidRPr="004912F3">
        <w:rPr>
          <w:b/>
          <w:bCs/>
        </w:rPr>
        <w:t xml:space="preserve">Způsob kontroly: </w:t>
      </w:r>
      <w:r w:rsidRPr="004912F3">
        <w:rPr>
          <w:bCs/>
        </w:rPr>
        <w:t>Měnit zobrazení DVH z relativní dávky na absolutní dávku a obráceně. Vytisknout DVH pro každý způsob zobrazení (relativní/absolutní dávka).</w:t>
      </w:r>
    </w:p>
    <w:p w:rsidR="00EB13D7" w:rsidRPr="004912F3" w:rsidRDefault="00EB13D7" w:rsidP="00EB13D7">
      <w:r w:rsidRPr="004912F3">
        <w:rPr>
          <w:b/>
          <w:bCs/>
        </w:rPr>
        <w:t>Tolerance:</w:t>
      </w:r>
      <w:r w:rsidRPr="004912F3">
        <w:t xml:space="preserve"> Vizuálně posoudit správnost DVH. DVH na výtisku musí být konzistentní s DVH zobrazeným v plánovacím systému.</w:t>
      </w:r>
    </w:p>
    <w:p w:rsidR="00EB13D7" w:rsidRPr="004912F3" w:rsidRDefault="00EB13D7" w:rsidP="00F4525B">
      <w:r w:rsidRPr="004912F3">
        <w:rPr>
          <w:b/>
          <w:bCs/>
        </w:rPr>
        <w:t>Frekvence:</w:t>
      </w:r>
      <w:r w:rsidRPr="004912F3">
        <w:t xml:space="preserve"> PZ</w:t>
      </w:r>
    </w:p>
    <w:p w:rsidR="00F4525B" w:rsidRPr="004912F3" w:rsidRDefault="00F4525B" w:rsidP="00F4525B"/>
    <w:p w:rsidR="006F2906" w:rsidRPr="001B5353" w:rsidRDefault="006F2906" w:rsidP="004912F3">
      <w:pPr>
        <w:pStyle w:val="Nadpis3"/>
        <w:tabs>
          <w:tab w:val="clear" w:pos="862"/>
          <w:tab w:val="num" w:pos="940"/>
        </w:tabs>
        <w:ind w:left="720" w:hanging="862"/>
        <w:rPr>
          <w:color w:val="4F81BD" w:themeColor="accent1"/>
        </w:rPr>
      </w:pPr>
      <w:bookmarkStart w:id="138" w:name="_Ref497381712"/>
      <w:bookmarkStart w:id="139" w:name="_Toc11018327"/>
      <w:r w:rsidRPr="001B5353">
        <w:rPr>
          <w:color w:val="4F81BD" w:themeColor="accent1"/>
        </w:rPr>
        <w:t>Relativní a ab</w:t>
      </w:r>
      <w:r w:rsidR="002F7316" w:rsidRPr="001B5353">
        <w:rPr>
          <w:color w:val="4F81BD" w:themeColor="accent1"/>
        </w:rPr>
        <w:t>so</w:t>
      </w:r>
      <w:r w:rsidRPr="001B5353">
        <w:rPr>
          <w:color w:val="4F81BD" w:themeColor="accent1"/>
        </w:rPr>
        <w:t>lutní objem</w:t>
      </w:r>
      <w:bookmarkEnd w:id="138"/>
      <w:bookmarkEnd w:id="139"/>
    </w:p>
    <w:p w:rsidR="00EB13D7" w:rsidRPr="004912F3" w:rsidRDefault="00EB13D7" w:rsidP="00EB13D7">
      <w:r w:rsidRPr="004912F3">
        <w:rPr>
          <w:b/>
          <w:bCs/>
        </w:rPr>
        <w:t xml:space="preserve">Cíl kontroly: </w:t>
      </w:r>
      <w:r w:rsidRPr="004912F3">
        <w:t>Objem na svislé ose DVH může být vyjádřen buď relativně (v procentech objemu nebo analyzované struktury) nebo absolutně (vynásobením procentuálního objemu spočteným celkovým objemem dané struktury). Je třeba ověřit správnost konverze mezi oběma módy zobrazení.</w:t>
      </w:r>
    </w:p>
    <w:p w:rsidR="00EB13D7" w:rsidRPr="004912F3" w:rsidRDefault="00EB13D7" w:rsidP="00EB13D7">
      <w:r w:rsidRPr="004912F3">
        <w:rPr>
          <w:b/>
          <w:bCs/>
        </w:rPr>
        <w:t xml:space="preserve">Způsob kontroly: </w:t>
      </w:r>
      <w:r w:rsidRPr="004912F3">
        <w:rPr>
          <w:bCs/>
        </w:rPr>
        <w:t xml:space="preserve">Vytvořit různé struktury o známých objemech. Spočítat objem těchto struktur nezávislou metodou. Porovnat absolutní objem v DVH s nezávislým výpočtem. Měnit zobrazení DVH z relativního objemu na absolutní objem a obráceně. Vytisknout DVH pro každý způsob zobrazení (relativní/absolutní objem). </w:t>
      </w:r>
    </w:p>
    <w:p w:rsidR="00EB13D7" w:rsidRPr="004912F3" w:rsidRDefault="00EB13D7" w:rsidP="00EB13D7">
      <w:r w:rsidRPr="004912F3">
        <w:rPr>
          <w:b/>
          <w:bCs/>
        </w:rPr>
        <w:t>Tolerance:</w:t>
      </w:r>
      <w:r w:rsidRPr="004912F3">
        <w:t xml:space="preserve"> Vizuálně posoudit správnost DVH. DVH na výtisku musí být konzistentní s DVH zobrazeným v plánovacím systému.</w:t>
      </w:r>
    </w:p>
    <w:p w:rsidR="00EB13D7" w:rsidRPr="004912F3" w:rsidRDefault="00EB13D7" w:rsidP="00F4525B">
      <w:r w:rsidRPr="004912F3">
        <w:rPr>
          <w:b/>
          <w:bCs/>
        </w:rPr>
        <w:t>Frekvence:</w:t>
      </w:r>
      <w:r w:rsidRPr="004912F3">
        <w:t xml:space="preserve"> PZ</w:t>
      </w:r>
    </w:p>
    <w:p w:rsidR="00F4525B" w:rsidRPr="004912F3" w:rsidRDefault="00F4525B" w:rsidP="00F4525B"/>
    <w:p w:rsidR="006F2906" w:rsidRPr="001B5353" w:rsidRDefault="006F2906" w:rsidP="004912F3">
      <w:pPr>
        <w:pStyle w:val="Nadpis3"/>
        <w:tabs>
          <w:tab w:val="clear" w:pos="862"/>
          <w:tab w:val="num" w:pos="940"/>
        </w:tabs>
        <w:ind w:left="720" w:hanging="862"/>
        <w:rPr>
          <w:color w:val="4F81BD" w:themeColor="accent1"/>
        </w:rPr>
      </w:pPr>
      <w:bookmarkStart w:id="140" w:name="_Ref497381738"/>
      <w:bookmarkStart w:id="141" w:name="_Toc11018328"/>
      <w:r w:rsidRPr="001B5353">
        <w:rPr>
          <w:color w:val="4F81BD" w:themeColor="accent1"/>
        </w:rPr>
        <w:t>Velikost dávkového binu v</w:t>
      </w:r>
      <w:r w:rsidR="00EB13D7" w:rsidRPr="001B5353">
        <w:rPr>
          <w:color w:val="4F81BD" w:themeColor="accent1"/>
        </w:rPr>
        <w:t> </w:t>
      </w:r>
      <w:r w:rsidRPr="001B5353">
        <w:rPr>
          <w:color w:val="4F81BD" w:themeColor="accent1"/>
        </w:rPr>
        <w:t>DVH</w:t>
      </w:r>
      <w:bookmarkEnd w:id="140"/>
      <w:bookmarkEnd w:id="141"/>
    </w:p>
    <w:p w:rsidR="00EB13D7" w:rsidRPr="004912F3" w:rsidRDefault="00EB13D7" w:rsidP="00EB13D7">
      <w:r w:rsidRPr="004912F3">
        <w:rPr>
          <w:b/>
          <w:bCs/>
        </w:rPr>
        <w:t xml:space="preserve">Cíl kontroly: </w:t>
      </w:r>
      <w:r w:rsidR="00C356D8" w:rsidRPr="004912F3">
        <w:t>Ověřit správnost velikosti dávkového binu.</w:t>
      </w:r>
    </w:p>
    <w:p w:rsidR="00EB13D7" w:rsidRPr="004912F3" w:rsidRDefault="00EB13D7" w:rsidP="00EB13D7">
      <w:r w:rsidRPr="004912F3">
        <w:rPr>
          <w:b/>
          <w:bCs/>
        </w:rPr>
        <w:t xml:space="preserve">Způsob kontroly: </w:t>
      </w:r>
      <w:r w:rsidR="00C356D8" w:rsidRPr="004912F3">
        <w:rPr>
          <w:bCs/>
        </w:rPr>
        <w:t>Provést výpočet DVH pro nejméně dvě různé velikosti dávkového binu (jeden je násobkem druhého). Provést porovnání výsledného DVH pro kumulativní a diferenciální DVH. Potvrdit manuálním výpočtem, že kumulativní i diferenciální DVH pro oba výpočty spolu souhlasí.</w:t>
      </w:r>
    </w:p>
    <w:p w:rsidR="00EB13D7" w:rsidRPr="004912F3" w:rsidRDefault="00EB13D7" w:rsidP="00EB13D7">
      <w:r w:rsidRPr="004912F3">
        <w:rPr>
          <w:b/>
          <w:bCs/>
        </w:rPr>
        <w:t>Tolerance:</w:t>
      </w:r>
      <w:r w:rsidRPr="004912F3">
        <w:t xml:space="preserve"> Vizuálně posoudit správnost DVH. </w:t>
      </w:r>
    </w:p>
    <w:p w:rsidR="00EB13D7" w:rsidRPr="004912F3" w:rsidRDefault="00EB13D7" w:rsidP="00C356D8">
      <w:r w:rsidRPr="004912F3">
        <w:rPr>
          <w:b/>
          <w:bCs/>
        </w:rPr>
        <w:lastRenderedPageBreak/>
        <w:t>Frekvence:</w:t>
      </w:r>
      <w:r w:rsidRPr="004912F3">
        <w:t xml:space="preserve"> PZ</w:t>
      </w:r>
    </w:p>
    <w:p w:rsidR="00F4525B" w:rsidRPr="004912F3" w:rsidRDefault="00F4525B" w:rsidP="00C356D8"/>
    <w:p w:rsidR="006F2906" w:rsidRPr="001B5353" w:rsidRDefault="006F2906" w:rsidP="004912F3">
      <w:pPr>
        <w:pStyle w:val="Nadpis3"/>
        <w:tabs>
          <w:tab w:val="clear" w:pos="862"/>
          <w:tab w:val="num" w:pos="940"/>
        </w:tabs>
        <w:ind w:left="720" w:hanging="862"/>
        <w:rPr>
          <w:color w:val="4F81BD" w:themeColor="accent1"/>
        </w:rPr>
      </w:pPr>
      <w:bookmarkStart w:id="142" w:name="_Ref497381749"/>
      <w:bookmarkStart w:id="143" w:name="_Toc11018329"/>
      <w:r w:rsidRPr="001B5353">
        <w:rPr>
          <w:color w:val="4F81BD" w:themeColor="accent1"/>
        </w:rPr>
        <w:t>Složené struktury</w:t>
      </w:r>
      <w:bookmarkEnd w:id="142"/>
      <w:bookmarkEnd w:id="143"/>
    </w:p>
    <w:p w:rsidR="00C356D8" w:rsidRPr="004912F3" w:rsidRDefault="00C356D8" w:rsidP="00C356D8">
      <w:r w:rsidRPr="004912F3">
        <w:rPr>
          <w:b/>
          <w:bCs/>
        </w:rPr>
        <w:t xml:space="preserve">Cíl kontroly: </w:t>
      </w:r>
      <w:r w:rsidRPr="004912F3">
        <w:t>Ověřit flexibilitu v použití struktur při výpočtu DVH. Ověřit schopnost plánovacího systému definovat složité struktury prostřednictvím booleovských logických operátorů.</w:t>
      </w:r>
    </w:p>
    <w:p w:rsidR="00C356D8" w:rsidRPr="004912F3" w:rsidRDefault="00C356D8" w:rsidP="00C356D8">
      <w:r w:rsidRPr="004912F3">
        <w:rPr>
          <w:b/>
          <w:bCs/>
        </w:rPr>
        <w:t xml:space="preserve">Způsob kontroly: </w:t>
      </w:r>
      <w:r w:rsidRPr="004912F3">
        <w:rPr>
          <w:bCs/>
        </w:rPr>
        <w:t>Vytovřením zkušebních plánů se strukturami, pro které se provedou booleovské logické operace.</w:t>
      </w:r>
    </w:p>
    <w:p w:rsidR="00C356D8" w:rsidRPr="004912F3" w:rsidRDefault="00C356D8" w:rsidP="00C356D8">
      <w:r w:rsidRPr="004912F3">
        <w:rPr>
          <w:b/>
          <w:bCs/>
        </w:rPr>
        <w:t>Tolerance:</w:t>
      </w:r>
      <w:r w:rsidRPr="004912F3">
        <w:t xml:space="preserve"> Vizuálně posoudit správnost DVH. </w:t>
      </w:r>
    </w:p>
    <w:p w:rsidR="00C356D8" w:rsidRPr="004912F3" w:rsidRDefault="00C356D8" w:rsidP="00C356D8">
      <w:r w:rsidRPr="004912F3">
        <w:rPr>
          <w:b/>
          <w:bCs/>
        </w:rPr>
        <w:t>Frekvence:</w:t>
      </w:r>
      <w:r w:rsidRPr="004912F3">
        <w:t xml:space="preserve"> PZ</w:t>
      </w:r>
    </w:p>
    <w:p w:rsidR="002410DA" w:rsidRPr="004912F3" w:rsidRDefault="002410DA" w:rsidP="004912F3">
      <w:pPr>
        <w:pStyle w:val="Nadpis3"/>
        <w:numPr>
          <w:ilvl w:val="0"/>
          <w:numId w:val="0"/>
        </w:numPr>
        <w:ind w:hanging="862"/>
        <w:rPr>
          <w:color w:val="auto"/>
        </w:rPr>
      </w:pPr>
    </w:p>
    <w:p w:rsidR="006F2906" w:rsidRPr="001B5353" w:rsidRDefault="006F2906" w:rsidP="004912F3">
      <w:pPr>
        <w:pStyle w:val="Nadpis3"/>
        <w:tabs>
          <w:tab w:val="clear" w:pos="862"/>
          <w:tab w:val="num" w:pos="940"/>
        </w:tabs>
        <w:ind w:left="720" w:hanging="862"/>
        <w:rPr>
          <w:color w:val="4F81BD" w:themeColor="accent1"/>
        </w:rPr>
      </w:pPr>
      <w:bookmarkStart w:id="144" w:name="_Ref497381764"/>
      <w:bookmarkStart w:id="145" w:name="_Toc11018330"/>
      <w:r w:rsidRPr="001B5353">
        <w:rPr>
          <w:color w:val="4F81BD" w:themeColor="accent1"/>
        </w:rPr>
        <w:t>Dávková a objemová statistika</w:t>
      </w:r>
      <w:bookmarkEnd w:id="144"/>
      <w:bookmarkEnd w:id="145"/>
    </w:p>
    <w:p w:rsidR="002410DA" w:rsidRPr="004912F3" w:rsidRDefault="002410DA" w:rsidP="002410DA">
      <w:r w:rsidRPr="004912F3">
        <w:rPr>
          <w:b/>
          <w:bCs/>
        </w:rPr>
        <w:t xml:space="preserve">Cíl kontroly: </w:t>
      </w:r>
      <w:r w:rsidRPr="004912F3">
        <w:t>Ověřit správný výpočet dávkové statistiky (minimální, stření nebo maximální dávka) a objemové statistiky (celkový objem, V05, V60Gy, atp.)</w:t>
      </w:r>
    </w:p>
    <w:p w:rsidR="002410DA" w:rsidRPr="004912F3" w:rsidRDefault="002410DA" w:rsidP="002410DA">
      <w:r w:rsidRPr="004912F3">
        <w:rPr>
          <w:b/>
          <w:bCs/>
        </w:rPr>
        <w:t xml:space="preserve">Způsob kontroly: </w:t>
      </w:r>
      <w:r w:rsidRPr="004912F3">
        <w:rPr>
          <w:bCs/>
        </w:rPr>
        <w:t>Vytovřením zkušebních plánů se strukturami, pro které je proveden výpočet dávkové statistiky.</w:t>
      </w:r>
    </w:p>
    <w:p w:rsidR="002410DA" w:rsidRPr="004912F3" w:rsidRDefault="002410DA" w:rsidP="002410DA">
      <w:r w:rsidRPr="004912F3">
        <w:rPr>
          <w:b/>
          <w:bCs/>
        </w:rPr>
        <w:t>Tolerance:</w:t>
      </w:r>
      <w:r w:rsidRPr="004912F3">
        <w:t xml:space="preserve"> Vypočtené ukazatele musí být správné. </w:t>
      </w:r>
    </w:p>
    <w:p w:rsidR="00232C58" w:rsidRPr="004912F3" w:rsidRDefault="002410DA" w:rsidP="00232C58">
      <w:r w:rsidRPr="004912F3">
        <w:rPr>
          <w:b/>
          <w:bCs/>
        </w:rPr>
        <w:t>Frekvence:</w:t>
      </w:r>
      <w:r w:rsidRPr="004912F3">
        <w:t xml:space="preserve"> PZ</w:t>
      </w:r>
    </w:p>
    <w:p w:rsidR="00F4525B" w:rsidRPr="004912F3" w:rsidRDefault="00F4525B" w:rsidP="00232C58"/>
    <w:p w:rsidR="00232C58" w:rsidRPr="001B5353" w:rsidRDefault="00232C58" w:rsidP="004912F3">
      <w:pPr>
        <w:pStyle w:val="Nadpis3"/>
        <w:tabs>
          <w:tab w:val="clear" w:pos="862"/>
          <w:tab w:val="num" w:pos="940"/>
        </w:tabs>
        <w:ind w:left="720" w:hanging="862"/>
        <w:rPr>
          <w:color w:val="4F81BD" w:themeColor="accent1"/>
        </w:rPr>
      </w:pPr>
      <w:bookmarkStart w:id="146" w:name="_Ref458627713"/>
      <w:bookmarkStart w:id="147" w:name="_Toc11018331"/>
      <w:r w:rsidRPr="001B5353">
        <w:rPr>
          <w:color w:val="4F81BD" w:themeColor="accent1"/>
        </w:rPr>
        <w:t>Výtisk a export ozařovacího plánu</w:t>
      </w:r>
      <w:bookmarkEnd w:id="146"/>
      <w:bookmarkEnd w:id="147"/>
    </w:p>
    <w:p w:rsidR="00232C58" w:rsidRPr="004912F3" w:rsidRDefault="00C356D8" w:rsidP="00C356D8">
      <w:r w:rsidRPr="004912F3">
        <w:rPr>
          <w:b/>
        </w:rPr>
        <w:t>Cíl kontroly:</w:t>
      </w:r>
      <w:r w:rsidRPr="004912F3">
        <w:t xml:space="preserve"> Ověřit v</w:t>
      </w:r>
      <w:r w:rsidR="00232C58" w:rsidRPr="004912F3">
        <w:t xml:space="preserve">ýtisk a export ozařovacího plánu pro různé typy aplikací – dočasné, permanentní, intrakavitární, intersticiální apod. Ověřuje se správnost </w:t>
      </w:r>
      <w:r w:rsidRPr="004912F3">
        <w:t xml:space="preserve">údajů na výstisku: </w:t>
      </w:r>
      <w:r w:rsidR="00232C58" w:rsidRPr="004912F3">
        <w:t xml:space="preserve">demografické údaje pacienta, údaje o </w:t>
      </w:r>
      <w:r w:rsidRPr="004912F3">
        <w:t>uzavřeném radionuklidovém zdroji</w:t>
      </w:r>
      <w:r w:rsidR="00232C58" w:rsidRPr="004912F3">
        <w:t>: typ, aktivita, datum, čas, předepsaná dávka, dávky ve specifikovaných bodech apod.</w:t>
      </w:r>
    </w:p>
    <w:p w:rsidR="00C356D8" w:rsidRPr="004912F3" w:rsidRDefault="00C356D8" w:rsidP="00C356D8">
      <w:r w:rsidRPr="004912F3">
        <w:rPr>
          <w:b/>
        </w:rPr>
        <w:t>Způsob kontroly:</w:t>
      </w:r>
      <w:r w:rsidRPr="004912F3">
        <w:t xml:space="preserve"> vytvořením a vytištěním zkušebních brachyterapeutických plánů</w:t>
      </w:r>
    </w:p>
    <w:p w:rsidR="00C356D8" w:rsidRPr="004912F3" w:rsidRDefault="00C356D8" w:rsidP="00C356D8">
      <w:r w:rsidRPr="004912F3">
        <w:rPr>
          <w:b/>
        </w:rPr>
        <w:t>Tolerance:</w:t>
      </w:r>
      <w:r w:rsidRPr="004912F3">
        <w:t xml:space="preserve"> Na výtisku musí být uvedeny všechny důležité parametry a data na výtisku musí být správná.</w:t>
      </w:r>
    </w:p>
    <w:p w:rsidR="00C356D8" w:rsidRPr="004912F3" w:rsidRDefault="00C356D8" w:rsidP="00C356D8">
      <w:r w:rsidRPr="004912F3">
        <w:rPr>
          <w:b/>
        </w:rPr>
        <w:t>Frekvence:</w:t>
      </w:r>
      <w:r w:rsidRPr="004912F3">
        <w:t xml:space="preserve"> PZ</w:t>
      </w:r>
    </w:p>
    <w:p w:rsidR="006F2906" w:rsidRPr="004912F3" w:rsidRDefault="006F2906" w:rsidP="00232C58"/>
    <w:p w:rsidR="006F2906" w:rsidRPr="004912F3" w:rsidRDefault="006F2906" w:rsidP="00232C58"/>
    <w:p w:rsidR="00776750" w:rsidRPr="00F4525B" w:rsidRDefault="00776750" w:rsidP="00FF152F">
      <w:pPr>
        <w:rPr>
          <w:rStyle w:val="Siln"/>
        </w:rPr>
      </w:pPr>
    </w:p>
    <w:p w:rsidR="00776750" w:rsidRPr="001B6658" w:rsidRDefault="00776750" w:rsidP="005F2DA7">
      <w:pPr>
        <w:pStyle w:val="Nadpis1"/>
        <w:rPr>
          <w:color w:val="4F81BD" w:themeColor="accent1"/>
        </w:rPr>
      </w:pPr>
      <w:bookmarkStart w:id="148" w:name="_Ref497300261"/>
      <w:bookmarkStart w:id="149" w:name="_Ref497300733"/>
      <w:bookmarkStart w:id="150" w:name="_Toc11018332"/>
      <w:r w:rsidRPr="001B6658">
        <w:rPr>
          <w:color w:val="4F81BD" w:themeColor="accent1"/>
        </w:rPr>
        <w:t xml:space="preserve">Kontrola </w:t>
      </w:r>
      <w:r w:rsidR="00CF27CF" w:rsidRPr="001B6658">
        <w:rPr>
          <w:color w:val="4F81BD" w:themeColor="accent1"/>
        </w:rPr>
        <w:t xml:space="preserve">lokalizace v brachyterapii a </w:t>
      </w:r>
      <w:r w:rsidRPr="001B6658">
        <w:rPr>
          <w:color w:val="4F81BD" w:themeColor="accent1"/>
        </w:rPr>
        <w:t>kvality zobrazovacích systémů používaných v brachyterapii</w:t>
      </w:r>
      <w:bookmarkEnd w:id="148"/>
      <w:bookmarkEnd w:id="149"/>
      <w:bookmarkEnd w:id="150"/>
    </w:p>
    <w:p w:rsidR="00776750" w:rsidRPr="00F4525B" w:rsidRDefault="00776750" w:rsidP="00233086">
      <w:pPr>
        <w:spacing w:before="120"/>
      </w:pPr>
      <w:r w:rsidRPr="00F4525B">
        <w:t>Zobrazovací metody mají v brachyterapii klíčovou roli. Pozice aplikátorů ve vztahu k cílovým objemům a rizikovým orgánům je nejdůležitější bod pro vytvoření správné dávkové distribuce. V brachyterapii je důležité pomocí zobrazovacích metod zobrazit tumor ve vztahu k poloze aplikátorů co nejpřesněji jak je to možné a bez rušivých artefaktů. Role zobrazovacích metod se postupně značně rozšiřuje od počátečního zobrazení aplikátorů v 1D a 2D pomocí C ramena nebo simulátoru až po současné  3D f</w:t>
      </w:r>
      <w:r w:rsidR="005628B3" w:rsidRPr="00F4525B">
        <w:t>ú</w:t>
      </w:r>
      <w:r w:rsidRPr="00F4525B">
        <w:t>ze MRI s CT, případně PET CT, které přineslo možnost 3D plánování. S tímto nedošlo pouze k zpřesnění výpočtů dávkové distribuce a záznamu dodané dávky do příslušného cílového objemu, ale také k zpřesnění a lepší kontrole dávky dodané do rizikových orgánů.</w:t>
      </w:r>
    </w:p>
    <w:p w:rsidR="00776750" w:rsidRPr="004912F3" w:rsidRDefault="00776750" w:rsidP="00233086">
      <w:pPr>
        <w:spacing w:before="120"/>
      </w:pPr>
      <w:r w:rsidRPr="00F4525B">
        <w:t xml:space="preserve">V současnosti se zobrazovací metody používají v brachyterapii ve všech částech léčebného procesu. Před samotnou aplikací pomáhají v předběžném plánování, při samotné aplikaci při on-line zavádění aplikátorů, dále pro zakreslování cílových objemů a rizikových orgánů, při vyhodnocování dávkové distribuce pomocí DVH histogramů a po skončení aplikace i léčby ke kontrole léčby, jako je tomu </w:t>
      </w:r>
      <w:r w:rsidRPr="00F4525B">
        <w:lastRenderedPageBreak/>
        <w:t xml:space="preserve">například u postplanningu při permanentních aplikacích prostaty. Proto i QA zobrazovacích metod má svoje významné místo v procesu zajištění kontroly </w:t>
      </w:r>
      <w:r w:rsidRPr="004912F3">
        <w:t>kvality v brachyterapii.</w:t>
      </w:r>
    </w:p>
    <w:p w:rsidR="003C3C30" w:rsidRPr="004912F3" w:rsidRDefault="00BB3A28" w:rsidP="00233086">
      <w:pPr>
        <w:spacing w:before="120"/>
      </w:pPr>
      <w:r w:rsidRPr="004912F3">
        <w:t>V této kapitole jsou popsány zkoušky C-ramene</w:t>
      </w:r>
      <w:r w:rsidR="003C3C30" w:rsidRPr="004912F3">
        <w:t>,</w:t>
      </w:r>
      <w:r w:rsidRPr="004912F3">
        <w:t xml:space="preserve"> MRI</w:t>
      </w:r>
      <w:r w:rsidR="003C3C30" w:rsidRPr="004912F3">
        <w:t xml:space="preserve"> </w:t>
      </w:r>
      <w:r w:rsidRPr="004912F3">
        <w:t xml:space="preserve"> a CT-PET. </w:t>
      </w:r>
      <w:r w:rsidR="003C3C30" w:rsidRPr="004912F3">
        <w:t xml:space="preserve">Pro stanovení rozsahu zkoušek pro  CT, CT simulátor a rentgenový simulátor lze využít Doporučení SÚJB </w:t>
      </w:r>
      <w:r w:rsidR="003C3C30" w:rsidRPr="004912F3">
        <w:rPr>
          <w:lang w:val="en-US"/>
        </w:rPr>
        <w:t>[15, 16, 17, 18], v t</w:t>
      </w:r>
      <w:r w:rsidR="003C3C30" w:rsidRPr="004912F3">
        <w:t xml:space="preserve">éto kapitole jsou pro tyto zobrazovací modality uvedeny pouze zkoušky specifické z hlediska brachyterapie. </w:t>
      </w:r>
    </w:p>
    <w:p w:rsidR="00AE5C65" w:rsidRDefault="008C1CFE" w:rsidP="00233086">
      <w:pPr>
        <w:spacing w:before="120"/>
      </w:pPr>
      <w:r w:rsidRPr="004912F3">
        <w:t>Ultrasonografie se používá v brachyterapii převážně jako zobrazovací</w:t>
      </w:r>
      <w:r w:rsidRPr="00F4525B">
        <w:t xml:space="preserve"> metoda při intersticiální </w:t>
      </w:r>
      <w:r w:rsidR="00C132C6" w:rsidRPr="00F4525B">
        <w:t>brachyterapii</w:t>
      </w:r>
      <w:r w:rsidRPr="00F4525B">
        <w:t xml:space="preserve"> prostaty (IPB), proto jsou kontroly ultrazvuku a mřížky zařazeny do části B tohoto dokumentu.</w:t>
      </w:r>
    </w:p>
    <w:p w:rsidR="00F4525B" w:rsidRPr="00F4525B" w:rsidRDefault="00F4525B" w:rsidP="00233086">
      <w:pPr>
        <w:spacing w:before="120"/>
      </w:pPr>
    </w:p>
    <w:p w:rsidR="004017F4" w:rsidRPr="00F4525B" w:rsidRDefault="008C1CFE" w:rsidP="003333DB">
      <w:r w:rsidRPr="00F4525B">
        <w:t xml:space="preserve"> </w:t>
      </w:r>
    </w:p>
    <w:p w:rsidR="00776750" w:rsidRPr="001B5353" w:rsidRDefault="00776750" w:rsidP="00F21F28">
      <w:pPr>
        <w:pStyle w:val="Nadpis2"/>
        <w:rPr>
          <w:color w:val="4F81BD" w:themeColor="accent1"/>
        </w:rPr>
      </w:pPr>
      <w:bookmarkStart w:id="151" w:name="_Toc11018333"/>
      <w:r w:rsidRPr="001B5353">
        <w:rPr>
          <w:color w:val="4F81BD" w:themeColor="accent1"/>
        </w:rPr>
        <w:t xml:space="preserve">Fyzikální zobrazení C-rameno, </w:t>
      </w:r>
      <w:r w:rsidR="006928B7" w:rsidRPr="001B5353">
        <w:rPr>
          <w:color w:val="4F81BD" w:themeColor="accent1"/>
        </w:rPr>
        <w:t xml:space="preserve">rentgenový </w:t>
      </w:r>
      <w:r w:rsidRPr="001B5353">
        <w:rPr>
          <w:color w:val="4F81BD" w:themeColor="accent1"/>
        </w:rPr>
        <w:t>simulátor</w:t>
      </w:r>
      <w:bookmarkEnd w:id="151"/>
    </w:p>
    <w:p w:rsidR="008C4BB9" w:rsidRPr="00F4525B" w:rsidRDefault="008C4BB9" w:rsidP="008C4BB9"/>
    <w:p w:rsidR="00B80ACA" w:rsidRPr="00F4525B" w:rsidRDefault="00776750" w:rsidP="003333DB">
      <w:r w:rsidRPr="00F4525B">
        <w:t>Nejčastěji používanou metodou je ortogonální metoda (simulátory) a semiortogonální metoda (C-rameno). Pro simulátory existuje samostatný dokument pro zabezpečení jakosti – Zavedení systému jakosti při využívání významných zdrojů ionizujícího záření v radioterapii- Radioterapeutické simulátory, SÚJB 2003</w:t>
      </w:r>
      <w:r w:rsidR="00B80ACA" w:rsidRPr="00F4525B">
        <w:t xml:space="preserve"> </w:t>
      </w:r>
      <w:r w:rsidR="00B80ACA" w:rsidRPr="00F4525B">
        <w:rPr>
          <w:lang w:val="en-US"/>
        </w:rPr>
        <w:t>[15], pr</w:t>
      </w:r>
      <w:r w:rsidR="00B80ACA" w:rsidRPr="00F4525B">
        <w:t xml:space="preserve">o zkoušky rentgenových přístrojů existují samostatná doporučení SÚJB </w:t>
      </w:r>
      <w:r w:rsidR="00B80ACA" w:rsidRPr="00F4525B">
        <w:rPr>
          <w:lang w:val="en-US"/>
        </w:rPr>
        <w:t>[16], [17]</w:t>
      </w:r>
      <w:r w:rsidR="003333DB" w:rsidRPr="00F4525B">
        <w:t xml:space="preserve">. </w:t>
      </w:r>
      <w:r w:rsidRPr="00F4525B">
        <w:t xml:space="preserve">V případě použití semiortogonální metody </w:t>
      </w:r>
      <w:r w:rsidR="00B80ACA" w:rsidRPr="00F4525B">
        <w:t>se používá</w:t>
      </w:r>
      <w:r w:rsidRPr="00F4525B">
        <w:t xml:space="preserve"> lokalizační můstek. </w:t>
      </w:r>
    </w:p>
    <w:p w:rsidR="00B80ACA" w:rsidRPr="004912F3" w:rsidRDefault="00B80ACA" w:rsidP="003333DB">
      <w:pPr>
        <w:pStyle w:val="Zkladntext"/>
        <w:spacing w:before="120"/>
      </w:pPr>
      <w:r w:rsidRPr="00F4525B">
        <w:rPr>
          <w:b/>
          <w:bCs/>
        </w:rPr>
        <w:t>Lokalizační  můstek</w:t>
      </w:r>
      <w:r w:rsidRPr="00F4525B">
        <w:t xml:space="preserve">  je  přípravek  obsahující pevnou konfiguraci kontrastních značek - markerů, které při </w:t>
      </w:r>
      <w:r w:rsidRPr="004912F3">
        <w:t>RTG zobrazení na pozadí tělních  struktur  reprezentují   vztažnou  soustavu  pro  určení polohy zájmových bodů v těle pacienta.</w:t>
      </w:r>
    </w:p>
    <w:p w:rsidR="003B3F2A" w:rsidRPr="004912F3" w:rsidRDefault="003B3F2A" w:rsidP="003B3F2A">
      <w:pPr>
        <w:pStyle w:val="Zkladntext"/>
        <w:spacing w:before="120"/>
        <w:jc w:val="center"/>
      </w:pPr>
    </w:p>
    <w:p w:rsidR="00B80ACA" w:rsidRPr="00F4525B" w:rsidRDefault="00B80ACA" w:rsidP="003333DB">
      <w:pPr>
        <w:pStyle w:val="Zkladntext"/>
        <w:spacing w:before="120"/>
      </w:pPr>
      <w:r w:rsidRPr="004912F3">
        <w:t xml:space="preserve">U lokalizačního můstku pro ortogonální projekci se jako základní definuje dvojice kolmých rovin - rovina  </w:t>
      </w:r>
      <w:r w:rsidR="00F62B11" w:rsidRPr="004912F3">
        <w:t>předo-zadní a rovina laterální</w:t>
      </w:r>
      <w:r w:rsidRPr="004912F3">
        <w:t>. S těmito rovinami jsou rovnoběžné roviny markerů přilehlé k filmu a roviny markerů</w:t>
      </w:r>
      <w:r w:rsidRPr="00F4525B">
        <w:t xml:space="preserve"> obrácené k rentgence.</w:t>
      </w:r>
    </w:p>
    <w:p w:rsidR="00B80ACA" w:rsidRDefault="00B80ACA" w:rsidP="003333DB">
      <w:pPr>
        <w:pStyle w:val="Zkladntext"/>
        <w:spacing w:before="120"/>
      </w:pPr>
      <w:r w:rsidRPr="00F4525B">
        <w:t>Nepřesnosti v nastavení parametrů projekce jsou korigovány na základě zobrazení markerů umístěných na můstku. Přesnost zobrazení je u této metody také určena přesností konstrukce lokalizačního můstku.</w:t>
      </w:r>
    </w:p>
    <w:p w:rsidR="00F4525B" w:rsidRPr="00F4525B" w:rsidRDefault="00F4525B" w:rsidP="003333DB">
      <w:pPr>
        <w:pStyle w:val="Zkladntext"/>
        <w:spacing w:before="120"/>
      </w:pPr>
    </w:p>
    <w:p w:rsidR="00776750" w:rsidRPr="00F4525B" w:rsidRDefault="00776750" w:rsidP="004912F3">
      <w:pPr>
        <w:pStyle w:val="Nadpis3"/>
        <w:ind w:hanging="862"/>
      </w:pPr>
      <w:bookmarkStart w:id="152" w:name="_Ref497381921"/>
      <w:bookmarkStart w:id="153" w:name="_Toc11018334"/>
      <w:r w:rsidRPr="00F4525B">
        <w:t>Verifikace kolmosti a rovnoběžnosti rovin můstku a polohy křížových markerů</w:t>
      </w:r>
      <w:bookmarkEnd w:id="152"/>
      <w:bookmarkEnd w:id="153"/>
    </w:p>
    <w:p w:rsidR="00776750" w:rsidRPr="00F4525B" w:rsidRDefault="00776750" w:rsidP="003C10F6">
      <w:r w:rsidRPr="00F4525B">
        <w:t xml:space="preserve">Při verifikaci je třeba ověřovat ty parametry, které jsou zadávány jako proměnné prostorové rekonstrukce pro plánovací systém. Definici těchto parametrů je třeba vyhledat v manuálu plánovacího systému. Obecně je nutno ověřovat následující parametry: </w:t>
      </w:r>
    </w:p>
    <w:p w:rsidR="00776750" w:rsidRPr="00F4525B" w:rsidRDefault="00776750" w:rsidP="005F2DA7">
      <w:r w:rsidRPr="00F4525B">
        <w:t>1) Vizuální kontrola neporušenosti lokalizačního můstku</w:t>
      </w:r>
    </w:p>
    <w:p w:rsidR="00776750" w:rsidRPr="00F4525B" w:rsidRDefault="00776750" w:rsidP="005F2DA7">
      <w:r w:rsidRPr="00F4525B">
        <w:t>2) Kolmost rovin snímků ortogonálních projekcí</w:t>
      </w:r>
    </w:p>
    <w:p w:rsidR="00DA23CB" w:rsidRPr="00F4525B" w:rsidRDefault="00776750" w:rsidP="005F2DA7">
      <w:r w:rsidRPr="00F4525B">
        <w:t>3) Rovnoběžnost rovin křížových X-ray markerů s rovinami snímků</w:t>
      </w:r>
    </w:p>
    <w:p w:rsidR="00776750" w:rsidRPr="00F4525B" w:rsidRDefault="00776750" w:rsidP="005F2DA7">
      <w:r w:rsidRPr="00F4525B">
        <w:t xml:space="preserve">4) </w:t>
      </w:r>
      <w:r w:rsidR="00DA23CB" w:rsidRPr="00F4525B">
        <w:t>Správnost parametrů lokalizačního můstku a údajů o geometrii snímkování zadaných v plánovacím systému, např. vzdálenost ohnisko rentgenky - film, vzdálenost markerů od uvedených rovin, rozměry zaměřovacích křížů, apod.</w:t>
      </w:r>
    </w:p>
    <w:p w:rsidR="00776750" w:rsidRPr="00F4525B" w:rsidRDefault="00776750" w:rsidP="005F2DA7">
      <w:r w:rsidRPr="00F4525B">
        <w:t>Všechny kontroly se provádějí při zatíženém snímkovacím stole s vodováhou, olovnicí a měřítkem</w:t>
      </w:r>
    </w:p>
    <w:p w:rsidR="00776750" w:rsidRPr="00F4525B" w:rsidRDefault="00776750" w:rsidP="003333DB">
      <w:pPr>
        <w:spacing w:before="120"/>
      </w:pPr>
      <w:r w:rsidRPr="00F4525B">
        <w:rPr>
          <w:b/>
          <w:bCs/>
        </w:rPr>
        <w:t>Cíl kontroly:</w:t>
      </w:r>
      <w:r w:rsidRPr="00F4525B">
        <w:t xml:space="preserve"> Ověřit stálost parametrů lokalizačního můstku</w:t>
      </w:r>
    </w:p>
    <w:p w:rsidR="00776750" w:rsidRPr="00F4525B" w:rsidRDefault="00776750" w:rsidP="005F2DA7">
      <w:r w:rsidRPr="00F4525B">
        <w:rPr>
          <w:b/>
          <w:bCs/>
        </w:rPr>
        <w:t>Způsob kontroly:</w:t>
      </w:r>
      <w:r w:rsidRPr="00F4525B">
        <w:t xml:space="preserve"> Zkonroluje se správnost  parametrů lokalizačního můstku</w:t>
      </w:r>
    </w:p>
    <w:p w:rsidR="00776750" w:rsidRPr="00F4525B" w:rsidRDefault="00776750" w:rsidP="005F2DA7">
      <w:r w:rsidRPr="00F4525B">
        <w:rPr>
          <w:b/>
          <w:bCs/>
        </w:rPr>
        <w:t>Tolerance:</w:t>
      </w:r>
      <w:r w:rsidRPr="00F4525B">
        <w:t xml:space="preserve"> 1mm, resp. 1°</w:t>
      </w:r>
    </w:p>
    <w:p w:rsidR="00776750" w:rsidRDefault="00776750" w:rsidP="005F2DA7">
      <w:r w:rsidRPr="00F4525B">
        <w:rPr>
          <w:b/>
          <w:bCs/>
        </w:rPr>
        <w:t>Frekvence:</w:t>
      </w:r>
      <w:r w:rsidRPr="00F4525B">
        <w:t xml:space="preserve"> </w:t>
      </w:r>
      <w:r w:rsidR="002F7316" w:rsidRPr="00F4525B">
        <w:t xml:space="preserve">PZ, ZDS, </w:t>
      </w:r>
      <w:r w:rsidRPr="00F4525B">
        <w:t>ZPS-T (vizuální kontrola ), ZPS-M( ostatní parametry)</w:t>
      </w:r>
    </w:p>
    <w:p w:rsidR="00F4525B" w:rsidRPr="00F4525B" w:rsidRDefault="00F4525B" w:rsidP="005F2DA7"/>
    <w:p w:rsidR="00776750" w:rsidRPr="00F4525B" w:rsidRDefault="00776750" w:rsidP="004912F3">
      <w:pPr>
        <w:pStyle w:val="Nadpis3"/>
        <w:ind w:hanging="862"/>
      </w:pPr>
      <w:bookmarkStart w:id="154" w:name="_Ref497382310"/>
      <w:bookmarkStart w:id="155" w:name="_Toc11018335"/>
      <w:r w:rsidRPr="00F4525B">
        <w:t>Základní verifikační test lokalizačního řetězce-C rameno, simulátor</w:t>
      </w:r>
      <w:bookmarkEnd w:id="154"/>
      <w:bookmarkEnd w:id="155"/>
    </w:p>
    <w:p w:rsidR="00776750" w:rsidRPr="00F4525B" w:rsidRDefault="00776750" w:rsidP="00454578">
      <w:r w:rsidRPr="00F4525B">
        <w:lastRenderedPageBreak/>
        <w:t xml:space="preserve">Test spočívá v provedení lokalizace RTG kontrastních markerů v prostoru,  jejichž skutečná poloha je známa. </w:t>
      </w:r>
    </w:p>
    <w:p w:rsidR="00776750" w:rsidRPr="00F4525B" w:rsidRDefault="00776750" w:rsidP="003C10F6">
      <w:pPr>
        <w:spacing w:before="120"/>
      </w:pPr>
      <w:r w:rsidRPr="00F4525B">
        <w:rPr>
          <w:b/>
          <w:bCs/>
        </w:rPr>
        <w:t>Cíl kontroly:</w:t>
      </w:r>
      <w:r w:rsidRPr="00F4525B">
        <w:t xml:space="preserve"> Posouzení geometrické přesnosti zobrazovacího procesu včetně matematické rekonstrukce prostorového modelu</w:t>
      </w:r>
    </w:p>
    <w:p w:rsidR="000F68B8" w:rsidRPr="00F4525B" w:rsidRDefault="00776750" w:rsidP="00454578">
      <w:r w:rsidRPr="00F4525B">
        <w:rPr>
          <w:b/>
          <w:bCs/>
        </w:rPr>
        <w:t>Způsob kontroly:</w:t>
      </w:r>
      <w:r w:rsidRPr="00F4525B">
        <w:t xml:space="preserve"> </w:t>
      </w:r>
      <w:r w:rsidR="000F68B8" w:rsidRPr="00F4525B">
        <w:t>Pomocí fantomu s markery</w:t>
      </w:r>
    </w:p>
    <w:p w:rsidR="00776750" w:rsidRPr="00F4525B" w:rsidRDefault="000F68B8" w:rsidP="00454578">
      <w:r w:rsidRPr="00F4525B">
        <w:rPr>
          <w:b/>
        </w:rPr>
        <w:t>Postup kontroly:</w:t>
      </w:r>
      <w:r w:rsidRPr="00F4525B">
        <w:t xml:space="preserve"> </w:t>
      </w:r>
      <w:r w:rsidR="00776750" w:rsidRPr="00F4525B">
        <w:t>Pomocí RTG přístroje provedeme dvě projekce fantomu obsahujícího markery, jejichž skutečná poloha je známa v geometrii používané v klinickém provozu. Provedeme import snímků do plánovacího systému a zde rekonstrukci poloh jednotlivých markerů.</w:t>
      </w:r>
    </w:p>
    <w:p w:rsidR="00776750" w:rsidRPr="00F4525B" w:rsidRDefault="00776750" w:rsidP="00454578">
      <w:r w:rsidRPr="00F4525B">
        <w:rPr>
          <w:b/>
          <w:bCs/>
        </w:rPr>
        <w:t>Tolerance:</w:t>
      </w:r>
      <w:r w:rsidRPr="00F4525B">
        <w:t xml:space="preserve"> 3</w:t>
      </w:r>
      <w:r w:rsidR="002F7316" w:rsidRPr="00F4525B">
        <w:t xml:space="preserve"> </w:t>
      </w:r>
      <w:r w:rsidRPr="00F4525B">
        <w:t>mm</w:t>
      </w:r>
    </w:p>
    <w:p w:rsidR="00776750" w:rsidRPr="00F4525B" w:rsidRDefault="00776750" w:rsidP="00454578">
      <w:r w:rsidRPr="00F4525B">
        <w:rPr>
          <w:b/>
          <w:bCs/>
        </w:rPr>
        <w:t>Frekvence:</w:t>
      </w:r>
      <w:r w:rsidRPr="00F4525B">
        <w:t xml:space="preserve"> </w:t>
      </w:r>
      <w:r w:rsidR="002F7316" w:rsidRPr="00F4525B">
        <w:t xml:space="preserve">PZ, ZDS, </w:t>
      </w:r>
      <w:r w:rsidRPr="00F4525B">
        <w:t>ZPS-M, vždy při změnách lokalizačního nebo rekonstrukčního procesu a při změně pracovníka plánujícího brachyterapii</w:t>
      </w:r>
    </w:p>
    <w:p w:rsidR="00DA23CB" w:rsidRDefault="00DA23CB" w:rsidP="00454578">
      <w:r w:rsidRPr="00F4525B">
        <w:rPr>
          <w:b/>
        </w:rPr>
        <w:t>Příklad metodiky</w:t>
      </w:r>
      <w:r w:rsidR="003333DB" w:rsidRPr="00F4525B">
        <w:t>:</w:t>
      </w:r>
      <w:r w:rsidRPr="00F4525B">
        <w:t xml:space="preserve"> </w:t>
      </w:r>
      <w:r w:rsidR="00F74B63" w:rsidRPr="00F4525B">
        <w:t>P</w:t>
      </w:r>
      <w:r w:rsidR="000E1F41" w:rsidRPr="00F4525B">
        <w:t>říloha 8.1.2.</w:t>
      </w:r>
      <w:r w:rsidR="004A7551" w:rsidRPr="00F4525B">
        <w:t xml:space="preserve"> tohoto dokumentu.</w:t>
      </w:r>
    </w:p>
    <w:p w:rsidR="00F4525B" w:rsidRPr="00F4525B" w:rsidRDefault="00F4525B" w:rsidP="00454578"/>
    <w:p w:rsidR="00776750" w:rsidRPr="00F4525B" w:rsidRDefault="00776750" w:rsidP="004912F3">
      <w:pPr>
        <w:pStyle w:val="Nadpis3"/>
        <w:ind w:hanging="862"/>
      </w:pPr>
      <w:bookmarkStart w:id="156" w:name="_Ref497382315"/>
      <w:bookmarkStart w:id="157" w:name="_Toc11018336"/>
      <w:r w:rsidRPr="00F4525B">
        <w:t>Verifikace kvality lokalizačního RTG přístroje</w:t>
      </w:r>
      <w:bookmarkEnd w:id="156"/>
      <w:bookmarkEnd w:id="157"/>
    </w:p>
    <w:p w:rsidR="00776750" w:rsidRPr="00F4525B" w:rsidRDefault="00776750" w:rsidP="003C10F6">
      <w:r w:rsidRPr="00F4525B">
        <w:t>Kvalita zobrazení neovlivňuje bezprostředně výpočet rozložení dávky. Nekvalitní projekce však mohou vést k chybným interpretacím polohy zobrazených struktur.</w:t>
      </w:r>
    </w:p>
    <w:p w:rsidR="00776750" w:rsidRPr="00F4525B" w:rsidRDefault="00776750" w:rsidP="003C10F6">
      <w:pPr>
        <w:spacing w:before="120"/>
      </w:pPr>
      <w:r w:rsidRPr="00F4525B">
        <w:rPr>
          <w:b/>
          <w:bCs/>
        </w:rPr>
        <w:t>Cíl kontroly:</w:t>
      </w:r>
      <w:r w:rsidRPr="00F4525B">
        <w:t xml:space="preserve">  Ověření rozlišovací schopnosti projekce RTG přístroje</w:t>
      </w:r>
    </w:p>
    <w:p w:rsidR="000F68B8" w:rsidRPr="00F4525B" w:rsidRDefault="00776750" w:rsidP="00454578">
      <w:r w:rsidRPr="00F4525B">
        <w:rPr>
          <w:b/>
          <w:bCs/>
        </w:rPr>
        <w:t>Způsob kontroly:</w:t>
      </w:r>
      <w:r w:rsidRPr="00F4525B">
        <w:t xml:space="preserve"> </w:t>
      </w:r>
      <w:r w:rsidR="000F68B8" w:rsidRPr="00F4525B">
        <w:t>Pomocí testovací desky</w:t>
      </w:r>
    </w:p>
    <w:p w:rsidR="00776750" w:rsidRPr="00F4525B" w:rsidRDefault="000F68B8" w:rsidP="00454578">
      <w:r w:rsidRPr="00F4525B">
        <w:rPr>
          <w:b/>
        </w:rPr>
        <w:t>Postup kontroly:</w:t>
      </w:r>
      <w:r w:rsidRPr="00F4525B">
        <w:t xml:space="preserve"> </w:t>
      </w:r>
      <w:r w:rsidR="00776750" w:rsidRPr="00F4525B">
        <w:t>Pomocí testovací desky, která obsahuje sadu čar, různé tloušťky, řadu děr různého průměru a skokový měděný klín, skládající se obvykle ze 6 měděných destiček tloušťky 0,1-0,6mm, určit rozlišovací schopnost RTG přístroje. Ověřuje se, kolik čar na 1mm lze na snímku rozlišit. Testovací deska je umístěna v izocentru při nastavených normálních parametrech snímkování. Exponuje se přes vrstvu 45cm plexiskla. Dále se ověřuje jak je systém schopen rozlišit útvary s nehomogenitou jen mírně odlišnou od okolí. Při standardních snímkovacích podmínkách vložíme testovací desku do izocentra. Exponujeme snímek přes 45cm plexiskla a snažíme se rozlišit díru s co možná nejmenším průměrem.  Dále se pomocí testovací desky ověřuje, zda je systém schopen rozlišit všechny plochy skokového měděného klínu. Snímkuje se při standardních podmínkách a exponuje se přes 45cm plexiskla.</w:t>
      </w:r>
    </w:p>
    <w:p w:rsidR="00776750" w:rsidRPr="00F4525B" w:rsidRDefault="00776750" w:rsidP="00454578">
      <w:r w:rsidRPr="00F4525B">
        <w:rPr>
          <w:b/>
          <w:bCs/>
        </w:rPr>
        <w:t>Tolerance:</w:t>
      </w:r>
      <w:r w:rsidRPr="00F4525B">
        <w:t xml:space="preserve"> 0,8 čáry na 1mm, díry-4mm</w:t>
      </w:r>
    </w:p>
    <w:p w:rsidR="00776750" w:rsidRDefault="00776750" w:rsidP="00454578">
      <w:r w:rsidRPr="00F4525B">
        <w:rPr>
          <w:b/>
          <w:bCs/>
        </w:rPr>
        <w:t>Frekvence:</w:t>
      </w:r>
      <w:r w:rsidRPr="00F4525B">
        <w:t xml:space="preserve"> </w:t>
      </w:r>
      <w:r w:rsidR="002F7316" w:rsidRPr="00F4525B">
        <w:t xml:space="preserve">PZ, ZDS, </w:t>
      </w:r>
      <w:r w:rsidRPr="00F4525B">
        <w:t>ZPS-R, v případě zhoršení rozlišovacích schopností RTG přístroje</w:t>
      </w:r>
    </w:p>
    <w:p w:rsidR="00F4525B" w:rsidRPr="00F4525B" w:rsidRDefault="00F4525B" w:rsidP="00454578"/>
    <w:p w:rsidR="00776750" w:rsidRPr="00F4525B" w:rsidRDefault="00776750" w:rsidP="004912F3">
      <w:pPr>
        <w:pStyle w:val="Nadpis3"/>
        <w:ind w:hanging="862"/>
      </w:pPr>
      <w:bookmarkStart w:id="158" w:name="_Ref497382425"/>
      <w:bookmarkStart w:id="159" w:name="_Toc11018337"/>
      <w:r w:rsidRPr="00F4525B">
        <w:t>Verifikace stability vzdálenosti ohnisko – detektor (držák filmu) u C-ramen</w:t>
      </w:r>
      <w:r w:rsidR="002F7316" w:rsidRPr="00F4525B">
        <w:t>e</w:t>
      </w:r>
      <w:bookmarkEnd w:id="158"/>
      <w:bookmarkEnd w:id="159"/>
    </w:p>
    <w:p w:rsidR="00776750" w:rsidRPr="00F4525B" w:rsidRDefault="00776750" w:rsidP="00454578">
      <w:r w:rsidRPr="00F4525B">
        <w:t xml:space="preserve">Pro přesnost zobrazení je důležitý parametr vzdálenost ohniska rengentky od sběrné vrstvy detektoru, tento parametr se zadává do plánovacího systému a spoluurčuje přesnost rekonstrukce. </w:t>
      </w:r>
    </w:p>
    <w:p w:rsidR="00776750" w:rsidRPr="00F4525B" w:rsidRDefault="00776750" w:rsidP="003C10F6">
      <w:pPr>
        <w:spacing w:before="120"/>
      </w:pPr>
      <w:r w:rsidRPr="00F4525B">
        <w:rPr>
          <w:b/>
          <w:bCs/>
        </w:rPr>
        <w:t>Cíl kontroly:</w:t>
      </w:r>
      <w:r w:rsidRPr="00F4525B">
        <w:t xml:space="preserve"> Ověření stability vzdálenosti ohnisko-detektor u RTG přístroje C-ramena</w:t>
      </w:r>
    </w:p>
    <w:p w:rsidR="00776750" w:rsidRPr="00F4525B" w:rsidRDefault="00776750" w:rsidP="00454578">
      <w:r w:rsidRPr="00F4525B">
        <w:rPr>
          <w:b/>
          <w:bCs/>
        </w:rPr>
        <w:t>Způsob kontroly:</w:t>
      </w:r>
      <w:r w:rsidRPr="00F4525B">
        <w:t xml:space="preserve"> Změření vzdálenosti ohnisko – detektor a její porovnání s hodnotou udávanou výrobcem</w:t>
      </w:r>
    </w:p>
    <w:p w:rsidR="00776750" w:rsidRPr="00F4525B" w:rsidRDefault="00776750" w:rsidP="00454578">
      <w:r w:rsidRPr="00F4525B">
        <w:rPr>
          <w:b/>
          <w:bCs/>
        </w:rPr>
        <w:t>Tolerance:</w:t>
      </w:r>
      <w:r w:rsidRPr="00F4525B">
        <w:t xml:space="preserve"> 1mm</w:t>
      </w:r>
    </w:p>
    <w:p w:rsidR="00776750" w:rsidRPr="00F4525B" w:rsidRDefault="00776750" w:rsidP="00454578">
      <w:r w:rsidRPr="00F4525B">
        <w:rPr>
          <w:b/>
          <w:bCs/>
        </w:rPr>
        <w:t>Frekvence:</w:t>
      </w:r>
      <w:r w:rsidRPr="00F4525B">
        <w:t xml:space="preserve"> ZPS-R</w:t>
      </w:r>
    </w:p>
    <w:p w:rsidR="003333DB" w:rsidRPr="00F4525B" w:rsidRDefault="003333DB" w:rsidP="00454578"/>
    <w:p w:rsidR="00776750" w:rsidRPr="00F4525B" w:rsidRDefault="00776750" w:rsidP="004912F3">
      <w:pPr>
        <w:pStyle w:val="Nadpis3"/>
        <w:ind w:hanging="862"/>
      </w:pPr>
      <w:bookmarkStart w:id="160" w:name="_Ref497384723"/>
      <w:bookmarkStart w:id="161" w:name="_Toc11018338"/>
      <w:r w:rsidRPr="00F4525B">
        <w:t>Vizuální kontrola funkčnosti RTG přístroje</w:t>
      </w:r>
      <w:bookmarkEnd w:id="160"/>
      <w:bookmarkEnd w:id="161"/>
    </w:p>
    <w:p w:rsidR="00776750" w:rsidRPr="00F4525B" w:rsidRDefault="00776750" w:rsidP="00454578">
      <w:r w:rsidRPr="00F4525B">
        <w:t>Provádí se vizuální kontrola geometrie RTG přístroje, kontrola ovládacích prvků, připojení datového kabelu a síťového propojení s plánovacím systémem.</w:t>
      </w:r>
    </w:p>
    <w:p w:rsidR="00776750" w:rsidRPr="00F4525B" w:rsidRDefault="00776750" w:rsidP="003C10F6">
      <w:pPr>
        <w:spacing w:before="120"/>
      </w:pPr>
      <w:r w:rsidRPr="00F4525B">
        <w:rPr>
          <w:b/>
          <w:bCs/>
        </w:rPr>
        <w:t>Cíl kontroly:</w:t>
      </w:r>
      <w:r w:rsidRPr="00F4525B">
        <w:t xml:space="preserve"> Vizuálně zkontrolovat geometrii RTG přístroje, ovládacích prvků a kabelového propojení.</w:t>
      </w:r>
    </w:p>
    <w:p w:rsidR="00776750" w:rsidRPr="00F4525B" w:rsidRDefault="00776750" w:rsidP="00454578">
      <w:r w:rsidRPr="00F4525B">
        <w:rPr>
          <w:b/>
          <w:bCs/>
        </w:rPr>
        <w:t>Způsob kontroly:</w:t>
      </w:r>
      <w:r w:rsidRPr="00F4525B">
        <w:t xml:space="preserve"> Vizuální kontrola </w:t>
      </w:r>
    </w:p>
    <w:p w:rsidR="00776750" w:rsidRPr="00F4525B" w:rsidRDefault="00776750" w:rsidP="00454578">
      <w:r w:rsidRPr="00F4525B">
        <w:rPr>
          <w:b/>
          <w:bCs/>
        </w:rPr>
        <w:t>Tolerance:</w:t>
      </w:r>
      <w:r w:rsidRPr="00F4525B">
        <w:t xml:space="preserve"> Stálost geometrie a funkčnost propojení</w:t>
      </w:r>
    </w:p>
    <w:p w:rsidR="00776750" w:rsidRPr="00F4525B" w:rsidRDefault="00776750" w:rsidP="00454578">
      <w:r w:rsidRPr="00F4525B">
        <w:rPr>
          <w:b/>
          <w:bCs/>
        </w:rPr>
        <w:lastRenderedPageBreak/>
        <w:t>Frekvence:</w:t>
      </w:r>
      <w:r w:rsidRPr="00F4525B">
        <w:t xml:space="preserve"> ZPS-D</w:t>
      </w:r>
    </w:p>
    <w:p w:rsidR="00776750" w:rsidRPr="00F4525B" w:rsidRDefault="00776750" w:rsidP="004912F3">
      <w:pPr>
        <w:pStyle w:val="Nadpis3"/>
        <w:numPr>
          <w:ilvl w:val="0"/>
          <w:numId w:val="0"/>
        </w:numPr>
        <w:ind w:left="709" w:hanging="862"/>
      </w:pPr>
    </w:p>
    <w:p w:rsidR="00776750" w:rsidRPr="00F4525B" w:rsidRDefault="00776750" w:rsidP="00F21F28">
      <w:pPr>
        <w:pStyle w:val="Nadpis2"/>
      </w:pPr>
      <w:bookmarkStart w:id="162" w:name="_Toc11018339"/>
      <w:r w:rsidRPr="00F4525B">
        <w:t>Fyzikální zobrazení – CT, CT-PET</w:t>
      </w:r>
      <w:bookmarkEnd w:id="162"/>
    </w:p>
    <w:p w:rsidR="00776750" w:rsidRPr="00F4525B" w:rsidRDefault="00776750" w:rsidP="005A6A4B"/>
    <w:p w:rsidR="00776750" w:rsidRPr="00F4525B" w:rsidRDefault="00776750" w:rsidP="00680C92">
      <w:r w:rsidRPr="00F4525B">
        <w:t>CT je velmi důležitou zobrazovací metou v zevní radioterapii a stejnou roli přebírá i v moderní brachyterapii. Data jsou uchována v Hounsfieldových jednotkách, které jsou pak po přenosu do plánovacího systému převedeny na elektronové hustoty. CT přináší možnost vytváření 3D plánovacích setů s obrovským navýšením informací oproti klasickému 2D snímkování. Dále přináší do brachyterapie možnost 3D plánování a využití DVH histogramů</w:t>
      </w:r>
      <w:r w:rsidR="009E17E5" w:rsidRPr="00F4525B">
        <w:t>,</w:t>
      </w:r>
      <w:r w:rsidRPr="00F4525B">
        <w:t xml:space="preserve"> a to jak pro cílové objemy  tak i pro rizikové orgány. Běžně používaná šířka řezu se pohybuje mezi 3-5mm.  CT-PET zobrazovací technologie se v současnosti používá pro zpřesnění polohy cílových objemů. Pro CT zařízení existuje samostatný dokument pro zabezpečení jakosti – Doporučení zavedení systému jakosti při využívání významných zdrojů ionizujícího záření v radioterapii- CT simulátory a CT zařízení určená pro plánování  v radioterapii, SÚJB 2015. </w:t>
      </w:r>
      <w:r w:rsidR="006928B7" w:rsidRPr="00F4525B">
        <w:t xml:space="preserve">Zkoušky zde uváděné jsou důležité z hlediska brachyterapie. </w:t>
      </w:r>
      <w:r w:rsidRPr="00F4525B">
        <w:t xml:space="preserve">Většina zde uvedených zkoušek by měla být prováděna v rámci ZPS na pracovišti s CT přístrojem. </w:t>
      </w:r>
    </w:p>
    <w:p w:rsidR="006928B7" w:rsidRPr="00F4525B" w:rsidRDefault="006928B7" w:rsidP="00680C92"/>
    <w:p w:rsidR="00776750" w:rsidRPr="00F4525B" w:rsidRDefault="00776750" w:rsidP="004912F3">
      <w:pPr>
        <w:pStyle w:val="Nadpis3"/>
        <w:ind w:hanging="862"/>
      </w:pPr>
      <w:bookmarkStart w:id="163" w:name="_Ref497384677"/>
      <w:bookmarkStart w:id="164" w:name="_Toc11018340"/>
      <w:r w:rsidRPr="00F4525B">
        <w:t>Základní verifikační test lokalizačního řetězce – CT</w:t>
      </w:r>
      <w:bookmarkEnd w:id="163"/>
      <w:bookmarkEnd w:id="164"/>
    </w:p>
    <w:p w:rsidR="00776750" w:rsidRPr="00F4525B" w:rsidRDefault="00776750" w:rsidP="00454578">
      <w:r w:rsidRPr="00F4525B">
        <w:t>Test spočívá v provedení  CT lokalizace fantomu s RTG kontrastními markery  jejichž skutečná poloha v prostoru je známá. Ověření správného zobrazení tvaru a objemu fantomu a ověření, že nedochází k celkovému pootočení obrazu.</w:t>
      </w:r>
    </w:p>
    <w:p w:rsidR="00776750" w:rsidRPr="00F4525B" w:rsidRDefault="00776750" w:rsidP="004017F4">
      <w:pPr>
        <w:spacing w:before="120"/>
      </w:pPr>
      <w:r w:rsidRPr="00F4525B">
        <w:rPr>
          <w:b/>
          <w:bCs/>
        </w:rPr>
        <w:t>Cíl kontroly:</w:t>
      </w:r>
      <w:r w:rsidRPr="00F4525B">
        <w:t xml:space="preserve"> Posouzení geometrické přesnosti zobrazovacího procesu včetně matematické rekonstrukce prostorového modelu</w:t>
      </w:r>
    </w:p>
    <w:p w:rsidR="00776750" w:rsidRPr="00F4525B" w:rsidRDefault="00776750" w:rsidP="00454578">
      <w:r w:rsidRPr="00F4525B">
        <w:rPr>
          <w:b/>
          <w:bCs/>
        </w:rPr>
        <w:t>Způsob kontroly:</w:t>
      </w:r>
      <w:r w:rsidRPr="00F4525B">
        <w:t xml:space="preserve"> Pomocí CT naskenujeme fantom s RTG kontrastními markery, jejichž skutečná poloha je známa. Provedeme import snímků do plánovacího systému a zde provedeme rekonstrukci poloh jednotlivých markerů. Polohy  markerů v prostoru srovnáme s referenčními hodnotami. Učíme celkový objem fantomu a vizu</w:t>
      </w:r>
      <w:r w:rsidR="001B3550" w:rsidRPr="00F4525B">
        <w:t>á</w:t>
      </w:r>
      <w:r w:rsidRPr="00F4525B">
        <w:t>lně ověříme správné zobrazení fantomu. Úhlové pootočení obrazu lze ověřit zobrazením vodorovného stolu pacienta a změřením úhlové odchylky od vodorovného směru na obraze</w:t>
      </w:r>
    </w:p>
    <w:p w:rsidR="00776750" w:rsidRPr="00F4525B" w:rsidRDefault="00776750" w:rsidP="00454578">
      <w:r w:rsidRPr="00F4525B">
        <w:rPr>
          <w:b/>
          <w:bCs/>
        </w:rPr>
        <w:t xml:space="preserve">Tolerance: </w:t>
      </w:r>
      <w:r w:rsidRPr="00F4525B">
        <w:t>prostorové odchylky</w:t>
      </w:r>
      <w:r w:rsidRPr="00F4525B">
        <w:rPr>
          <w:b/>
          <w:bCs/>
        </w:rPr>
        <w:t>-</w:t>
      </w:r>
      <w:r w:rsidRPr="00F4525B">
        <w:t xml:space="preserve"> 1mm, pootočení- 0,5°, objem:0,5cmᶟ</w:t>
      </w:r>
    </w:p>
    <w:p w:rsidR="00776750" w:rsidRPr="00F4525B" w:rsidRDefault="00776750" w:rsidP="00454578">
      <w:r w:rsidRPr="00F4525B">
        <w:rPr>
          <w:b/>
          <w:bCs/>
        </w:rPr>
        <w:t>Frekvence:</w:t>
      </w:r>
      <w:r w:rsidRPr="00F4525B">
        <w:t xml:space="preserve"> </w:t>
      </w:r>
      <w:r w:rsidR="009B6ED5" w:rsidRPr="00F4525B">
        <w:t xml:space="preserve">PZ, ZDS, </w:t>
      </w:r>
      <w:r w:rsidRPr="00F4525B">
        <w:t>ZPS-M, vždy při změnách lokalizačního nebo rekonstrukčního procesu a při změně pracovníka plánujícího brachyterapii</w:t>
      </w:r>
    </w:p>
    <w:p w:rsidR="00DA23CB" w:rsidRPr="00F4525B" w:rsidRDefault="00DA23CB" w:rsidP="00DA23CB">
      <w:r w:rsidRPr="00F4525B">
        <w:rPr>
          <w:b/>
        </w:rPr>
        <w:t>Příklad metodiky</w:t>
      </w:r>
      <w:r w:rsidR="00755FEB" w:rsidRPr="00F4525B">
        <w:t>:</w:t>
      </w:r>
      <w:r w:rsidRPr="00F4525B">
        <w:t xml:space="preserve"> </w:t>
      </w:r>
      <w:r w:rsidR="00F74B63" w:rsidRPr="00F4525B">
        <w:t>P</w:t>
      </w:r>
      <w:r w:rsidR="000E1F41" w:rsidRPr="00F4525B">
        <w:t>říloha 8.1.2.</w:t>
      </w:r>
      <w:r w:rsidR="004A7551" w:rsidRPr="00F4525B">
        <w:t xml:space="preserve"> tohoto dokumentu.</w:t>
      </w:r>
    </w:p>
    <w:p w:rsidR="004017F4" w:rsidRPr="00F4525B" w:rsidRDefault="004017F4" w:rsidP="00454578"/>
    <w:p w:rsidR="00776750" w:rsidRPr="00F4525B" w:rsidRDefault="00776750" w:rsidP="004912F3">
      <w:pPr>
        <w:pStyle w:val="Nadpis3"/>
        <w:ind w:hanging="862"/>
      </w:pPr>
      <w:bookmarkStart w:id="165" w:name="_Ref497384779"/>
      <w:bookmarkStart w:id="166" w:name="_Toc11018341"/>
      <w:r w:rsidRPr="00F4525B">
        <w:t>Ověření viditelnosti aplikátorů a katetrů používaných v klinické praxi na CT skenech</w:t>
      </w:r>
      <w:bookmarkEnd w:id="165"/>
      <w:bookmarkEnd w:id="166"/>
    </w:p>
    <w:p w:rsidR="00776750" w:rsidRPr="00F4525B" w:rsidRDefault="00776750" w:rsidP="00454578">
      <w:r w:rsidRPr="00F4525B">
        <w:t>Dobrá viditelnost a správné zobrazení aplikátorů má vliv na přesnost jejich rekonstrukce a tím i přímý vliv na správnost určení dávkové distribuce do cílových objemů i rizikových orgánů</w:t>
      </w:r>
    </w:p>
    <w:p w:rsidR="00776750" w:rsidRPr="00F4525B" w:rsidRDefault="00776750" w:rsidP="004017F4">
      <w:pPr>
        <w:spacing w:before="120"/>
      </w:pPr>
      <w:r w:rsidRPr="00F4525B">
        <w:rPr>
          <w:b/>
          <w:bCs/>
        </w:rPr>
        <w:t>Cíl kontroly:</w:t>
      </w:r>
      <w:r w:rsidRPr="00F4525B">
        <w:t xml:space="preserve"> Ověřit viditelnost aplikátorů a katetrů používaných v klinické praxi na CT skenech a v plánovacím systému</w:t>
      </w:r>
    </w:p>
    <w:p w:rsidR="00776750" w:rsidRPr="00F4525B" w:rsidRDefault="00776750" w:rsidP="00454578">
      <w:r w:rsidRPr="00F4525B">
        <w:rPr>
          <w:b/>
          <w:bCs/>
        </w:rPr>
        <w:t>Způsob kontroly:</w:t>
      </w:r>
      <w:r w:rsidRPr="00F4525B">
        <w:t xml:space="preserve"> Pomocí CT naskenujeme používané aplikátory, katetry umístěné ve vodním fantomu a provedeme import do plánovacího systému. Zde ověříme vizu</w:t>
      </w:r>
      <w:r w:rsidR="001B3550" w:rsidRPr="00F4525B">
        <w:t>á</w:t>
      </w:r>
      <w:r w:rsidRPr="00F4525B">
        <w:t>lně jejich viditelnost a správné zobrazení.</w:t>
      </w:r>
    </w:p>
    <w:p w:rsidR="00776750" w:rsidRPr="00F4525B" w:rsidRDefault="00776750" w:rsidP="00454578">
      <w:r w:rsidRPr="00F4525B">
        <w:rPr>
          <w:b/>
          <w:bCs/>
        </w:rPr>
        <w:t>Tolerance:</w:t>
      </w:r>
      <w:r w:rsidRPr="00F4525B">
        <w:t xml:space="preserve"> Viditelnost a vizu</w:t>
      </w:r>
      <w:r w:rsidR="001B3550" w:rsidRPr="00F4525B">
        <w:t>á</w:t>
      </w:r>
      <w:r w:rsidRPr="00F4525B">
        <w:t>lní shodnost s originálem</w:t>
      </w:r>
    </w:p>
    <w:p w:rsidR="00776750" w:rsidRDefault="00776750" w:rsidP="00454578">
      <w:r w:rsidRPr="00F4525B">
        <w:rPr>
          <w:b/>
          <w:bCs/>
        </w:rPr>
        <w:t>Frekvence:</w:t>
      </w:r>
      <w:r w:rsidRPr="00F4525B">
        <w:t xml:space="preserve"> Před uvedením aplikátorů, katetrů do klinického provozu</w:t>
      </w:r>
    </w:p>
    <w:p w:rsidR="00F4525B" w:rsidRPr="00F4525B" w:rsidRDefault="00F4525B" w:rsidP="00454578"/>
    <w:p w:rsidR="00776750" w:rsidRPr="00F4525B" w:rsidRDefault="00776750" w:rsidP="004912F3">
      <w:pPr>
        <w:pStyle w:val="Nadpis3"/>
        <w:ind w:hanging="862"/>
      </w:pPr>
      <w:bookmarkStart w:id="167" w:name="_Ref497384815"/>
      <w:bookmarkStart w:id="168" w:name="_Toc11018342"/>
      <w:r w:rsidRPr="00F4525B">
        <w:t>Ověření možnosti rekonstrukce aplikátorů z CT skenů</w:t>
      </w:r>
      <w:bookmarkEnd w:id="167"/>
      <w:bookmarkEnd w:id="168"/>
    </w:p>
    <w:p w:rsidR="00776750" w:rsidRPr="00F4525B" w:rsidRDefault="00776750" w:rsidP="00454578">
      <w:r w:rsidRPr="00F4525B">
        <w:lastRenderedPageBreak/>
        <w:t xml:space="preserve">V brachyterapii, kde jsou strmé dávkové gradienty, je přesná rekonstrukce aplikátorů  jednou z nejdůležitějších podmínek pro správné určení dávkové distribuce do cílových objemů i rizikových orgánů. </w:t>
      </w:r>
    </w:p>
    <w:p w:rsidR="00776750" w:rsidRPr="00F4525B" w:rsidRDefault="00776750" w:rsidP="004017F4">
      <w:pPr>
        <w:spacing w:before="120"/>
      </w:pPr>
      <w:r w:rsidRPr="00F4525B">
        <w:rPr>
          <w:b/>
          <w:bCs/>
        </w:rPr>
        <w:t>Cíl:</w:t>
      </w:r>
      <w:r w:rsidRPr="00F4525B">
        <w:t xml:space="preserve"> Ověřit možnost rekonstrukce aplikátorů a určit nepřesnější metodu rekonstrukce (přímo z CT skenů, rekonstrukce a uložení do knihovny aplikátorů…)</w:t>
      </w:r>
    </w:p>
    <w:p w:rsidR="00776750" w:rsidRPr="00F4525B" w:rsidRDefault="00776750" w:rsidP="00454578">
      <w:r w:rsidRPr="00F4525B">
        <w:rPr>
          <w:b/>
          <w:bCs/>
        </w:rPr>
        <w:t>Způsob kontroly:</w:t>
      </w:r>
      <w:r w:rsidRPr="00F4525B">
        <w:t xml:space="preserve"> Pomocí CT naskenujeme používané aplikátory umístěné ve vodním fantomu a provedeme import do plánovacího systému. Zde provedeme rekonstrukci aplikátorů a rozhodneme o nejpřesnější metodě rekonstrukce pro klinickou praxi.</w:t>
      </w:r>
    </w:p>
    <w:p w:rsidR="00776750" w:rsidRPr="00F4525B" w:rsidRDefault="00776750" w:rsidP="00454578">
      <w:r w:rsidRPr="00F4525B">
        <w:rPr>
          <w:b/>
          <w:bCs/>
        </w:rPr>
        <w:t>Tolerance:</w:t>
      </w:r>
      <w:r w:rsidRPr="00F4525B">
        <w:t xml:space="preserve"> Možnost přesné rekonstrukce</w:t>
      </w:r>
    </w:p>
    <w:p w:rsidR="00776750" w:rsidRPr="00F4525B" w:rsidRDefault="00776750" w:rsidP="00454578">
      <w:r w:rsidRPr="00F4525B">
        <w:rPr>
          <w:b/>
          <w:bCs/>
        </w:rPr>
        <w:t>Frekvence:</w:t>
      </w:r>
      <w:r w:rsidRPr="00F4525B">
        <w:t xml:space="preserve"> Před uvedením aplikátorů do klinického provozu</w:t>
      </w:r>
    </w:p>
    <w:p w:rsidR="004017F4" w:rsidRPr="00F4525B" w:rsidRDefault="004017F4" w:rsidP="00454578"/>
    <w:p w:rsidR="00776750" w:rsidRPr="00F4525B" w:rsidRDefault="00776750" w:rsidP="00F21F28">
      <w:pPr>
        <w:pStyle w:val="Nadpis2"/>
      </w:pPr>
      <w:bookmarkStart w:id="169" w:name="_Toc11018343"/>
      <w:r w:rsidRPr="00F4525B">
        <w:t>Fyzikální zobrazení – MRI</w:t>
      </w:r>
      <w:bookmarkEnd w:id="169"/>
    </w:p>
    <w:p w:rsidR="00776750" w:rsidRPr="00F4525B" w:rsidRDefault="00776750" w:rsidP="005A6A4B"/>
    <w:p w:rsidR="00776750" w:rsidRDefault="00776750" w:rsidP="005A6A4B">
      <w:r w:rsidRPr="00F4525B">
        <w:t>Mezi další moderní zobrazovací metody používané v současné brachyterapii je MRI. U MRI vzniká obraz na základě detekce vf.ozvů vodíkových atomů pod vlivem silného magnetického pole, což vylučuje použití klasických feromagnetických aplikátorů. Je potřeba používat aplikátory z materiálů, které jsou kompatibilní s MRI.  Velkou výhodou MRI je mnohem vyšší tkáňový kontrast než u CT a tím se stává MRI ideální zobrazovací metodou pro zobrazování onkologických struktur. Naproti tomu nevýhodou MRI je špatná viditelnost aplikátorů a s tím spojená velká nepřesnost při jejich rekonstrukci. Pro použití v brachyterapii je proto optimální kombinovat obě zobrazovací metody CT, MRI a navzájem je f</w:t>
      </w:r>
      <w:r w:rsidR="005628B3" w:rsidRPr="00F4525B">
        <w:t>ú</w:t>
      </w:r>
      <w:r w:rsidRPr="00F4525B">
        <w:t xml:space="preserve">zovat. </w:t>
      </w:r>
    </w:p>
    <w:p w:rsidR="00F4525B" w:rsidRPr="00F4525B" w:rsidRDefault="00F4525B" w:rsidP="005A6A4B"/>
    <w:p w:rsidR="00776750" w:rsidRPr="00F4525B" w:rsidRDefault="00776750" w:rsidP="004912F3">
      <w:pPr>
        <w:pStyle w:val="Nadpis3"/>
        <w:ind w:hanging="862"/>
      </w:pPr>
      <w:bookmarkStart w:id="170" w:name="_Ref497384909"/>
      <w:bookmarkStart w:id="171" w:name="_Toc11018344"/>
      <w:r w:rsidRPr="00F4525B">
        <w:t>Kontrola zkreslení obrazu ve třech ortogonálních rovinách</w:t>
      </w:r>
      <w:r w:rsidR="009B6ED5" w:rsidRPr="00F4525B">
        <w:t xml:space="preserve"> na MRI</w:t>
      </w:r>
      <w:bookmarkEnd w:id="170"/>
      <w:bookmarkEnd w:id="171"/>
    </w:p>
    <w:p w:rsidR="00776750" w:rsidRPr="00F4525B" w:rsidRDefault="00776750" w:rsidP="00454578">
      <w:r w:rsidRPr="00F4525B">
        <w:rPr>
          <w:b/>
          <w:bCs/>
        </w:rPr>
        <w:t xml:space="preserve">Cíl kontroly: </w:t>
      </w:r>
      <w:r w:rsidRPr="00F4525B">
        <w:t xml:space="preserve">Ověření, že rozměry a tvar skenovaného objektu jsou zobrazeny správně, bez distorze.  </w:t>
      </w:r>
    </w:p>
    <w:p w:rsidR="00776750" w:rsidRPr="00F4525B" w:rsidRDefault="00776750" w:rsidP="00454578">
      <w:r w:rsidRPr="00F4525B">
        <w:rPr>
          <w:b/>
          <w:bCs/>
        </w:rPr>
        <w:t xml:space="preserve">Popis kontrolovaného parametru: </w:t>
      </w:r>
      <w:r w:rsidRPr="00F4525B">
        <w:t>Kontrolovaným parametrem jsou známé vzdálenosti na rastru fantomu zobrazeném na MRI skenu, měřené pomocí softwarových nástrojů plánovacího systému po přenosu skenů do něj. Nesprávné geometrické zobrazení v plánovacím systému by mohlo vést k nepřesné f</w:t>
      </w:r>
      <w:r w:rsidR="005628B3" w:rsidRPr="00F4525B">
        <w:t>ú</w:t>
      </w:r>
      <w:r w:rsidRPr="00F4525B">
        <w:t>zi MRI, CT a aplikaci nesprávných dávek do cílového objemu a rizikových orgánů při ozáření nebo k ozáření nesprávné oblasti. Pokud by se rekonstrukce aplikátoru prováděla přes MRI zobrazení, došlo by vlivem distorze obrazu k chybě při rekonstrukci aplikátoru.</w:t>
      </w:r>
    </w:p>
    <w:p w:rsidR="004454C1" w:rsidRPr="00F4525B" w:rsidRDefault="004454C1" w:rsidP="00454578">
      <w:pPr>
        <w:rPr>
          <w:b/>
          <w:bCs/>
        </w:rPr>
      </w:pPr>
      <w:r w:rsidRPr="00F4525B">
        <w:rPr>
          <w:b/>
          <w:bCs/>
        </w:rPr>
        <w:t xml:space="preserve">Způsob kontroly: </w:t>
      </w:r>
      <w:r w:rsidRPr="00F4525B">
        <w:rPr>
          <w:bCs/>
        </w:rPr>
        <w:t>Měřením vzdáleností</w:t>
      </w:r>
    </w:p>
    <w:p w:rsidR="00776750" w:rsidRPr="00F4525B" w:rsidRDefault="004454C1" w:rsidP="00454578">
      <w:r w:rsidRPr="00F4525B">
        <w:rPr>
          <w:b/>
          <w:bCs/>
        </w:rPr>
        <w:t xml:space="preserve">Postup kontroly: </w:t>
      </w:r>
      <w:r w:rsidR="00776750" w:rsidRPr="00F4525B">
        <w:t xml:space="preserve">Naskenuje se fantom o známých rozměrech s geometrickým rastrem o známé vzdálenosti značek. Pomocí softwarových nástrojů MRI skeneru se ověří velikost fantomu, vzdálenosti na rastru fantomu ve třech ortogonálních rovinách. Vizuálně se zhodnotí správnost zobrazení tvaru fantomu. Poté je vhodné MRI skeny importovat do plánovacího systému a parametry ověřit rovněž nástroji plánovacího systému. </w:t>
      </w:r>
    </w:p>
    <w:p w:rsidR="00776750" w:rsidRPr="00F4525B" w:rsidRDefault="00776750" w:rsidP="00454578">
      <w:r w:rsidRPr="00F4525B">
        <w:rPr>
          <w:b/>
          <w:bCs/>
        </w:rPr>
        <w:t xml:space="preserve">Tolerance: </w:t>
      </w:r>
      <w:r w:rsidRPr="00F4525B">
        <w:t>Vyhovuje, je-li odchylka zobrazených vzdáleností od skutečných ve všech třech rovinách menší než 2% referenční vzdálenosti na rastru.</w:t>
      </w:r>
    </w:p>
    <w:p w:rsidR="00776750" w:rsidRDefault="00776750" w:rsidP="00454578">
      <w:r w:rsidRPr="00F4525B">
        <w:rPr>
          <w:b/>
          <w:bCs/>
        </w:rPr>
        <w:t xml:space="preserve">Frekvence: </w:t>
      </w:r>
      <w:r w:rsidR="009B6ED5" w:rsidRPr="00F4525B">
        <w:rPr>
          <w:bCs/>
        </w:rPr>
        <w:t xml:space="preserve">PZ, ZDS, </w:t>
      </w:r>
      <w:r w:rsidRPr="00F4525B">
        <w:t>ZPS-M</w:t>
      </w:r>
    </w:p>
    <w:p w:rsidR="00F4525B" w:rsidRPr="00F4525B" w:rsidRDefault="00F4525B" w:rsidP="00454578"/>
    <w:p w:rsidR="00776750" w:rsidRPr="00F4525B" w:rsidRDefault="00776750" w:rsidP="004912F3">
      <w:pPr>
        <w:pStyle w:val="Nadpis3"/>
        <w:ind w:hanging="862"/>
      </w:pPr>
      <w:bookmarkStart w:id="172" w:name="_Ref497384941"/>
      <w:bookmarkStart w:id="173" w:name="_Toc11018345"/>
      <w:r w:rsidRPr="00F4525B">
        <w:t>Kontrola MRI kompatibility  aplikátoru</w:t>
      </w:r>
      <w:bookmarkEnd w:id="172"/>
      <w:bookmarkEnd w:id="173"/>
      <w:r w:rsidRPr="00F4525B">
        <w:t xml:space="preserve"> </w:t>
      </w:r>
    </w:p>
    <w:p w:rsidR="00776750" w:rsidRPr="00F4525B" w:rsidRDefault="00776750" w:rsidP="00454578">
      <w:r w:rsidRPr="00F4525B">
        <w:rPr>
          <w:b/>
          <w:bCs/>
        </w:rPr>
        <w:t>Cíl kontroly:</w:t>
      </w:r>
      <w:r w:rsidRPr="00F4525B">
        <w:t xml:space="preserve"> Ověření MRI kompatibility aplikátoru</w:t>
      </w:r>
    </w:p>
    <w:p w:rsidR="00776750" w:rsidRPr="00F4525B" w:rsidRDefault="00776750" w:rsidP="00454578">
      <w:r w:rsidRPr="00F4525B">
        <w:rPr>
          <w:b/>
          <w:bCs/>
        </w:rPr>
        <w:t>Popis kontrolovaného parametru:</w:t>
      </w:r>
      <w:r w:rsidRPr="00F4525B">
        <w:t xml:space="preserve"> aplikátor musí být z kompatibilního MRI materiálu. Pokud by tak nebylo, došlo by k poranění pacienta, případně poškození MRI přístroje.</w:t>
      </w:r>
    </w:p>
    <w:p w:rsidR="00776750" w:rsidRPr="00F4525B" w:rsidRDefault="00776750" w:rsidP="00454578">
      <w:r w:rsidRPr="00F4525B">
        <w:rPr>
          <w:b/>
          <w:bCs/>
        </w:rPr>
        <w:t>Způsob kontroly:</w:t>
      </w:r>
      <w:r w:rsidRPr="00F4525B">
        <w:t xml:space="preserve"> Kontrola MRI kompatibility certifikátu aplikátoru od výrobce. Před klinickým použitím zajištěný aplikátor umístit do blízkosti MRI.</w:t>
      </w:r>
    </w:p>
    <w:p w:rsidR="00776750" w:rsidRPr="00F4525B" w:rsidRDefault="00776750" w:rsidP="00454578">
      <w:r w:rsidRPr="00F4525B">
        <w:rPr>
          <w:b/>
          <w:bCs/>
        </w:rPr>
        <w:t>Tolerance:</w:t>
      </w:r>
      <w:r w:rsidRPr="00F4525B">
        <w:t xml:space="preserve"> Aplikátor vyhovuje MRI kompatibilitě</w:t>
      </w:r>
      <w:r w:rsidR="00E77BF4">
        <w:t>, kontrolou dokumentace</w:t>
      </w:r>
    </w:p>
    <w:p w:rsidR="00776750" w:rsidRDefault="00776750" w:rsidP="00454578">
      <w:r w:rsidRPr="00F4525B">
        <w:rPr>
          <w:b/>
          <w:bCs/>
        </w:rPr>
        <w:t>Frekvence:</w:t>
      </w:r>
      <w:r w:rsidRPr="00F4525B">
        <w:t xml:space="preserve"> Před uvedením aplikátoru do klinického provozu</w:t>
      </w:r>
    </w:p>
    <w:p w:rsidR="00F4525B" w:rsidRPr="00F4525B" w:rsidRDefault="00F4525B" w:rsidP="00454578"/>
    <w:p w:rsidR="00776750" w:rsidRPr="00F4525B" w:rsidRDefault="00776750" w:rsidP="004912F3">
      <w:pPr>
        <w:pStyle w:val="Nadpis3"/>
        <w:ind w:hanging="862"/>
      </w:pPr>
      <w:r w:rsidRPr="00F4525B">
        <w:rPr>
          <w:rFonts w:ascii="Calibri" w:hAnsi="Calibri" w:cs="Calibri"/>
          <w:b/>
          <w:bCs/>
          <w:color w:val="auto"/>
          <w:sz w:val="22"/>
          <w:szCs w:val="22"/>
        </w:rPr>
        <w:t xml:space="preserve"> </w:t>
      </w:r>
      <w:bookmarkStart w:id="174" w:name="_Ref497384963"/>
      <w:bookmarkStart w:id="175" w:name="_Toc11018346"/>
      <w:r w:rsidRPr="00F4525B">
        <w:t>Ověření viditelnosti aplikátorů a katetrů používaných v klinické praxi na MRI  skenech</w:t>
      </w:r>
      <w:bookmarkEnd w:id="174"/>
      <w:bookmarkEnd w:id="175"/>
    </w:p>
    <w:p w:rsidR="00776750" w:rsidRPr="00F4525B" w:rsidRDefault="00776750" w:rsidP="00454578">
      <w:r w:rsidRPr="00F4525B">
        <w:t xml:space="preserve">Dobrá viditelnost a správné zobrazení aplikátorů má vliv na přesnost jejich rekonstrukce a tím i přímý vliv na správnost určení dávkové distribuce do cílových objemů i rizikových orgánů. </w:t>
      </w:r>
    </w:p>
    <w:p w:rsidR="00776750" w:rsidRPr="00F4525B" w:rsidRDefault="00776750" w:rsidP="004017F4">
      <w:pPr>
        <w:spacing w:before="120"/>
      </w:pPr>
      <w:r w:rsidRPr="00F4525B">
        <w:rPr>
          <w:b/>
          <w:bCs/>
        </w:rPr>
        <w:t>Cíl kontroly:</w:t>
      </w:r>
      <w:r w:rsidRPr="00F4525B">
        <w:t xml:space="preserve"> Ověřit viditelnost aplikátorů a katetrů používaných v klinické praxi na MRI skenech a následně v plánovacím systému</w:t>
      </w:r>
    </w:p>
    <w:p w:rsidR="001B3550" w:rsidRPr="00F4525B" w:rsidRDefault="00776750" w:rsidP="00454578">
      <w:r w:rsidRPr="00F4525B">
        <w:rPr>
          <w:b/>
          <w:bCs/>
        </w:rPr>
        <w:t>Způsob kontroly:</w:t>
      </w:r>
      <w:r w:rsidRPr="00F4525B">
        <w:t xml:space="preserve"> </w:t>
      </w:r>
      <w:r w:rsidR="001B3550" w:rsidRPr="00F4525B">
        <w:t>Vizuálně</w:t>
      </w:r>
    </w:p>
    <w:p w:rsidR="00776750" w:rsidRPr="00F4525B" w:rsidRDefault="001B3550" w:rsidP="00454578">
      <w:r w:rsidRPr="00F4525B">
        <w:rPr>
          <w:b/>
        </w:rPr>
        <w:t>Postup kontroly:</w:t>
      </w:r>
      <w:r w:rsidRPr="00F4525B">
        <w:t xml:space="preserve"> </w:t>
      </w:r>
      <w:r w:rsidR="00776750" w:rsidRPr="00F4525B">
        <w:t>Pomocí MRI naskenujeme používané aplikátory, katetry umístěné ve vodním fantomu a provedeme import do plánovacího systému. Zde ověříme vizu</w:t>
      </w:r>
      <w:r w:rsidRPr="00F4525B">
        <w:t>á</w:t>
      </w:r>
      <w:r w:rsidR="00776750" w:rsidRPr="00F4525B">
        <w:t>lně jejich viditelnost a správné zobrazení. V současnosti komerčně dostupné aplikátory mají na MRI skenech nedostatečnou viditelnost</w:t>
      </w:r>
      <w:r w:rsidR="005628B3" w:rsidRPr="00F4525B">
        <w:t>,</w:t>
      </w:r>
      <w:r w:rsidR="00776750" w:rsidRPr="00F4525B">
        <w:t xml:space="preserve"> a proto se doporučuje f</w:t>
      </w:r>
      <w:r w:rsidR="005628B3" w:rsidRPr="00F4525B">
        <w:t>ú</w:t>
      </w:r>
      <w:r w:rsidR="00776750" w:rsidRPr="00F4525B">
        <w:t>ze MRI</w:t>
      </w:r>
      <w:r w:rsidR="00340952" w:rsidRPr="00F4525B">
        <w:t xml:space="preserve"> s </w:t>
      </w:r>
      <w:r w:rsidR="00776750" w:rsidRPr="00F4525B">
        <w:t>CT</w:t>
      </w:r>
      <w:r w:rsidR="00340952" w:rsidRPr="00F4525B">
        <w:t>.</w:t>
      </w:r>
    </w:p>
    <w:p w:rsidR="00776750" w:rsidRPr="00F4525B" w:rsidRDefault="00776750" w:rsidP="00454578">
      <w:r w:rsidRPr="00F4525B">
        <w:rPr>
          <w:b/>
          <w:bCs/>
        </w:rPr>
        <w:t>Tolerance:</w:t>
      </w:r>
      <w:r w:rsidRPr="00F4525B">
        <w:t xml:space="preserve"> Viditelnost a vizu</w:t>
      </w:r>
      <w:r w:rsidR="001B3550" w:rsidRPr="00F4525B">
        <w:t>á</w:t>
      </w:r>
      <w:r w:rsidRPr="00F4525B">
        <w:t>lní shodnost s originálem</w:t>
      </w:r>
    </w:p>
    <w:p w:rsidR="00776750" w:rsidRDefault="00776750" w:rsidP="00454578">
      <w:r w:rsidRPr="00F4525B">
        <w:rPr>
          <w:b/>
          <w:bCs/>
        </w:rPr>
        <w:t>Frekvence:</w:t>
      </w:r>
      <w:r w:rsidRPr="00F4525B">
        <w:t xml:space="preserve"> Před uvedením aplikátorů, katetrů do klinického provozu</w:t>
      </w:r>
    </w:p>
    <w:p w:rsidR="00F4525B" w:rsidRPr="00F4525B" w:rsidRDefault="00F4525B" w:rsidP="00454578"/>
    <w:p w:rsidR="00776750" w:rsidRPr="00F4525B" w:rsidRDefault="00776750" w:rsidP="004912F3">
      <w:pPr>
        <w:pStyle w:val="Nadpis3"/>
        <w:ind w:hanging="862"/>
      </w:pPr>
      <w:r w:rsidRPr="00F4525B">
        <w:rPr>
          <w:rFonts w:ascii="Calibri" w:hAnsi="Calibri" w:cs="Calibri"/>
          <w:b/>
          <w:bCs/>
          <w:color w:val="auto"/>
          <w:sz w:val="22"/>
          <w:szCs w:val="22"/>
        </w:rPr>
        <w:t xml:space="preserve"> </w:t>
      </w:r>
      <w:bookmarkStart w:id="176" w:name="_Ref497384986"/>
      <w:bookmarkStart w:id="177" w:name="_Toc11018347"/>
      <w:r w:rsidRPr="00F4525B">
        <w:t>Ověření možnosti rekonstrukce aplikátorů z MRI skenů</w:t>
      </w:r>
      <w:bookmarkEnd w:id="176"/>
      <w:bookmarkEnd w:id="177"/>
    </w:p>
    <w:p w:rsidR="00776750" w:rsidRPr="00F4525B" w:rsidRDefault="00776750" w:rsidP="00454578">
      <w:r w:rsidRPr="00F4525B">
        <w:t xml:space="preserve">V brachyterapii, kde jsou strmé dávkové gradienty, je přesná rekonstrukce aplikátorů jednou z nejdůležitějších podmínek pro správné určení dávkové distribuce do cílových objemů i rizikových orgánů. </w:t>
      </w:r>
    </w:p>
    <w:p w:rsidR="00776750" w:rsidRPr="00F4525B" w:rsidRDefault="00776750" w:rsidP="004017F4">
      <w:pPr>
        <w:spacing w:before="120"/>
      </w:pPr>
      <w:r w:rsidRPr="00F4525B">
        <w:rPr>
          <w:b/>
          <w:bCs/>
        </w:rPr>
        <w:t>Cíl kontroly:</w:t>
      </w:r>
      <w:r w:rsidRPr="00F4525B">
        <w:t xml:space="preserve"> Ověřit možnost rekonstrukce aplikátorů a určit nepřesnější metodu rekonstrukce (přímo z MRI skenů, rekonstrukce a uložení do knihovny aplikátorů…)</w:t>
      </w:r>
    </w:p>
    <w:p w:rsidR="005628B3" w:rsidRPr="00F4525B" w:rsidRDefault="00776750" w:rsidP="00454578">
      <w:r w:rsidRPr="00F4525B">
        <w:rPr>
          <w:b/>
          <w:bCs/>
        </w:rPr>
        <w:t>Způsob kontroly:</w:t>
      </w:r>
      <w:r w:rsidRPr="00F4525B">
        <w:t xml:space="preserve"> </w:t>
      </w:r>
      <w:r w:rsidR="005628B3" w:rsidRPr="00F4525B">
        <w:t>Pomocí rekonstrukce aplikátorů</w:t>
      </w:r>
    </w:p>
    <w:p w:rsidR="00776750" w:rsidRPr="00F4525B" w:rsidRDefault="005628B3" w:rsidP="00454578">
      <w:r w:rsidRPr="00F4525B">
        <w:rPr>
          <w:b/>
        </w:rPr>
        <w:t>Postup kontroly:</w:t>
      </w:r>
      <w:r w:rsidRPr="00F4525B">
        <w:t xml:space="preserve"> </w:t>
      </w:r>
      <w:r w:rsidR="00776750" w:rsidRPr="00F4525B">
        <w:t>Pomocí MRI naskenujeme používané aplikátory umístěné ve vodním fantomu a provedeme import do plánovacího systému. Zde provedeme rekonstrukci a</w:t>
      </w:r>
      <w:r w:rsidRPr="00F4525B">
        <w:t>plikátorů a rozhodneme o </w:t>
      </w:r>
      <w:r w:rsidR="00776750" w:rsidRPr="00F4525B">
        <w:t>nejpřesnější metodě rekonstrukce pro klinickou praxi. V současnosti komerčně dostupné aplikátory mají na MRI skenech nedostatečnou viditelnost</w:t>
      </w:r>
      <w:r w:rsidRPr="00F4525B">
        <w:t>,</w:t>
      </w:r>
      <w:r w:rsidR="00776750" w:rsidRPr="00F4525B">
        <w:t xml:space="preserve"> a proto se doporučuje import aplikátorů z knihovny aplikátorů</w:t>
      </w:r>
      <w:r w:rsidRPr="00F4525B">
        <w:t>,</w:t>
      </w:r>
      <w:r w:rsidR="00776750" w:rsidRPr="00F4525B">
        <w:t xml:space="preserve"> pokud to není možné</w:t>
      </w:r>
      <w:r w:rsidRPr="00F4525B">
        <w:t>,</w:t>
      </w:r>
      <w:r w:rsidR="00776750" w:rsidRPr="00F4525B">
        <w:t xml:space="preserve"> pak f</w:t>
      </w:r>
      <w:r w:rsidRPr="00F4525B">
        <w:t>ú</w:t>
      </w:r>
      <w:r w:rsidR="00776750" w:rsidRPr="00F4525B">
        <w:t>ze MRI, CT a rekonstrukce aplikátoru přes CT řezy.</w:t>
      </w:r>
    </w:p>
    <w:p w:rsidR="00776750" w:rsidRPr="00F4525B" w:rsidRDefault="00776750" w:rsidP="00454578">
      <w:r w:rsidRPr="00F4525B">
        <w:rPr>
          <w:b/>
          <w:bCs/>
        </w:rPr>
        <w:t>Tolerance:</w:t>
      </w:r>
      <w:r w:rsidRPr="00F4525B">
        <w:t xml:space="preserve"> Možnost přesné rekonstrukce</w:t>
      </w:r>
    </w:p>
    <w:p w:rsidR="00776750" w:rsidRPr="00F4525B" w:rsidRDefault="00776750" w:rsidP="00454578">
      <w:r w:rsidRPr="00F4525B">
        <w:rPr>
          <w:b/>
          <w:bCs/>
        </w:rPr>
        <w:t>Frekvence:</w:t>
      </w:r>
      <w:r w:rsidRPr="00F4525B">
        <w:t xml:space="preserve"> </w:t>
      </w:r>
      <w:r w:rsidR="005C1D43">
        <w:t>PZ</w:t>
      </w:r>
    </w:p>
    <w:p w:rsidR="00776750" w:rsidRPr="00F4525B" w:rsidRDefault="00776750" w:rsidP="00001890">
      <w:pPr>
        <w:sectPr w:rsidR="00776750" w:rsidRPr="00F4525B" w:rsidSect="00273C9B">
          <w:pgSz w:w="11906" w:h="16838"/>
          <w:pgMar w:top="1417" w:right="1417" w:bottom="1417" w:left="1417" w:header="708" w:footer="708" w:gutter="0"/>
          <w:cols w:space="708"/>
          <w:docGrid w:linePitch="360"/>
        </w:sectPr>
      </w:pPr>
    </w:p>
    <w:p w:rsidR="00776750" w:rsidRPr="001B6658" w:rsidRDefault="00776750" w:rsidP="00F8141B">
      <w:pPr>
        <w:pStyle w:val="Nadpis1"/>
        <w:rPr>
          <w:color w:val="4F81BD" w:themeColor="accent1"/>
        </w:rPr>
      </w:pPr>
      <w:bookmarkStart w:id="178" w:name="_Ref497385220"/>
      <w:bookmarkStart w:id="179" w:name="_Ref497385285"/>
      <w:bookmarkStart w:id="180" w:name="_Toc11018348"/>
      <w:r w:rsidRPr="001B6658">
        <w:rPr>
          <w:color w:val="4F81BD" w:themeColor="accent1"/>
        </w:rPr>
        <w:lastRenderedPageBreak/>
        <w:t>Kontrola kvality ozařovacího procesu pacienta</w:t>
      </w:r>
      <w:bookmarkEnd w:id="178"/>
      <w:bookmarkEnd w:id="179"/>
      <w:bookmarkEnd w:id="180"/>
    </w:p>
    <w:p w:rsidR="00605035" w:rsidRPr="00F4525B" w:rsidRDefault="00605035" w:rsidP="00233086">
      <w:pPr>
        <w:spacing w:before="120"/>
      </w:pPr>
      <w:bookmarkStart w:id="181" w:name="_Toc458682518"/>
      <w:bookmarkEnd w:id="181"/>
      <w:r w:rsidRPr="00F4525B">
        <w:t xml:space="preserve">Kromě pravidelných testů, popsaných v předchozích kapitolách, se provádějí kontroly před ozařováním pacienta, zahrnující kontrolu ozařovacího plánu před zahájením ozařování, kontrolu přenosu dat z plánovacího systému do řídicího systému, kontrolu správného připojení jednotlivých katetrů ke kanálům ozařovače. Během ozařování pacienta se kontroluje správný průběh ozařování a řádné ukončení ozařování po uplynutí naplánovaného ozařovacího času. Po vytištění ozařovacího protokolu se zkontroluje jeho úplnost. V případě provádění in-vivo dozimetrie se provede vyhodnocení jejích výsledků. </w:t>
      </w:r>
    </w:p>
    <w:p w:rsidR="00605035" w:rsidRPr="00F4525B" w:rsidRDefault="00605035" w:rsidP="00233086">
      <w:pPr>
        <w:spacing w:before="120"/>
      </w:pPr>
      <w:r w:rsidRPr="00F4525B">
        <w:t>U každého klinického ozařovacího plánu se před zahájením ozařování pacienta kontrolují tyto položky:</w:t>
      </w:r>
    </w:p>
    <w:p w:rsidR="00605035" w:rsidRPr="00F4525B" w:rsidRDefault="00605035" w:rsidP="004912F3">
      <w:pPr>
        <w:numPr>
          <w:ilvl w:val="0"/>
          <w:numId w:val="3"/>
        </w:numPr>
        <w:ind w:left="397" w:hanging="397"/>
      </w:pPr>
      <w:r w:rsidRPr="00F4525B">
        <w:t xml:space="preserve">Identifikace pacienta </w:t>
      </w:r>
    </w:p>
    <w:p w:rsidR="00605035" w:rsidRPr="00F4525B" w:rsidRDefault="00605035" w:rsidP="00605035">
      <w:pPr>
        <w:ind w:left="397"/>
      </w:pPr>
      <w:r w:rsidRPr="00F4525B">
        <w:rPr>
          <w:b/>
          <w:bCs/>
        </w:rPr>
        <w:t xml:space="preserve">- </w:t>
      </w:r>
      <w:r w:rsidRPr="00F4525B">
        <w:rPr>
          <w:bCs/>
        </w:rPr>
        <w:t>v</w:t>
      </w:r>
      <w:r w:rsidRPr="00F4525B">
        <w:t>eškerá zdravotnická dokumentace pacienta, filmy a výtisky musí obsahovat jméno a identifikační číslo pacienta a název oddělení / nemocnice</w:t>
      </w:r>
    </w:p>
    <w:p w:rsidR="00605035" w:rsidRPr="00F4525B" w:rsidRDefault="00605035" w:rsidP="004912F3">
      <w:pPr>
        <w:numPr>
          <w:ilvl w:val="0"/>
          <w:numId w:val="3"/>
        </w:numPr>
        <w:ind w:left="397" w:hanging="397"/>
      </w:pPr>
      <w:r w:rsidRPr="00F4525B">
        <w:t xml:space="preserve">Dávka a dávková distribuce </w:t>
      </w:r>
    </w:p>
    <w:p w:rsidR="00605035" w:rsidRPr="00F4525B" w:rsidRDefault="00605035" w:rsidP="00605035">
      <w:pPr>
        <w:ind w:left="397"/>
      </w:pPr>
      <w:r w:rsidRPr="00F4525B">
        <w:t>– souhlas naplánované dávky s dávkou předepsanou, souhlas s ostatními údaji v ozařovacím předpisu (anatomická lokalizace, typ aplikace - intrakavitární, intersticiální, HDR, LDR apod.), zhodnocení homogenity dávky a dávkové distribuce, umístění oblastí vysoké dávky (150% a 200% izodoza), počáteční a koncová ozařovací pozice (tj. délka ozařovací dráhy) u každého katetru, počet katetrů</w:t>
      </w:r>
    </w:p>
    <w:p w:rsidR="00605035" w:rsidRPr="00F4525B" w:rsidRDefault="00605035" w:rsidP="004912F3">
      <w:pPr>
        <w:numPr>
          <w:ilvl w:val="0"/>
          <w:numId w:val="3"/>
        </w:numPr>
        <w:ind w:left="397" w:hanging="397"/>
      </w:pPr>
      <w:r w:rsidRPr="00F4525B">
        <w:t>Datum, čas a délka trvání ozařování</w:t>
      </w:r>
    </w:p>
    <w:p w:rsidR="00605035" w:rsidRPr="00F4525B" w:rsidRDefault="00605035" w:rsidP="004912F3">
      <w:pPr>
        <w:numPr>
          <w:ilvl w:val="0"/>
          <w:numId w:val="3"/>
        </w:numPr>
        <w:ind w:left="397" w:hanging="397"/>
      </w:pPr>
      <w:r w:rsidRPr="00F4525B">
        <w:t>Dávka na kritické orgány – splnění dávkových kritérií na kritické orgány</w:t>
      </w:r>
    </w:p>
    <w:p w:rsidR="00605035" w:rsidRPr="00F4525B" w:rsidRDefault="00605035" w:rsidP="004912F3">
      <w:pPr>
        <w:numPr>
          <w:ilvl w:val="0"/>
          <w:numId w:val="3"/>
        </w:numPr>
        <w:ind w:left="397" w:hanging="397"/>
      </w:pPr>
      <w:r w:rsidRPr="00F4525B">
        <w:t>Použitý program pro výpočet dávkové distribuce – typ algoritmu, číslo verze, stínění, příp. korekční faktory</w:t>
      </w:r>
    </w:p>
    <w:p w:rsidR="00605035" w:rsidRPr="00F4525B" w:rsidRDefault="00605035" w:rsidP="004912F3">
      <w:pPr>
        <w:numPr>
          <w:ilvl w:val="0"/>
          <w:numId w:val="3"/>
        </w:numPr>
        <w:ind w:left="397" w:hanging="397"/>
      </w:pPr>
      <w:r w:rsidRPr="00F4525B">
        <w:t>Identifikace použitého URZ - typ, označení, vydatnost URZ, velikost kroku, vzdálenost k distální ozařovací pozici</w:t>
      </w:r>
    </w:p>
    <w:p w:rsidR="00605035" w:rsidRPr="00F4525B" w:rsidRDefault="00605035" w:rsidP="004912F3">
      <w:pPr>
        <w:numPr>
          <w:ilvl w:val="0"/>
          <w:numId w:val="3"/>
        </w:numPr>
        <w:ind w:left="397" w:hanging="397"/>
      </w:pPr>
      <w:r w:rsidRPr="00F4525B">
        <w:t xml:space="preserve">Nezávislé ověření výpočtu dávky – pomocí nezávislého programu nebo ručním výpočtem  </w:t>
      </w:r>
    </w:p>
    <w:p w:rsidR="00605035" w:rsidRPr="00F4525B" w:rsidRDefault="00605035" w:rsidP="004912F3">
      <w:pPr>
        <w:numPr>
          <w:ilvl w:val="0"/>
          <w:numId w:val="3"/>
        </w:numPr>
        <w:ind w:left="397" w:hanging="397"/>
      </w:pPr>
      <w:r w:rsidRPr="00F4525B">
        <w:t>Přenos dat z plánovacího systému do řídicího systému – správný přenos ozařovacích dat: ozařovací pozice, ozařovací časy</w:t>
      </w:r>
      <w:r w:rsidR="00CE3341" w:rsidRPr="00F4525B">
        <w:t xml:space="preserve"> </w:t>
      </w:r>
      <w:r w:rsidRPr="00F4525B">
        <w:t>v jednotlivých pozicích, celkový ozařovací čas, čísla kanálů</w:t>
      </w:r>
    </w:p>
    <w:p w:rsidR="00605035" w:rsidRPr="00F4525B" w:rsidRDefault="00605035" w:rsidP="00233086">
      <w:pPr>
        <w:spacing w:before="120"/>
      </w:pPr>
      <w:r w:rsidRPr="00F4525B">
        <w:t xml:space="preserve">Jelikož má fyzik obvykle velmi málo času mezi vytvořením plánu a zahájením ozařování pacienta, musí velmi rychle zhodnotit, zda vytvořený ozařovací plán je „rozumný“, tj. </w:t>
      </w:r>
      <w:r w:rsidR="00233086" w:rsidRPr="00F4525B">
        <w:t xml:space="preserve">zda </w:t>
      </w:r>
      <w:r w:rsidRPr="00F4525B">
        <w:t xml:space="preserve">odpovídá obvyklým plánům pro daný typ aplikace a aplikátoru. Pro kontrolu, která by odhalila hrubé chyby v plánu, se doporučuje provést rychlé ověření plánu, např. srovnáním s tabulkovými hodnotami předem vypočítaných hodnot dávek v bodech ve stanovené vzdálenosti od aplikátoru pro jednotlivé typy aplikací. </w:t>
      </w:r>
    </w:p>
    <w:p w:rsidR="00605035" w:rsidRPr="00F4525B" w:rsidRDefault="00605035" w:rsidP="00233086">
      <w:pPr>
        <w:spacing w:before="120"/>
      </w:pPr>
      <w:r w:rsidRPr="00F4525B">
        <w:t xml:space="preserve">Velmi užitečným parametrem pro rychlé zhodnocení plánu je celková referenční vzduchová kerma - TRAK (Total Reference Air Kerma), která se stanoví jako součin celkového ozařovacího času a referenční kermové vydatnosti. </w:t>
      </w:r>
    </w:p>
    <w:p w:rsidR="00605035" w:rsidRPr="00F4525B" w:rsidRDefault="00605035" w:rsidP="00233086">
      <w:pPr>
        <w:spacing w:before="120"/>
      </w:pPr>
      <w:r w:rsidRPr="00F4525B">
        <w:t>Pro účel rychlé kontroly plánu lze použít i Total Time Index, který je průměrnou referenční vzduchovou kermou vztaženou na jednu pozici a jednotkovou dávku. Total Time Index je definován jako:</w:t>
      </w:r>
    </w:p>
    <w:p w:rsidR="000234C0" w:rsidRPr="00F4525B" w:rsidRDefault="000234C0" w:rsidP="000234C0">
      <w:pPr>
        <w:spacing w:before="120"/>
        <w:ind w:left="397"/>
        <w:jc w:val="right"/>
      </w:pPr>
      <m:oMath>
        <m:r>
          <w:rPr>
            <w:rFonts w:ascii="Cambria Math" w:hAnsi="Cambria Math"/>
          </w:rPr>
          <m:t>Total Time Index=</m:t>
        </m:r>
        <m:f>
          <m:fPr>
            <m:ctrlPr>
              <w:rPr>
                <w:rFonts w:ascii="Cambria Math" w:hAnsi="Cambria Math"/>
                <w:i/>
              </w:rPr>
            </m:ctrlPr>
          </m:fPr>
          <m:num>
            <m:r>
              <w:rPr>
                <w:rFonts w:ascii="Cambria Math" w:hAnsi="Cambria Math"/>
              </w:rPr>
              <m:t>(celkový ozařovací čas × referenční kermová vydat</m:t>
            </m:r>
            <m:r>
              <w:rPr>
                <w:rFonts w:ascii="Cambria Math" w:hAnsi="Cambria Math"/>
              </w:rPr>
              <m:t>nost)</m:t>
            </m:r>
          </m:num>
          <m:den>
            <m:r>
              <w:rPr>
                <w:rFonts w:ascii="Cambria Math" w:hAnsi="Cambria Math"/>
              </w:rPr>
              <m:t>(dávka × počet ozařovacích pozic)</m:t>
            </m:r>
          </m:den>
        </m:f>
      </m:oMath>
      <w:r w:rsidRPr="00F4525B">
        <w:tab/>
      </w:r>
      <w:r w:rsidRPr="00F4525B">
        <w:tab/>
        <w:t>(1</w:t>
      </w:r>
      <w:r w:rsidR="007322A1" w:rsidRPr="00F4525B">
        <w:t>5</w:t>
      </w:r>
      <w:r w:rsidRPr="00F4525B">
        <w:t>)</w:t>
      </w:r>
    </w:p>
    <w:p w:rsidR="000234C0" w:rsidRPr="00F4525B" w:rsidRDefault="000234C0" w:rsidP="00233086">
      <w:pPr>
        <w:spacing w:before="120"/>
        <w:ind w:left="397"/>
      </w:pPr>
    </w:p>
    <w:p w:rsidR="00605035" w:rsidRPr="00F4525B" w:rsidRDefault="00605035" w:rsidP="00605035">
      <w:pPr>
        <w:ind w:left="397"/>
      </w:pPr>
    </w:p>
    <w:p w:rsidR="00776750" w:rsidRPr="00F4525B" w:rsidRDefault="00776750" w:rsidP="00DA153D"/>
    <w:p w:rsidR="00776750" w:rsidRPr="00F4525B" w:rsidRDefault="00776750" w:rsidP="00DA153D"/>
    <w:p w:rsidR="00776750" w:rsidRPr="001B6658" w:rsidRDefault="00776750" w:rsidP="0090484A">
      <w:pPr>
        <w:pStyle w:val="Nadpis1"/>
        <w:rPr>
          <w:color w:val="4F81BD" w:themeColor="accent1"/>
        </w:rPr>
      </w:pPr>
      <w:bookmarkStart w:id="182" w:name="_Ref456960988"/>
      <w:r w:rsidRPr="001B6658">
        <w:rPr>
          <w:color w:val="4F81BD" w:themeColor="accent1"/>
        </w:rPr>
        <w:br w:type="page"/>
      </w:r>
      <w:bookmarkEnd w:id="182"/>
      <w:r w:rsidRPr="001B6658">
        <w:rPr>
          <w:color w:val="4F81BD" w:themeColor="accent1"/>
        </w:rPr>
        <w:lastRenderedPageBreak/>
        <w:t xml:space="preserve"> </w:t>
      </w:r>
      <w:bookmarkStart w:id="183" w:name="_Toc11018349"/>
      <w:r w:rsidRPr="001B6658">
        <w:rPr>
          <w:color w:val="4F81BD" w:themeColor="accent1"/>
        </w:rPr>
        <w:t>Přehled kontrolovaných parametrů</w:t>
      </w:r>
      <w:bookmarkEnd w:id="183"/>
    </w:p>
    <w:p w:rsidR="0090484A" w:rsidRPr="00F4525B" w:rsidRDefault="0090484A" w:rsidP="0090484A"/>
    <w:tbl>
      <w:tblPr>
        <w:tblW w:w="10133"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4463"/>
        <w:gridCol w:w="1843"/>
        <w:gridCol w:w="1134"/>
        <w:gridCol w:w="1559"/>
        <w:gridCol w:w="1134"/>
      </w:tblGrid>
      <w:tr w:rsidR="00776750" w:rsidRPr="00F4525B" w:rsidTr="005C1D43">
        <w:tc>
          <w:tcPr>
            <w:tcW w:w="4463" w:type="dxa"/>
            <w:tcBorders>
              <w:top w:val="single" w:sz="12" w:space="0" w:color="auto"/>
              <w:bottom w:val="single" w:sz="12" w:space="0" w:color="auto"/>
            </w:tcBorders>
          </w:tcPr>
          <w:p w:rsidR="00776750" w:rsidRPr="00F4525B" w:rsidRDefault="00776750" w:rsidP="00341632">
            <w:pPr>
              <w:pStyle w:val="Zkladntext"/>
              <w:spacing w:before="60" w:after="60"/>
              <w:rPr>
                <w:b/>
                <w:bCs/>
              </w:rPr>
            </w:pPr>
            <w:r w:rsidRPr="00F4525B">
              <w:rPr>
                <w:b/>
                <w:bCs/>
              </w:rPr>
              <w:t xml:space="preserve">Kontrolovaný parametr                             </w:t>
            </w:r>
          </w:p>
        </w:tc>
        <w:tc>
          <w:tcPr>
            <w:tcW w:w="1843" w:type="dxa"/>
            <w:tcBorders>
              <w:top w:val="single" w:sz="12" w:space="0" w:color="auto"/>
              <w:bottom w:val="single" w:sz="12" w:space="0" w:color="auto"/>
            </w:tcBorders>
          </w:tcPr>
          <w:p w:rsidR="00776750" w:rsidRPr="00F4525B" w:rsidRDefault="00776750" w:rsidP="00341632">
            <w:pPr>
              <w:pStyle w:val="Zkladntext"/>
              <w:spacing w:before="60" w:after="60"/>
              <w:rPr>
                <w:b/>
                <w:bCs/>
              </w:rPr>
            </w:pPr>
            <w:r w:rsidRPr="00F4525B">
              <w:rPr>
                <w:b/>
                <w:bCs/>
              </w:rPr>
              <w:t xml:space="preserve">Četnost  </w:t>
            </w:r>
          </w:p>
        </w:tc>
        <w:tc>
          <w:tcPr>
            <w:tcW w:w="1134" w:type="dxa"/>
            <w:tcBorders>
              <w:top w:val="single" w:sz="12" w:space="0" w:color="auto"/>
              <w:bottom w:val="single" w:sz="12" w:space="0" w:color="auto"/>
            </w:tcBorders>
          </w:tcPr>
          <w:p w:rsidR="00776750" w:rsidRPr="00F4525B" w:rsidRDefault="00776750" w:rsidP="00341632">
            <w:pPr>
              <w:pStyle w:val="Zkladntext"/>
              <w:spacing w:before="60" w:after="60"/>
              <w:rPr>
                <w:b/>
                <w:bCs/>
              </w:rPr>
            </w:pPr>
            <w:r w:rsidRPr="00F4525B">
              <w:rPr>
                <w:b/>
                <w:bCs/>
              </w:rPr>
              <w:t>Tolerance</w:t>
            </w:r>
          </w:p>
        </w:tc>
        <w:tc>
          <w:tcPr>
            <w:tcW w:w="1559" w:type="dxa"/>
            <w:tcBorders>
              <w:top w:val="single" w:sz="12" w:space="0" w:color="auto"/>
              <w:bottom w:val="single" w:sz="12" w:space="0" w:color="auto"/>
            </w:tcBorders>
            <w:shd w:val="clear" w:color="auto" w:fill="E0E0E0"/>
          </w:tcPr>
          <w:p w:rsidR="00776750" w:rsidRPr="00F4525B" w:rsidRDefault="00776750" w:rsidP="00341632">
            <w:pPr>
              <w:pStyle w:val="Zkladntext"/>
              <w:spacing w:before="60" w:after="60"/>
              <w:rPr>
                <w:b/>
                <w:bCs/>
                <w:sz w:val="20"/>
                <w:szCs w:val="20"/>
              </w:rPr>
            </w:pPr>
            <w:r w:rsidRPr="00F4525B">
              <w:rPr>
                <w:b/>
                <w:bCs/>
                <w:sz w:val="20"/>
                <w:szCs w:val="20"/>
              </w:rPr>
              <w:t>Zdroj</w:t>
            </w:r>
          </w:p>
        </w:tc>
        <w:tc>
          <w:tcPr>
            <w:tcW w:w="1134" w:type="dxa"/>
            <w:tcBorders>
              <w:top w:val="single" w:sz="12" w:space="0" w:color="auto"/>
              <w:bottom w:val="single" w:sz="12" w:space="0" w:color="auto"/>
            </w:tcBorders>
          </w:tcPr>
          <w:p w:rsidR="00776750" w:rsidRPr="00F4525B" w:rsidRDefault="00776750" w:rsidP="00341632">
            <w:pPr>
              <w:pStyle w:val="Zkladntext"/>
              <w:spacing w:before="60" w:after="60"/>
              <w:rPr>
                <w:b/>
                <w:bCs/>
              </w:rPr>
            </w:pPr>
            <w:r w:rsidRPr="00F4525B">
              <w:rPr>
                <w:b/>
                <w:bCs/>
              </w:rPr>
              <w:t>Kapitola</w:t>
            </w:r>
            <w:r w:rsidR="00674DCB" w:rsidRPr="00F4525B">
              <w:rPr>
                <w:b/>
                <w:bCs/>
              </w:rPr>
              <w:t xml:space="preserve"> v tomto dop.</w:t>
            </w:r>
          </w:p>
        </w:tc>
      </w:tr>
      <w:tr w:rsidR="00776750" w:rsidRPr="00F4525B" w:rsidTr="005C1D43">
        <w:tc>
          <w:tcPr>
            <w:tcW w:w="10133" w:type="dxa"/>
            <w:gridSpan w:val="5"/>
            <w:tcBorders>
              <w:top w:val="nil"/>
              <w:bottom w:val="single" w:sz="6" w:space="0" w:color="auto"/>
            </w:tcBorders>
          </w:tcPr>
          <w:p w:rsidR="00776750" w:rsidRPr="00F4525B" w:rsidRDefault="00661BBF" w:rsidP="004A7C40">
            <w:pPr>
              <w:pStyle w:val="Zkladntext"/>
              <w:spacing w:before="60" w:after="60"/>
              <w:rPr>
                <w:b/>
                <w:bCs/>
              </w:rPr>
            </w:pPr>
            <w:r w:rsidRPr="00F4525B">
              <w:rPr>
                <w:b/>
                <w:bCs/>
              </w:rPr>
              <w:t>Kontrola kvality uzavřeného radionuklidového zdroje</w:t>
            </w:r>
          </w:p>
        </w:tc>
      </w:tr>
      <w:tr w:rsidR="00776750" w:rsidRPr="00F4525B" w:rsidTr="005C1D43">
        <w:tc>
          <w:tcPr>
            <w:tcW w:w="4463" w:type="dxa"/>
            <w:tcBorders>
              <w:top w:val="single" w:sz="6" w:space="0" w:color="auto"/>
              <w:bottom w:val="single" w:sz="6" w:space="0" w:color="auto"/>
            </w:tcBorders>
          </w:tcPr>
          <w:p w:rsidR="00776750" w:rsidRPr="00F4525B" w:rsidRDefault="000B307A" w:rsidP="000D43A5">
            <w:pPr>
              <w:pStyle w:val="Zkladntext"/>
              <w:spacing w:before="60" w:after="60"/>
            </w:pPr>
            <w:r w:rsidRPr="00F4525B">
              <w:t>Identifikace URZ</w:t>
            </w:r>
          </w:p>
        </w:tc>
        <w:tc>
          <w:tcPr>
            <w:tcW w:w="1843" w:type="dxa"/>
            <w:tcBorders>
              <w:top w:val="single" w:sz="6" w:space="0" w:color="auto"/>
              <w:bottom w:val="single" w:sz="6" w:space="0" w:color="auto"/>
            </w:tcBorders>
          </w:tcPr>
          <w:p w:rsidR="00776750" w:rsidRPr="00F4525B" w:rsidRDefault="000B307A" w:rsidP="000D43A5">
            <w:pPr>
              <w:pStyle w:val="Zkladntext"/>
              <w:spacing w:before="60" w:after="60"/>
            </w:pPr>
            <w:r w:rsidRPr="00F4525B">
              <w:t>PZ, VZ</w:t>
            </w:r>
          </w:p>
        </w:tc>
        <w:tc>
          <w:tcPr>
            <w:tcW w:w="1134" w:type="dxa"/>
            <w:tcBorders>
              <w:top w:val="single" w:sz="6" w:space="0" w:color="auto"/>
              <w:bottom w:val="single" w:sz="6" w:space="0" w:color="auto"/>
            </w:tcBorders>
          </w:tcPr>
          <w:p w:rsidR="00776750" w:rsidRPr="00F4525B" w:rsidRDefault="000B307A" w:rsidP="000D43A5">
            <w:pPr>
              <w:pStyle w:val="Zkladntext"/>
              <w:spacing w:before="60" w:after="60"/>
            </w:pPr>
            <w:r w:rsidRPr="00F4525B">
              <w:t>F</w:t>
            </w:r>
          </w:p>
        </w:tc>
        <w:tc>
          <w:tcPr>
            <w:tcW w:w="1559" w:type="dxa"/>
            <w:tcBorders>
              <w:top w:val="single" w:sz="6" w:space="0" w:color="auto"/>
              <w:bottom w:val="single" w:sz="6" w:space="0" w:color="auto"/>
            </w:tcBorders>
            <w:shd w:val="clear" w:color="auto" w:fill="E0E0E0"/>
          </w:tcPr>
          <w:p w:rsidR="00776750" w:rsidRPr="00F4525B" w:rsidRDefault="006869B2" w:rsidP="006F407A">
            <w:pPr>
              <w:pStyle w:val="Zkladntext"/>
              <w:spacing w:before="60" w:after="60"/>
              <w:rPr>
                <w:sz w:val="20"/>
                <w:szCs w:val="20"/>
              </w:rPr>
            </w:pPr>
            <w:r w:rsidRPr="00F4525B">
              <w:rPr>
                <w:sz w:val="20"/>
                <w:szCs w:val="20"/>
              </w:rPr>
              <w:t>Dop. BRT</w:t>
            </w:r>
          </w:p>
        </w:tc>
        <w:tc>
          <w:tcPr>
            <w:tcW w:w="1134" w:type="dxa"/>
            <w:tcBorders>
              <w:top w:val="single" w:sz="6" w:space="0" w:color="auto"/>
              <w:bottom w:val="single" w:sz="6" w:space="0" w:color="auto"/>
            </w:tcBorders>
          </w:tcPr>
          <w:p w:rsidR="00776750" w:rsidRPr="00F4525B" w:rsidRDefault="00B41E41" w:rsidP="000D43A5">
            <w:pPr>
              <w:pStyle w:val="Zkladntext"/>
              <w:spacing w:before="60" w:after="60"/>
            </w:pPr>
            <w:fldSimple w:instr=" REF _Ref497303494 \r \h  \* MERGEFORMAT ">
              <w:r w:rsidR="000B307A" w:rsidRPr="00F4525B">
                <w:t>1.1.1</w:t>
              </w:r>
            </w:fldSimple>
          </w:p>
        </w:tc>
      </w:tr>
      <w:tr w:rsidR="000B307A" w:rsidRPr="00F4525B" w:rsidTr="005C1D43">
        <w:tc>
          <w:tcPr>
            <w:tcW w:w="4463" w:type="dxa"/>
            <w:tcBorders>
              <w:top w:val="single" w:sz="6" w:space="0" w:color="auto"/>
              <w:bottom w:val="single" w:sz="6" w:space="0" w:color="auto"/>
            </w:tcBorders>
          </w:tcPr>
          <w:p w:rsidR="000B307A" w:rsidRPr="00F4525B" w:rsidRDefault="000B307A" w:rsidP="00781038">
            <w:pPr>
              <w:pStyle w:val="Zkladntext"/>
              <w:spacing w:before="60" w:after="60"/>
            </w:pPr>
            <w:r w:rsidRPr="00F4525B">
              <w:t xml:space="preserve">Dokumentace k URZ </w:t>
            </w:r>
          </w:p>
        </w:tc>
        <w:tc>
          <w:tcPr>
            <w:tcW w:w="1843" w:type="dxa"/>
            <w:tcBorders>
              <w:top w:val="single" w:sz="6" w:space="0" w:color="auto"/>
              <w:bottom w:val="single" w:sz="6" w:space="0" w:color="auto"/>
            </w:tcBorders>
          </w:tcPr>
          <w:p w:rsidR="000B307A" w:rsidRPr="00F4525B" w:rsidRDefault="000B307A" w:rsidP="00781038">
            <w:pPr>
              <w:pStyle w:val="Zkladntext"/>
              <w:spacing w:before="60" w:after="60"/>
            </w:pPr>
            <w:r w:rsidRPr="00F4525B">
              <w:t>PZ, VZ</w:t>
            </w:r>
          </w:p>
        </w:tc>
        <w:tc>
          <w:tcPr>
            <w:tcW w:w="1134" w:type="dxa"/>
            <w:tcBorders>
              <w:top w:val="single" w:sz="6" w:space="0" w:color="auto"/>
              <w:bottom w:val="single" w:sz="6" w:space="0" w:color="auto"/>
            </w:tcBorders>
          </w:tcPr>
          <w:p w:rsidR="000B307A" w:rsidRPr="00F4525B" w:rsidRDefault="000B307A" w:rsidP="00781038">
            <w:pPr>
              <w:pStyle w:val="Zkladntext"/>
              <w:spacing w:before="60" w:after="60"/>
            </w:pPr>
            <w:r w:rsidRPr="00F4525B">
              <w:t>F</w:t>
            </w:r>
          </w:p>
        </w:tc>
        <w:tc>
          <w:tcPr>
            <w:tcW w:w="1559" w:type="dxa"/>
            <w:tcBorders>
              <w:top w:val="single" w:sz="6" w:space="0" w:color="auto"/>
              <w:bottom w:val="single" w:sz="6" w:space="0" w:color="auto"/>
            </w:tcBorders>
            <w:shd w:val="clear" w:color="auto" w:fill="E0E0E0"/>
          </w:tcPr>
          <w:p w:rsidR="000B307A" w:rsidRPr="00F4525B" w:rsidRDefault="000B307A" w:rsidP="00781038">
            <w:pPr>
              <w:pStyle w:val="Zkladntext"/>
              <w:spacing w:before="60" w:after="60"/>
              <w:rPr>
                <w:sz w:val="20"/>
                <w:szCs w:val="20"/>
              </w:rPr>
            </w:pPr>
            <w:r w:rsidRPr="00F4525B">
              <w:rPr>
                <w:sz w:val="20"/>
                <w:szCs w:val="20"/>
              </w:rPr>
              <w:t>Dop. BRT</w:t>
            </w:r>
          </w:p>
        </w:tc>
        <w:tc>
          <w:tcPr>
            <w:tcW w:w="1134" w:type="dxa"/>
            <w:tcBorders>
              <w:top w:val="single" w:sz="6" w:space="0" w:color="auto"/>
              <w:bottom w:val="single" w:sz="6" w:space="0" w:color="auto"/>
            </w:tcBorders>
          </w:tcPr>
          <w:p w:rsidR="000B307A" w:rsidRPr="00F4525B" w:rsidRDefault="00B41E41" w:rsidP="00781038">
            <w:pPr>
              <w:pStyle w:val="Zkladntext"/>
              <w:spacing w:before="60" w:after="60"/>
            </w:pPr>
            <w:fldSimple w:instr=" REF _Ref457816957 \r \h  \* MERGEFORMAT ">
              <w:r w:rsidR="000B307A" w:rsidRPr="00F4525B">
                <w:t>1.1.2</w:t>
              </w:r>
            </w:fldSimple>
          </w:p>
        </w:tc>
      </w:tr>
      <w:tr w:rsidR="000B307A" w:rsidRPr="00F4525B" w:rsidTr="005C1D43">
        <w:tc>
          <w:tcPr>
            <w:tcW w:w="4463" w:type="dxa"/>
            <w:tcBorders>
              <w:top w:val="single" w:sz="6" w:space="0" w:color="auto"/>
              <w:bottom w:val="single" w:sz="6" w:space="0" w:color="auto"/>
            </w:tcBorders>
          </w:tcPr>
          <w:p w:rsidR="000B307A" w:rsidRPr="00F4525B" w:rsidRDefault="000B307A" w:rsidP="000B307A">
            <w:pPr>
              <w:pStyle w:val="Zkladntext"/>
              <w:spacing w:before="60" w:after="60"/>
            </w:pPr>
            <w:r w:rsidRPr="00F4525B">
              <w:t xml:space="preserve">Kalibrace URZ </w:t>
            </w:r>
          </w:p>
        </w:tc>
        <w:tc>
          <w:tcPr>
            <w:tcW w:w="1843" w:type="dxa"/>
            <w:tcBorders>
              <w:top w:val="single" w:sz="6" w:space="0" w:color="auto"/>
              <w:bottom w:val="single" w:sz="6" w:space="0" w:color="auto"/>
            </w:tcBorders>
          </w:tcPr>
          <w:p w:rsidR="000B307A" w:rsidRPr="00F4525B" w:rsidRDefault="000B307A" w:rsidP="000D43A5">
            <w:pPr>
              <w:pStyle w:val="Zkladntext"/>
              <w:spacing w:before="60" w:after="60"/>
            </w:pPr>
            <w:r w:rsidRPr="00F4525B">
              <w:t>PZ, VZ</w:t>
            </w:r>
          </w:p>
        </w:tc>
        <w:tc>
          <w:tcPr>
            <w:tcW w:w="1134" w:type="dxa"/>
            <w:tcBorders>
              <w:top w:val="single" w:sz="6" w:space="0" w:color="auto"/>
              <w:bottom w:val="single" w:sz="6" w:space="0" w:color="auto"/>
            </w:tcBorders>
          </w:tcPr>
          <w:p w:rsidR="000B307A" w:rsidRPr="00F4525B" w:rsidRDefault="000B307A" w:rsidP="000D43A5">
            <w:pPr>
              <w:pStyle w:val="Zkladntext"/>
              <w:spacing w:before="60" w:after="60"/>
            </w:pPr>
            <w:r w:rsidRPr="00F4525B">
              <w:t>3%</w:t>
            </w:r>
          </w:p>
        </w:tc>
        <w:tc>
          <w:tcPr>
            <w:tcW w:w="1559" w:type="dxa"/>
            <w:tcBorders>
              <w:top w:val="single" w:sz="6" w:space="0" w:color="auto"/>
              <w:bottom w:val="single" w:sz="6" w:space="0" w:color="auto"/>
            </w:tcBorders>
            <w:shd w:val="clear" w:color="auto" w:fill="E0E0E0"/>
          </w:tcPr>
          <w:p w:rsidR="000B307A" w:rsidRPr="00F4525B" w:rsidRDefault="000B307A" w:rsidP="006F407A">
            <w:pPr>
              <w:pStyle w:val="Zkladntext"/>
              <w:spacing w:before="60" w:after="60"/>
              <w:rPr>
                <w:sz w:val="20"/>
                <w:szCs w:val="20"/>
              </w:rPr>
            </w:pPr>
            <w:r w:rsidRPr="00F4525B">
              <w:rPr>
                <w:sz w:val="20"/>
                <w:szCs w:val="20"/>
              </w:rPr>
              <w:t>Dop. BRT</w:t>
            </w:r>
          </w:p>
        </w:tc>
        <w:tc>
          <w:tcPr>
            <w:tcW w:w="1134" w:type="dxa"/>
            <w:tcBorders>
              <w:top w:val="single" w:sz="6" w:space="0" w:color="auto"/>
              <w:bottom w:val="single" w:sz="6" w:space="0" w:color="auto"/>
            </w:tcBorders>
          </w:tcPr>
          <w:p w:rsidR="000B307A" w:rsidRPr="00F4525B" w:rsidRDefault="00B41E41" w:rsidP="000B307A">
            <w:pPr>
              <w:pStyle w:val="Zkladntext"/>
              <w:spacing w:before="60" w:after="60"/>
            </w:pPr>
            <w:fldSimple w:instr=" REF _Ref457816992 \r \h  \* MERGEFORMAT ">
              <w:r w:rsidR="000B307A" w:rsidRPr="00F4525B">
                <w:t>1.1.3</w:t>
              </w:r>
            </w:fldSimple>
            <w:r w:rsidR="000B307A" w:rsidRPr="00F4525B">
              <w:t xml:space="preserve">, </w:t>
            </w:r>
            <w:fldSimple w:instr=" REF _Ref497303542 \r \h  \* MERGEFORMAT ">
              <w:r w:rsidR="000B307A" w:rsidRPr="00F4525B">
                <w:t>2</w:t>
              </w:r>
            </w:fldSimple>
          </w:p>
        </w:tc>
      </w:tr>
      <w:tr w:rsidR="000B307A" w:rsidRPr="00F4525B" w:rsidTr="005C1D43">
        <w:tc>
          <w:tcPr>
            <w:tcW w:w="4463" w:type="dxa"/>
            <w:tcBorders>
              <w:top w:val="single" w:sz="6" w:space="0" w:color="auto"/>
              <w:bottom w:val="single" w:sz="6" w:space="0" w:color="auto"/>
            </w:tcBorders>
          </w:tcPr>
          <w:p w:rsidR="000B307A" w:rsidRPr="00F4525B" w:rsidRDefault="000B307A" w:rsidP="000D43A5">
            <w:pPr>
              <w:pStyle w:val="Zkladntext"/>
              <w:spacing w:before="60" w:after="60"/>
            </w:pPr>
            <w:r w:rsidRPr="00F4525B">
              <w:t>Těsnost URZ</w:t>
            </w:r>
          </w:p>
        </w:tc>
        <w:tc>
          <w:tcPr>
            <w:tcW w:w="1843" w:type="dxa"/>
            <w:tcBorders>
              <w:top w:val="single" w:sz="6" w:space="0" w:color="auto"/>
              <w:bottom w:val="single" w:sz="6" w:space="0" w:color="auto"/>
            </w:tcBorders>
          </w:tcPr>
          <w:p w:rsidR="000B307A" w:rsidRPr="00F4525B" w:rsidRDefault="000B307A" w:rsidP="000D43A5">
            <w:pPr>
              <w:pStyle w:val="Zkladntext"/>
              <w:spacing w:before="60" w:after="60"/>
            </w:pPr>
            <w:r w:rsidRPr="00F4525B">
              <w:t>VZ</w:t>
            </w:r>
          </w:p>
        </w:tc>
        <w:tc>
          <w:tcPr>
            <w:tcW w:w="1134" w:type="dxa"/>
            <w:tcBorders>
              <w:top w:val="single" w:sz="6" w:space="0" w:color="auto"/>
              <w:bottom w:val="single" w:sz="6" w:space="0" w:color="auto"/>
            </w:tcBorders>
          </w:tcPr>
          <w:p w:rsidR="000B307A" w:rsidRPr="00F4525B" w:rsidRDefault="000B307A" w:rsidP="000D43A5">
            <w:pPr>
              <w:pStyle w:val="Zkladntext"/>
              <w:spacing w:before="60" w:after="60"/>
            </w:pPr>
            <w:r w:rsidRPr="00F4525B">
              <w:t>200 Bq</w:t>
            </w:r>
          </w:p>
        </w:tc>
        <w:tc>
          <w:tcPr>
            <w:tcW w:w="1559" w:type="dxa"/>
            <w:tcBorders>
              <w:top w:val="single" w:sz="6" w:space="0" w:color="auto"/>
              <w:bottom w:val="single" w:sz="6" w:space="0" w:color="auto"/>
            </w:tcBorders>
            <w:shd w:val="clear" w:color="auto" w:fill="E0E0E0"/>
          </w:tcPr>
          <w:p w:rsidR="000B307A" w:rsidRPr="00F4525B" w:rsidRDefault="000B307A" w:rsidP="006F407A">
            <w:pPr>
              <w:pStyle w:val="Zkladntext"/>
              <w:spacing w:before="60" w:after="60"/>
              <w:rPr>
                <w:sz w:val="20"/>
                <w:szCs w:val="20"/>
              </w:rPr>
            </w:pPr>
            <w:r w:rsidRPr="00F4525B">
              <w:rPr>
                <w:sz w:val="20"/>
                <w:szCs w:val="20"/>
              </w:rPr>
              <w:t>Dop. BRT</w:t>
            </w:r>
          </w:p>
        </w:tc>
        <w:tc>
          <w:tcPr>
            <w:tcW w:w="1134" w:type="dxa"/>
            <w:tcBorders>
              <w:top w:val="single" w:sz="6" w:space="0" w:color="auto"/>
              <w:bottom w:val="single" w:sz="6" w:space="0" w:color="auto"/>
            </w:tcBorders>
          </w:tcPr>
          <w:p w:rsidR="000B307A" w:rsidRPr="00F4525B" w:rsidRDefault="00B41E41" w:rsidP="000D43A5">
            <w:pPr>
              <w:pStyle w:val="Zkladntext"/>
              <w:spacing w:before="60" w:after="60"/>
            </w:pPr>
            <w:fldSimple w:instr=" REF _Ref457817013 \r \h  \* MERGEFORMAT ">
              <w:r w:rsidR="000B307A" w:rsidRPr="00F4525B">
                <w:t>1.1.4</w:t>
              </w:r>
            </w:fldSimple>
          </w:p>
        </w:tc>
      </w:tr>
      <w:tr w:rsidR="000B307A" w:rsidRPr="00F4525B" w:rsidTr="005C1D43">
        <w:tc>
          <w:tcPr>
            <w:tcW w:w="10133" w:type="dxa"/>
            <w:gridSpan w:val="5"/>
            <w:tcBorders>
              <w:top w:val="single" w:sz="6" w:space="0" w:color="auto"/>
            </w:tcBorders>
          </w:tcPr>
          <w:p w:rsidR="000B307A" w:rsidRPr="00F4525B" w:rsidRDefault="000B307A" w:rsidP="006F407A">
            <w:pPr>
              <w:pStyle w:val="Zkladntext"/>
              <w:spacing w:before="60" w:after="60"/>
              <w:rPr>
                <w:b/>
                <w:bCs/>
              </w:rPr>
            </w:pPr>
            <w:r w:rsidRPr="00F4525B">
              <w:rPr>
                <w:b/>
                <w:bCs/>
              </w:rPr>
              <w:t>Bezpečnostní, indikační a výstražné systémy afterloadingového ozařovače</w:t>
            </w:r>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Světelná a zvuková signalizace</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0B307A">
            <w:pPr>
              <w:pStyle w:val="Zkladntext"/>
              <w:spacing w:before="60" w:after="60"/>
            </w:pPr>
            <w:fldSimple w:instr=" REF _Ref497303572 \r \h  \* MERGEFORMAT ">
              <w:r w:rsidR="000B307A" w:rsidRPr="00F4525B">
                <w:t>1.2.1</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Nezávislý detektor úrovně radiace v ozařovně</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3598 \r \h  \* MERGEFORMAT ">
              <w:r w:rsidR="000B307A" w:rsidRPr="00F4525B">
                <w:t>1.2.2</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Systém sledování pacienta a komunikace s ním</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3609 \r \h  \* MERGEFORMAT ">
              <w:r w:rsidR="000B307A" w:rsidRPr="00F4525B">
                <w:t>1.2.3</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Ovládací prvky</w:t>
            </w:r>
          </w:p>
        </w:tc>
        <w:tc>
          <w:tcPr>
            <w:tcW w:w="1843" w:type="dxa"/>
            <w:tcBorders>
              <w:top w:val="nil"/>
            </w:tcBorders>
          </w:tcPr>
          <w:p w:rsidR="000B307A" w:rsidRPr="00F4525B" w:rsidRDefault="000B307A" w:rsidP="00BB0558">
            <w:pPr>
              <w:pStyle w:val="Zkladntext"/>
              <w:spacing w:before="60" w:after="60"/>
            </w:pPr>
            <w:r w:rsidRPr="00F4525B">
              <w:t>PZ, ZDS, ZPS - D</w:t>
            </w:r>
          </w:p>
        </w:tc>
        <w:tc>
          <w:tcPr>
            <w:tcW w:w="1134" w:type="dxa"/>
            <w:tcBorders>
              <w:top w:val="nil"/>
            </w:tcBorders>
          </w:tcPr>
          <w:p w:rsidR="000B307A" w:rsidRPr="00F4525B" w:rsidRDefault="000B307A" w:rsidP="00BB0558">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rPr>
                <w:sz w:val="20"/>
                <w:szCs w:val="20"/>
              </w:rPr>
            </w:pPr>
            <w:r w:rsidRPr="00F4525B">
              <w:rPr>
                <w:sz w:val="20"/>
                <w:szCs w:val="20"/>
              </w:rPr>
              <w:t>Dop. BRT</w:t>
            </w:r>
          </w:p>
        </w:tc>
        <w:tc>
          <w:tcPr>
            <w:tcW w:w="1134" w:type="dxa"/>
            <w:tcBorders>
              <w:top w:val="nil"/>
            </w:tcBorders>
          </w:tcPr>
          <w:p w:rsidR="000B307A" w:rsidRPr="00F4525B" w:rsidRDefault="00B41E41" w:rsidP="000B307A">
            <w:pPr>
              <w:pStyle w:val="Zkladntext"/>
              <w:spacing w:before="60" w:after="60"/>
            </w:pPr>
            <w:fldSimple w:instr=" REF _Ref497303625 \r \h  \* MERGEFORMAT ">
              <w:r w:rsidR="000B307A" w:rsidRPr="00F4525B">
                <w:t>1.2.4</w:t>
              </w:r>
            </w:fldSimple>
          </w:p>
        </w:tc>
      </w:tr>
      <w:tr w:rsidR="000B307A" w:rsidRPr="00F4525B" w:rsidTr="005C1D43">
        <w:tc>
          <w:tcPr>
            <w:tcW w:w="4463" w:type="dxa"/>
            <w:tcBorders>
              <w:top w:val="nil"/>
            </w:tcBorders>
          </w:tcPr>
          <w:p w:rsidR="000B307A" w:rsidRPr="00F4525B" w:rsidRDefault="000B307A" w:rsidP="009B3C6A">
            <w:pPr>
              <w:pStyle w:val="Zkladntext"/>
              <w:spacing w:before="60" w:after="60"/>
            </w:pPr>
            <w:r w:rsidRPr="00F4525B">
              <w:t>Údaje v řídicím systému (datum, čas, vydatnost zdroje)</w:t>
            </w:r>
          </w:p>
        </w:tc>
        <w:tc>
          <w:tcPr>
            <w:tcW w:w="1843" w:type="dxa"/>
            <w:tcBorders>
              <w:top w:val="nil"/>
            </w:tcBorders>
          </w:tcPr>
          <w:p w:rsidR="000B307A" w:rsidRPr="00F4525B" w:rsidRDefault="000B307A" w:rsidP="004A7C40">
            <w:pPr>
              <w:pStyle w:val="Zkladntext"/>
              <w:spacing w:before="60" w:after="60"/>
            </w:pPr>
            <w:r w:rsidRPr="00F4525B">
              <w:t>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3665 \r \h  \* MERGEFORMAT ">
              <w:r w:rsidR="000B307A" w:rsidRPr="00F4525B">
                <w:t>1.2.5</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Dokumentace průběhu ozařování</w:t>
            </w:r>
          </w:p>
        </w:tc>
        <w:tc>
          <w:tcPr>
            <w:tcW w:w="1843" w:type="dxa"/>
            <w:tcBorders>
              <w:top w:val="nil"/>
            </w:tcBorders>
          </w:tcPr>
          <w:p w:rsidR="000B307A" w:rsidRPr="00F4525B" w:rsidRDefault="000B307A" w:rsidP="004A7C40">
            <w:pPr>
              <w:pStyle w:val="Zkladntext"/>
              <w:spacing w:before="60" w:after="60"/>
            </w:pPr>
            <w:r w:rsidRPr="00F4525B">
              <w:t xml:space="preserve">ZPS – D </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3688 \r \h  \* MERGEFORMAT ">
              <w:r w:rsidR="00D406F4" w:rsidRPr="00F4525B">
                <w:t>1.2.6</w:t>
              </w:r>
            </w:fldSimple>
          </w:p>
        </w:tc>
      </w:tr>
      <w:tr w:rsidR="000B307A" w:rsidRPr="00F4525B" w:rsidTr="005C1D43">
        <w:tc>
          <w:tcPr>
            <w:tcW w:w="4463" w:type="dxa"/>
            <w:tcBorders>
              <w:top w:val="nil"/>
            </w:tcBorders>
          </w:tcPr>
          <w:p w:rsidR="000B307A" w:rsidRPr="00F4525B" w:rsidRDefault="00D406F4" w:rsidP="00D406F4">
            <w:pPr>
              <w:pStyle w:val="Zkladntext"/>
              <w:spacing w:before="60" w:after="60"/>
            </w:pPr>
            <w:r w:rsidRPr="00F4525B">
              <w:t>Blokování záření při rozpojení dveřních kontaktů</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291236 \r \h  \* MERGEFORMAT ">
              <w:r w:rsidR="00D406F4" w:rsidRPr="00F4525B">
                <w:t>1.2.7.1</w:t>
              </w:r>
            </w:fldSimple>
          </w:p>
        </w:tc>
      </w:tr>
      <w:tr w:rsidR="000B307A" w:rsidRPr="00F4525B" w:rsidTr="005C1D43">
        <w:tc>
          <w:tcPr>
            <w:tcW w:w="4463" w:type="dxa"/>
            <w:tcBorders>
              <w:top w:val="nil"/>
            </w:tcBorders>
          </w:tcPr>
          <w:p w:rsidR="000B307A" w:rsidRPr="00F4525B" w:rsidRDefault="000B307A" w:rsidP="00D406F4">
            <w:pPr>
              <w:pStyle w:val="Zkladntext"/>
              <w:spacing w:before="60" w:after="60"/>
            </w:pPr>
            <w:r w:rsidRPr="00F4525B">
              <w:t xml:space="preserve">Přerušení ozařování </w:t>
            </w:r>
            <w:r w:rsidR="00D406F4" w:rsidRPr="00F4525B">
              <w:t>po stisknutí tlačítka pro přerušení ozařování</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57893836 \r \h  \* MERGEFORMAT ">
              <w:r w:rsidR="000B307A" w:rsidRPr="00F4525B">
                <w:t>1.2.7.2</w:t>
              </w:r>
            </w:fldSimple>
          </w:p>
        </w:tc>
      </w:tr>
      <w:tr w:rsidR="000B307A" w:rsidRPr="00F4525B" w:rsidTr="005C1D43">
        <w:tc>
          <w:tcPr>
            <w:tcW w:w="4463" w:type="dxa"/>
            <w:tcBorders>
              <w:top w:val="nil"/>
            </w:tcBorders>
          </w:tcPr>
          <w:p w:rsidR="000B307A" w:rsidRPr="00F4525B" w:rsidRDefault="000B307A" w:rsidP="00D406F4">
            <w:pPr>
              <w:pStyle w:val="Zkladntext"/>
              <w:spacing w:before="60" w:after="60"/>
            </w:pPr>
            <w:r w:rsidRPr="00F4525B">
              <w:t xml:space="preserve">Přerušení ozařování </w:t>
            </w:r>
            <w:r w:rsidR="00D406F4" w:rsidRPr="00F4525B">
              <w:t>po stisnutí nouzových vypínačů</w:t>
            </w:r>
          </w:p>
        </w:tc>
        <w:tc>
          <w:tcPr>
            <w:tcW w:w="1843" w:type="dxa"/>
            <w:tcBorders>
              <w:top w:val="nil"/>
            </w:tcBorders>
          </w:tcPr>
          <w:p w:rsidR="000B307A" w:rsidRPr="00F4525B" w:rsidRDefault="000B307A" w:rsidP="004A7C40">
            <w:pPr>
              <w:pStyle w:val="Zkladntext"/>
              <w:spacing w:before="60" w:after="60"/>
            </w:pPr>
            <w:r w:rsidRPr="00F4525B">
              <w:t>PZ, ZDS, ZPS - M</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57893856 \r \h  \* MERGEFORMAT ">
              <w:r w:rsidR="000B307A" w:rsidRPr="00F4525B">
                <w:t>1.2.7.3</w:t>
              </w:r>
            </w:fldSimple>
          </w:p>
        </w:tc>
      </w:tr>
      <w:tr w:rsidR="000B307A" w:rsidRPr="00F4525B" w:rsidTr="005C1D43">
        <w:tc>
          <w:tcPr>
            <w:tcW w:w="4463" w:type="dxa"/>
            <w:tcBorders>
              <w:top w:val="nil"/>
            </w:tcBorders>
          </w:tcPr>
          <w:p w:rsidR="000B307A" w:rsidRPr="00F4525B" w:rsidRDefault="00D406F4" w:rsidP="00D406F4">
            <w:pPr>
              <w:pStyle w:val="Zkladntext"/>
              <w:spacing w:before="60" w:after="60"/>
            </w:pPr>
            <w:r w:rsidRPr="00F4525B">
              <w:t>Přerušení ozařování při výpadku napájecího napětí</w:t>
            </w:r>
          </w:p>
        </w:tc>
        <w:tc>
          <w:tcPr>
            <w:tcW w:w="1843" w:type="dxa"/>
            <w:tcBorders>
              <w:top w:val="nil"/>
            </w:tcBorders>
          </w:tcPr>
          <w:p w:rsidR="000B307A" w:rsidRPr="00F4525B" w:rsidRDefault="000B307A" w:rsidP="008B3EF6">
            <w:pPr>
              <w:pStyle w:val="Zkladntext"/>
              <w:spacing w:before="60" w:after="60"/>
            </w:pPr>
            <w:r w:rsidRPr="00F4525B">
              <w:t>PZ, VZ</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57893877 \r \h  \* MERGEFORMAT ">
              <w:r w:rsidR="000B307A" w:rsidRPr="00F4525B">
                <w:t>1.2.7.4</w:t>
              </w:r>
            </w:fldSimple>
          </w:p>
        </w:tc>
      </w:tr>
      <w:tr w:rsidR="000B307A" w:rsidRPr="00F4525B" w:rsidTr="005C1D43">
        <w:tc>
          <w:tcPr>
            <w:tcW w:w="4463" w:type="dxa"/>
            <w:tcBorders>
              <w:top w:val="nil"/>
            </w:tcBorders>
          </w:tcPr>
          <w:p w:rsidR="000B307A" w:rsidRPr="00F4525B" w:rsidRDefault="00D406F4" w:rsidP="004A7C40">
            <w:pPr>
              <w:pStyle w:val="Zkladntext"/>
              <w:spacing w:before="60" w:after="60"/>
            </w:pPr>
            <w:r w:rsidRPr="00F4525B">
              <w:t>Ruční nouzové zatažení zdroje</w:t>
            </w:r>
          </w:p>
        </w:tc>
        <w:tc>
          <w:tcPr>
            <w:tcW w:w="1843" w:type="dxa"/>
            <w:tcBorders>
              <w:top w:val="nil"/>
            </w:tcBorders>
          </w:tcPr>
          <w:p w:rsidR="000B307A" w:rsidRPr="00F4525B" w:rsidRDefault="000B307A" w:rsidP="004A7C40">
            <w:pPr>
              <w:pStyle w:val="Zkladntext"/>
              <w:spacing w:before="60" w:after="60"/>
            </w:pPr>
            <w:r w:rsidRPr="00F4525B">
              <w:t>PZ, VZ</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3944 \r \h  \* MERGEFORMAT ">
              <w:r w:rsidR="00D406F4" w:rsidRPr="00F4525B">
                <w:t>1.2.8</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Havarijní trezor a nářadí</w:t>
            </w:r>
          </w:p>
        </w:tc>
        <w:tc>
          <w:tcPr>
            <w:tcW w:w="1843" w:type="dxa"/>
            <w:tcBorders>
              <w:top w:val="nil"/>
            </w:tcBorders>
          </w:tcPr>
          <w:p w:rsidR="000B307A" w:rsidRPr="00F4525B" w:rsidRDefault="000B307A" w:rsidP="004A7C40">
            <w:pPr>
              <w:pStyle w:val="Zkladntext"/>
              <w:spacing w:before="60" w:after="60"/>
            </w:pPr>
            <w:r w:rsidRPr="00F4525B">
              <w:t>PZ, ZDS, ZPS - D</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spacing w:before="60" w:after="60"/>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4178 \r \h  \* MERGEFORMAT ">
              <w:r w:rsidR="00D406F4" w:rsidRPr="00F4525B">
                <w:t>1.2.9</w:t>
              </w:r>
            </w:fldSimple>
          </w:p>
        </w:tc>
      </w:tr>
      <w:tr w:rsidR="000B307A" w:rsidRPr="00F4525B" w:rsidTr="005C1D43">
        <w:tc>
          <w:tcPr>
            <w:tcW w:w="4463" w:type="dxa"/>
            <w:tcBorders>
              <w:top w:val="nil"/>
            </w:tcBorders>
          </w:tcPr>
          <w:p w:rsidR="000B307A" w:rsidRPr="00F4525B" w:rsidRDefault="000B307A" w:rsidP="00D406F4">
            <w:pPr>
              <w:pStyle w:val="Zkladntext"/>
              <w:spacing w:before="60" w:after="60"/>
            </w:pPr>
            <w:r w:rsidRPr="00F4525B">
              <w:t xml:space="preserve">Přesnost polohy </w:t>
            </w:r>
            <w:r w:rsidR="00D406F4" w:rsidRPr="00F4525B">
              <w:t>zdroje</w:t>
            </w:r>
          </w:p>
        </w:tc>
        <w:tc>
          <w:tcPr>
            <w:tcW w:w="1843" w:type="dxa"/>
            <w:tcBorders>
              <w:top w:val="nil"/>
            </w:tcBorders>
          </w:tcPr>
          <w:p w:rsidR="000B307A" w:rsidRPr="00F4525B" w:rsidRDefault="000B307A" w:rsidP="004A7C40">
            <w:pPr>
              <w:pStyle w:val="Zkladntext"/>
              <w:spacing w:before="60" w:after="60"/>
            </w:pPr>
            <w:r w:rsidRPr="00F4525B">
              <w:t>PZ, ZDS, ZPS - M</w:t>
            </w:r>
          </w:p>
        </w:tc>
        <w:tc>
          <w:tcPr>
            <w:tcW w:w="1134" w:type="dxa"/>
            <w:tcBorders>
              <w:top w:val="nil"/>
            </w:tcBorders>
          </w:tcPr>
          <w:p w:rsidR="000B307A" w:rsidRPr="00F4525B" w:rsidRDefault="000B307A" w:rsidP="004A7C40">
            <w:pPr>
              <w:pStyle w:val="Zkladntext"/>
              <w:spacing w:before="60" w:after="60"/>
            </w:pPr>
            <w:r w:rsidRPr="00F4525B">
              <w:t>1 mm</w:t>
            </w:r>
          </w:p>
        </w:tc>
        <w:tc>
          <w:tcPr>
            <w:tcW w:w="1559" w:type="dxa"/>
            <w:tcBorders>
              <w:top w:val="nil"/>
            </w:tcBorders>
            <w:shd w:val="clear" w:color="auto" w:fill="E0E0E0"/>
          </w:tcPr>
          <w:p w:rsidR="000B307A" w:rsidRPr="00F4525B" w:rsidRDefault="00D406F4" w:rsidP="006F407A">
            <w:pPr>
              <w:pStyle w:val="Zkladntext"/>
              <w:spacing w:before="60" w:after="60"/>
              <w:rPr>
                <w:sz w:val="20"/>
                <w:szCs w:val="20"/>
              </w:rPr>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4208 \r \h  \* MERGEFORMAT ">
              <w:r w:rsidR="00D406F4" w:rsidRPr="00F4525B">
                <w:t>1.2.10</w:t>
              </w:r>
            </w:fldSimple>
          </w:p>
        </w:tc>
      </w:tr>
      <w:tr w:rsidR="000B307A" w:rsidRPr="00F4525B" w:rsidTr="005C1D43">
        <w:tc>
          <w:tcPr>
            <w:tcW w:w="4463" w:type="dxa"/>
            <w:tcBorders>
              <w:top w:val="nil"/>
            </w:tcBorders>
          </w:tcPr>
          <w:p w:rsidR="000B307A" w:rsidRPr="00F4525B" w:rsidRDefault="00D406F4" w:rsidP="004A7C40">
            <w:pPr>
              <w:pStyle w:val="Zkladntext"/>
              <w:spacing w:before="60" w:after="60"/>
            </w:pPr>
            <w:r w:rsidRPr="00F4525B">
              <w:t>Časovač</w:t>
            </w:r>
          </w:p>
        </w:tc>
        <w:tc>
          <w:tcPr>
            <w:tcW w:w="1843" w:type="dxa"/>
            <w:tcBorders>
              <w:top w:val="nil"/>
            </w:tcBorders>
          </w:tcPr>
          <w:p w:rsidR="000B307A" w:rsidRPr="00F4525B" w:rsidRDefault="00D406F4" w:rsidP="004A7C40">
            <w:pPr>
              <w:pStyle w:val="Zkladntext"/>
              <w:spacing w:before="60" w:after="60"/>
            </w:pPr>
            <w:r w:rsidRPr="00F4525B">
              <w:t>PZ, ZDS</w:t>
            </w:r>
          </w:p>
        </w:tc>
        <w:tc>
          <w:tcPr>
            <w:tcW w:w="1134" w:type="dxa"/>
            <w:tcBorders>
              <w:top w:val="nil"/>
            </w:tcBorders>
          </w:tcPr>
          <w:p w:rsidR="000B307A" w:rsidRPr="00F4525B" w:rsidRDefault="000B307A" w:rsidP="004A7C40">
            <w:pPr>
              <w:pStyle w:val="Zkladntext"/>
              <w:spacing w:before="60" w:after="60"/>
            </w:pPr>
            <w:r w:rsidRPr="00F4525B">
              <w:t>0,5%</w:t>
            </w:r>
          </w:p>
        </w:tc>
        <w:tc>
          <w:tcPr>
            <w:tcW w:w="1559" w:type="dxa"/>
            <w:tcBorders>
              <w:top w:val="nil"/>
            </w:tcBorders>
            <w:shd w:val="clear" w:color="auto" w:fill="E0E0E0"/>
          </w:tcPr>
          <w:p w:rsidR="000B307A" w:rsidRPr="00F4525B" w:rsidRDefault="000B307A" w:rsidP="006F407A">
            <w:pPr>
              <w:pStyle w:val="Zkladntext"/>
              <w:spacing w:before="60" w:after="60"/>
              <w:rPr>
                <w:sz w:val="20"/>
                <w:szCs w:val="20"/>
              </w:rPr>
            </w:pPr>
            <w:r w:rsidRPr="00F4525B">
              <w:rPr>
                <w:sz w:val="20"/>
                <w:szCs w:val="20"/>
              </w:rPr>
              <w:t>Dop. BRT</w:t>
            </w:r>
          </w:p>
        </w:tc>
        <w:tc>
          <w:tcPr>
            <w:tcW w:w="1134" w:type="dxa"/>
            <w:tcBorders>
              <w:top w:val="nil"/>
            </w:tcBorders>
          </w:tcPr>
          <w:p w:rsidR="000B307A" w:rsidRPr="00F4525B" w:rsidRDefault="00B41E41" w:rsidP="00B67C3C">
            <w:pPr>
              <w:pStyle w:val="Zkladntext"/>
              <w:spacing w:before="60" w:after="60"/>
            </w:pPr>
            <w:fldSimple w:instr=" REF _Ref497304284 \r \h  \* MERGEFORMAT ">
              <w:r w:rsidR="00D406F4" w:rsidRPr="00F4525B">
                <w:t>1.2.11</w:t>
              </w:r>
            </w:fldSimple>
          </w:p>
        </w:tc>
      </w:tr>
      <w:tr w:rsidR="000B307A" w:rsidRPr="00F4525B" w:rsidTr="005C1D43">
        <w:tc>
          <w:tcPr>
            <w:tcW w:w="4463" w:type="dxa"/>
            <w:tcBorders>
              <w:top w:val="nil"/>
            </w:tcBorders>
          </w:tcPr>
          <w:p w:rsidR="000B307A" w:rsidRPr="00F4525B" w:rsidRDefault="000B307A" w:rsidP="004A7C40">
            <w:pPr>
              <w:pStyle w:val="Zkladntext"/>
              <w:spacing w:before="60" w:after="60"/>
            </w:pPr>
            <w:r w:rsidRPr="00F4525B">
              <w:t>Transitní čas</w:t>
            </w:r>
          </w:p>
        </w:tc>
        <w:tc>
          <w:tcPr>
            <w:tcW w:w="1843" w:type="dxa"/>
            <w:tcBorders>
              <w:top w:val="nil"/>
            </w:tcBorders>
          </w:tcPr>
          <w:p w:rsidR="000B307A" w:rsidRPr="00F4525B" w:rsidRDefault="000B307A" w:rsidP="004A7C40">
            <w:pPr>
              <w:pStyle w:val="Zkladntext"/>
              <w:spacing w:before="60" w:after="60"/>
            </w:pPr>
            <w:r w:rsidRPr="00F4525B">
              <w:t>PZ</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D406F4" w:rsidP="006F407A">
            <w:pPr>
              <w:pStyle w:val="Zkladntext"/>
              <w:spacing w:before="60" w:after="60"/>
              <w:rPr>
                <w:sz w:val="20"/>
                <w:szCs w:val="20"/>
              </w:rPr>
            </w:pPr>
            <w:r w:rsidRPr="00F4525B">
              <w:rPr>
                <w:sz w:val="20"/>
                <w:szCs w:val="20"/>
              </w:rPr>
              <w:t>Dop. BRT</w:t>
            </w:r>
          </w:p>
        </w:tc>
        <w:tc>
          <w:tcPr>
            <w:tcW w:w="1134" w:type="dxa"/>
            <w:tcBorders>
              <w:top w:val="nil"/>
            </w:tcBorders>
          </w:tcPr>
          <w:p w:rsidR="000B307A" w:rsidRPr="00F4525B" w:rsidRDefault="00B41E41" w:rsidP="00D406F4">
            <w:pPr>
              <w:pStyle w:val="Zkladntext"/>
              <w:spacing w:before="60" w:after="60"/>
            </w:pPr>
            <w:fldSimple w:instr=" REF _Ref497304296 \r \h  \* MERGEFORMAT ">
              <w:r w:rsidR="00D406F4" w:rsidRPr="00F4525B">
                <w:t>1.2.12</w:t>
              </w:r>
            </w:fldSimple>
          </w:p>
        </w:tc>
      </w:tr>
      <w:tr w:rsidR="000B307A" w:rsidRPr="00F4525B" w:rsidTr="005C1D43">
        <w:tc>
          <w:tcPr>
            <w:tcW w:w="10133" w:type="dxa"/>
            <w:gridSpan w:val="5"/>
            <w:tcBorders>
              <w:top w:val="nil"/>
            </w:tcBorders>
          </w:tcPr>
          <w:p w:rsidR="000B307A" w:rsidRPr="00F4525B" w:rsidRDefault="000B307A" w:rsidP="004A7C40">
            <w:pPr>
              <w:pStyle w:val="Zkladntext"/>
              <w:spacing w:before="60" w:after="60"/>
              <w:rPr>
                <w:b/>
                <w:bCs/>
              </w:rPr>
            </w:pPr>
            <w:r w:rsidRPr="00F4525B">
              <w:rPr>
                <w:b/>
                <w:bCs/>
              </w:rPr>
              <w:t>Aplikátory a přenosové trubice</w:t>
            </w:r>
            <w:r w:rsidR="00D406F4" w:rsidRPr="00F4525B">
              <w:rPr>
                <w:b/>
                <w:bCs/>
              </w:rPr>
              <w:t xml:space="preserve"> a jejich připojení</w:t>
            </w:r>
          </w:p>
        </w:tc>
      </w:tr>
      <w:tr w:rsidR="000B307A" w:rsidRPr="00F4525B" w:rsidTr="005C1D43">
        <w:tc>
          <w:tcPr>
            <w:tcW w:w="4463" w:type="dxa"/>
            <w:tcBorders>
              <w:top w:val="nil"/>
            </w:tcBorders>
          </w:tcPr>
          <w:p w:rsidR="000B307A" w:rsidRPr="00F4525B" w:rsidRDefault="00D406F4" w:rsidP="004A7C40">
            <w:pPr>
              <w:pStyle w:val="Zkladntext"/>
              <w:spacing w:before="60" w:after="60"/>
            </w:pPr>
            <w:r w:rsidRPr="00F4525B">
              <w:t>Zachování geometrické konfigurace aplikátoru</w:t>
            </w:r>
          </w:p>
        </w:tc>
        <w:tc>
          <w:tcPr>
            <w:tcW w:w="1843" w:type="dxa"/>
            <w:tcBorders>
              <w:top w:val="nil"/>
            </w:tcBorders>
          </w:tcPr>
          <w:p w:rsidR="000B307A" w:rsidRPr="00F4525B" w:rsidRDefault="00D406F4" w:rsidP="004A7C40">
            <w:pPr>
              <w:pStyle w:val="Zkladntext"/>
              <w:spacing w:before="60" w:after="60"/>
            </w:pPr>
            <w:r w:rsidRPr="00F4525B">
              <w:t>PZ</w:t>
            </w:r>
          </w:p>
        </w:tc>
        <w:tc>
          <w:tcPr>
            <w:tcW w:w="1134" w:type="dxa"/>
            <w:tcBorders>
              <w:top w:val="nil"/>
            </w:tcBorders>
          </w:tcPr>
          <w:p w:rsidR="000B307A" w:rsidRPr="00F4525B" w:rsidRDefault="000B307A" w:rsidP="004A7C40">
            <w:pPr>
              <w:pStyle w:val="Zkladntext"/>
              <w:spacing w:before="60" w:after="60"/>
            </w:pPr>
            <w:r w:rsidRPr="00F4525B">
              <w:t>F</w:t>
            </w:r>
          </w:p>
        </w:tc>
        <w:tc>
          <w:tcPr>
            <w:tcW w:w="1559" w:type="dxa"/>
            <w:tcBorders>
              <w:top w:val="nil"/>
            </w:tcBorders>
            <w:shd w:val="clear" w:color="auto" w:fill="E0E0E0"/>
          </w:tcPr>
          <w:p w:rsidR="000B307A" w:rsidRPr="00F4525B" w:rsidRDefault="000B307A" w:rsidP="006F407A">
            <w:pPr>
              <w:pStyle w:val="Zkladntext"/>
              <w:spacing w:before="60" w:after="60"/>
            </w:pPr>
            <w:r w:rsidRPr="00F4525B">
              <w:t>Dop. BRT</w:t>
            </w:r>
          </w:p>
        </w:tc>
        <w:tc>
          <w:tcPr>
            <w:tcW w:w="1134" w:type="dxa"/>
            <w:tcBorders>
              <w:top w:val="nil"/>
            </w:tcBorders>
          </w:tcPr>
          <w:p w:rsidR="000B307A" w:rsidRPr="00F4525B" w:rsidRDefault="00B41E41" w:rsidP="00B67C3C">
            <w:pPr>
              <w:pStyle w:val="Zkladntext"/>
              <w:spacing w:before="60" w:after="60"/>
            </w:pPr>
            <w:fldSimple w:instr=" REF _Ref497304353 \r \h  \* MERGEFORMAT ">
              <w:r w:rsidR="00D406F4" w:rsidRPr="00F4525B">
                <w:t>1.3.1.1</w:t>
              </w:r>
            </w:fldSimple>
          </w:p>
        </w:tc>
      </w:tr>
      <w:tr w:rsidR="000B307A" w:rsidRPr="00F4525B" w:rsidTr="005C1D43">
        <w:tc>
          <w:tcPr>
            <w:tcW w:w="4463" w:type="dxa"/>
          </w:tcPr>
          <w:p w:rsidR="000B307A" w:rsidRPr="00F4525B" w:rsidRDefault="00D406F4" w:rsidP="00396F7B">
            <w:pPr>
              <w:pStyle w:val="Zkladntext"/>
              <w:spacing w:before="60" w:after="60"/>
            </w:pPr>
            <w:r w:rsidRPr="00F4525B">
              <w:t>Úplnost a celistvost aplikátorů a přenosových trubic</w:t>
            </w:r>
          </w:p>
        </w:tc>
        <w:tc>
          <w:tcPr>
            <w:tcW w:w="1843" w:type="dxa"/>
          </w:tcPr>
          <w:p w:rsidR="000B307A" w:rsidRPr="00F4525B" w:rsidRDefault="00D406F4" w:rsidP="00921A3A">
            <w:pPr>
              <w:pStyle w:val="Zkladntext"/>
              <w:spacing w:before="60" w:after="60"/>
            </w:pPr>
            <w:r w:rsidRPr="00F4525B">
              <w:t>PZ, A</w:t>
            </w:r>
          </w:p>
        </w:tc>
        <w:tc>
          <w:tcPr>
            <w:tcW w:w="1134" w:type="dxa"/>
          </w:tcPr>
          <w:p w:rsidR="000B307A" w:rsidRPr="00F4525B" w:rsidRDefault="000B307A" w:rsidP="00396F7B">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304376 \r \h  \* MERGEFORMAT ">
              <w:r w:rsidR="00D406F4" w:rsidRPr="00F4525B">
                <w:t>1.3.1.2</w:t>
              </w:r>
            </w:fldSimple>
          </w:p>
        </w:tc>
      </w:tr>
      <w:tr w:rsidR="000B307A" w:rsidRPr="00F4525B" w:rsidTr="005C1D43">
        <w:tc>
          <w:tcPr>
            <w:tcW w:w="4463" w:type="dxa"/>
          </w:tcPr>
          <w:p w:rsidR="000B307A" w:rsidRPr="00F4525B" w:rsidRDefault="00D406F4" w:rsidP="004A7C40">
            <w:pPr>
              <w:pStyle w:val="Zkladntext"/>
              <w:spacing w:before="60" w:after="60"/>
            </w:pPr>
            <w:r w:rsidRPr="00F4525B">
              <w:t>Průchodnost katetrů a přenosových trubic</w:t>
            </w:r>
          </w:p>
        </w:tc>
        <w:tc>
          <w:tcPr>
            <w:tcW w:w="1843" w:type="dxa"/>
          </w:tcPr>
          <w:p w:rsidR="000B307A" w:rsidRPr="00F4525B" w:rsidRDefault="00D406F4" w:rsidP="004A7C40">
            <w:pPr>
              <w:pStyle w:val="Zkladntext"/>
              <w:spacing w:before="60" w:after="60"/>
            </w:pPr>
            <w:r w:rsidRPr="00F4525B">
              <w:t>PZ, A</w:t>
            </w:r>
            <w:r w:rsidRPr="00F4525B">
              <w:rPr>
                <w:vertAlign w:val="subscript"/>
              </w:rPr>
              <w:t>0</w:t>
            </w:r>
          </w:p>
        </w:tc>
        <w:tc>
          <w:tcPr>
            <w:tcW w:w="1134" w:type="dxa"/>
          </w:tcPr>
          <w:p w:rsidR="000B307A" w:rsidRPr="00F4525B" w:rsidRDefault="000B307A" w:rsidP="004A7C40">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291321 \r \h  \* MERGEFORMAT ">
              <w:r w:rsidR="00D406F4" w:rsidRPr="00F4525B">
                <w:t>1.3.1.3</w:t>
              </w:r>
            </w:fldSimple>
          </w:p>
        </w:tc>
      </w:tr>
      <w:tr w:rsidR="000B307A" w:rsidRPr="00F4525B" w:rsidTr="005C1D43">
        <w:tc>
          <w:tcPr>
            <w:tcW w:w="4463" w:type="dxa"/>
          </w:tcPr>
          <w:p w:rsidR="000B307A" w:rsidRPr="00F4525B" w:rsidRDefault="00D406F4" w:rsidP="004A7C40">
            <w:pPr>
              <w:pStyle w:val="Zkladntext"/>
              <w:spacing w:before="60" w:after="60"/>
            </w:pPr>
            <w:r w:rsidRPr="00F4525B">
              <w:t>Uzavřenost katetrů a přenosových trubic</w:t>
            </w:r>
          </w:p>
        </w:tc>
        <w:tc>
          <w:tcPr>
            <w:tcW w:w="1843" w:type="dxa"/>
          </w:tcPr>
          <w:p w:rsidR="000B307A" w:rsidRPr="00F4525B" w:rsidRDefault="00D406F4" w:rsidP="001D27C8">
            <w:pPr>
              <w:pStyle w:val="Zkladntext"/>
              <w:spacing w:before="60" w:after="60"/>
            </w:pPr>
            <w:r w:rsidRPr="00F4525B">
              <w:t>PZ, A</w:t>
            </w:r>
            <w:r w:rsidRPr="00F4525B">
              <w:rPr>
                <w:vertAlign w:val="subscript"/>
              </w:rPr>
              <w:t>0</w:t>
            </w:r>
          </w:p>
        </w:tc>
        <w:tc>
          <w:tcPr>
            <w:tcW w:w="1134" w:type="dxa"/>
          </w:tcPr>
          <w:p w:rsidR="000B307A" w:rsidRPr="00F4525B" w:rsidRDefault="000B307A" w:rsidP="001D27C8">
            <w:pPr>
              <w:pStyle w:val="Zkladntext"/>
              <w:spacing w:before="60" w:after="60"/>
            </w:pPr>
            <w:r w:rsidRPr="00F4525B">
              <w:t>F</w:t>
            </w:r>
          </w:p>
        </w:tc>
        <w:tc>
          <w:tcPr>
            <w:tcW w:w="1559" w:type="dxa"/>
            <w:shd w:val="clear" w:color="auto" w:fill="E0E0E0"/>
          </w:tcPr>
          <w:p w:rsidR="000B307A" w:rsidRPr="00F4525B" w:rsidRDefault="000B307A" w:rsidP="001D27C8">
            <w:pPr>
              <w:pStyle w:val="Zkladntext"/>
              <w:spacing w:before="60" w:after="60"/>
            </w:pPr>
            <w:r w:rsidRPr="00F4525B">
              <w:t>Dop. BRT</w:t>
            </w:r>
          </w:p>
        </w:tc>
        <w:tc>
          <w:tcPr>
            <w:tcW w:w="1134" w:type="dxa"/>
          </w:tcPr>
          <w:p w:rsidR="000B307A" w:rsidRPr="00F4525B" w:rsidRDefault="00B41E41" w:rsidP="001D27C8">
            <w:pPr>
              <w:pStyle w:val="Zkladntext"/>
              <w:spacing w:before="60" w:after="60"/>
            </w:pPr>
            <w:fldSimple w:instr=" REF _Ref497304407 \r \h  \* MERGEFORMAT ">
              <w:r w:rsidR="00D406F4" w:rsidRPr="00F4525B">
                <w:t>1.3.1.4</w:t>
              </w:r>
            </w:fldSimple>
          </w:p>
        </w:tc>
      </w:tr>
      <w:tr w:rsidR="000B307A" w:rsidRPr="00F4525B" w:rsidTr="005C1D43">
        <w:tc>
          <w:tcPr>
            <w:tcW w:w="4463" w:type="dxa"/>
          </w:tcPr>
          <w:p w:rsidR="000B307A" w:rsidRPr="00F4525B" w:rsidRDefault="00D406F4" w:rsidP="004A7C40">
            <w:pPr>
              <w:pStyle w:val="Zkladntext"/>
              <w:spacing w:before="60" w:after="60"/>
            </w:pPr>
            <w:r w:rsidRPr="00F4525B">
              <w:lastRenderedPageBreak/>
              <w:t>Nezaměnitelnost přenosových trubic</w:t>
            </w:r>
          </w:p>
        </w:tc>
        <w:tc>
          <w:tcPr>
            <w:tcW w:w="1843" w:type="dxa"/>
          </w:tcPr>
          <w:p w:rsidR="000B307A" w:rsidRPr="00F4525B" w:rsidRDefault="00D406F4" w:rsidP="004A7C40">
            <w:pPr>
              <w:pStyle w:val="Zkladntext"/>
              <w:spacing w:before="60" w:after="60"/>
            </w:pPr>
            <w:r w:rsidRPr="00F4525B">
              <w:t>PZ, A</w:t>
            </w:r>
            <w:r w:rsidRPr="00F4525B">
              <w:rPr>
                <w:vertAlign w:val="subscript"/>
              </w:rPr>
              <w:t>0</w:t>
            </w:r>
          </w:p>
        </w:tc>
        <w:tc>
          <w:tcPr>
            <w:tcW w:w="1134" w:type="dxa"/>
          </w:tcPr>
          <w:p w:rsidR="000B307A" w:rsidRPr="00F4525B" w:rsidRDefault="000B307A" w:rsidP="004A7C40">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304487 \r \h  \* MERGEFORMAT ">
              <w:r w:rsidR="00D406F4" w:rsidRPr="00F4525B">
                <w:t>1.3.1.1</w:t>
              </w:r>
            </w:fldSimple>
          </w:p>
        </w:tc>
      </w:tr>
      <w:tr w:rsidR="000B307A" w:rsidRPr="00F4525B" w:rsidTr="005C1D43">
        <w:tc>
          <w:tcPr>
            <w:tcW w:w="4463" w:type="dxa"/>
          </w:tcPr>
          <w:p w:rsidR="000B307A" w:rsidRPr="00F4525B" w:rsidRDefault="00D406F4" w:rsidP="004A7C40">
            <w:pPr>
              <w:pStyle w:val="Zkladntext"/>
              <w:spacing w:before="60" w:after="60"/>
            </w:pPr>
            <w:r w:rsidRPr="00F4525B">
              <w:t>Celková délka přenosové trubice a aplikátoru</w:t>
            </w:r>
          </w:p>
        </w:tc>
        <w:tc>
          <w:tcPr>
            <w:tcW w:w="1843" w:type="dxa"/>
          </w:tcPr>
          <w:p w:rsidR="000B307A" w:rsidRPr="00F4525B" w:rsidRDefault="00D406F4" w:rsidP="004A7C40">
            <w:pPr>
              <w:pStyle w:val="Zkladntext"/>
              <w:spacing w:before="60" w:after="60"/>
            </w:pPr>
            <w:r w:rsidRPr="00F4525B">
              <w:t>PZ, ZPS – R, A</w:t>
            </w:r>
            <w:r w:rsidRPr="00F4525B">
              <w:rPr>
                <w:vertAlign w:val="subscript"/>
              </w:rPr>
              <w:t>0</w:t>
            </w:r>
          </w:p>
        </w:tc>
        <w:tc>
          <w:tcPr>
            <w:tcW w:w="1134" w:type="dxa"/>
          </w:tcPr>
          <w:p w:rsidR="000B307A" w:rsidRPr="00F4525B" w:rsidRDefault="000B307A" w:rsidP="004A7C40">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304518 \r \h  \* MERGEFORMAT ">
              <w:r w:rsidR="00D406F4" w:rsidRPr="00F4525B">
                <w:t>1.3.1.2</w:t>
              </w:r>
            </w:fldSimple>
          </w:p>
        </w:tc>
      </w:tr>
      <w:tr w:rsidR="000B307A" w:rsidRPr="00F4525B" w:rsidTr="005C1D43">
        <w:tc>
          <w:tcPr>
            <w:tcW w:w="4463" w:type="dxa"/>
          </w:tcPr>
          <w:p w:rsidR="000B307A" w:rsidRPr="00F4525B" w:rsidRDefault="00D406F4" w:rsidP="001C67F8">
            <w:pPr>
              <w:pStyle w:val="Zkladntext"/>
              <w:spacing w:before="60" w:after="60"/>
            </w:pPr>
            <w:r w:rsidRPr="00F4525B">
              <w:t>Úplnost a celistvost spojovacích zámků</w:t>
            </w:r>
          </w:p>
        </w:tc>
        <w:tc>
          <w:tcPr>
            <w:tcW w:w="1843" w:type="dxa"/>
          </w:tcPr>
          <w:p w:rsidR="000B307A" w:rsidRPr="00F4525B" w:rsidRDefault="00D406F4" w:rsidP="001C67F8">
            <w:pPr>
              <w:pStyle w:val="Zkladntext"/>
              <w:spacing w:before="60" w:after="60"/>
            </w:pPr>
            <w:r w:rsidRPr="00F4525B">
              <w:t>PZ, A</w:t>
            </w:r>
          </w:p>
        </w:tc>
        <w:tc>
          <w:tcPr>
            <w:tcW w:w="1134" w:type="dxa"/>
          </w:tcPr>
          <w:p w:rsidR="000B307A" w:rsidRPr="00F4525B" w:rsidRDefault="000B307A" w:rsidP="001C67F8">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304539 \r \h  \* MERGEFORMAT ">
              <w:r w:rsidR="00D406F4" w:rsidRPr="00F4525B">
                <w:t>1.3.2.1</w:t>
              </w:r>
            </w:fldSimple>
          </w:p>
        </w:tc>
      </w:tr>
      <w:tr w:rsidR="000B307A" w:rsidRPr="00F4525B" w:rsidTr="005C1D43">
        <w:tc>
          <w:tcPr>
            <w:tcW w:w="4463" w:type="dxa"/>
          </w:tcPr>
          <w:p w:rsidR="000B307A" w:rsidRPr="00F4525B" w:rsidRDefault="00D406F4" w:rsidP="004A7C40">
            <w:pPr>
              <w:pStyle w:val="Zkladntext"/>
              <w:spacing w:before="60" w:after="60"/>
            </w:pPr>
            <w:r w:rsidRPr="00F4525B">
              <w:t>Snadnost uzamykání a pevnost spojení zámků</w:t>
            </w:r>
          </w:p>
        </w:tc>
        <w:tc>
          <w:tcPr>
            <w:tcW w:w="1843" w:type="dxa"/>
          </w:tcPr>
          <w:p w:rsidR="000B307A" w:rsidRPr="00F4525B" w:rsidRDefault="00D406F4" w:rsidP="009B3C6A">
            <w:pPr>
              <w:pStyle w:val="Zkladntext"/>
              <w:spacing w:before="60" w:after="60"/>
            </w:pPr>
            <w:r w:rsidRPr="00F4525B">
              <w:t>PZ, A</w:t>
            </w:r>
            <w:r w:rsidRPr="00F4525B">
              <w:rPr>
                <w:vertAlign w:val="subscript"/>
              </w:rPr>
              <w:t>0</w:t>
            </w:r>
          </w:p>
        </w:tc>
        <w:tc>
          <w:tcPr>
            <w:tcW w:w="1134" w:type="dxa"/>
          </w:tcPr>
          <w:p w:rsidR="000B307A" w:rsidRPr="00F4525B" w:rsidRDefault="00D406F4" w:rsidP="00C32841">
            <w:pPr>
              <w:pStyle w:val="Zkladntext"/>
              <w:spacing w:before="60" w:after="60"/>
            </w:pPr>
            <w:r w:rsidRPr="00F4525B">
              <w:t>F</w:t>
            </w:r>
          </w:p>
        </w:tc>
        <w:tc>
          <w:tcPr>
            <w:tcW w:w="1559" w:type="dxa"/>
            <w:shd w:val="clear" w:color="auto" w:fill="E0E0E0"/>
          </w:tcPr>
          <w:p w:rsidR="000B307A" w:rsidRPr="00F4525B" w:rsidRDefault="000B307A" w:rsidP="006F407A">
            <w:pPr>
              <w:pStyle w:val="Zkladntext"/>
              <w:spacing w:before="60" w:after="60"/>
            </w:pPr>
            <w:r w:rsidRPr="00F4525B">
              <w:t>Dop. BRT</w:t>
            </w:r>
          </w:p>
        </w:tc>
        <w:tc>
          <w:tcPr>
            <w:tcW w:w="1134" w:type="dxa"/>
          </w:tcPr>
          <w:p w:rsidR="000B307A" w:rsidRPr="00F4525B" w:rsidRDefault="00B41E41" w:rsidP="00B67C3C">
            <w:pPr>
              <w:pStyle w:val="Zkladntext"/>
              <w:spacing w:before="60" w:after="60"/>
            </w:pPr>
            <w:fldSimple w:instr=" REF _Ref497304566 \r \h  \* MERGEFORMAT ">
              <w:r w:rsidR="00D406F4" w:rsidRPr="00F4525B">
                <w:t>1.3.2.1</w:t>
              </w:r>
            </w:fldSimple>
          </w:p>
        </w:tc>
      </w:tr>
      <w:tr w:rsidR="00D406F4" w:rsidRPr="00F4525B" w:rsidTr="005C1D43">
        <w:tc>
          <w:tcPr>
            <w:tcW w:w="4463" w:type="dxa"/>
          </w:tcPr>
          <w:p w:rsidR="00D406F4" w:rsidRPr="00F4525B" w:rsidRDefault="00D406F4" w:rsidP="004A7C40">
            <w:pPr>
              <w:pStyle w:val="Zkladntext"/>
              <w:spacing w:before="60" w:after="60"/>
            </w:pPr>
            <w:r w:rsidRPr="00F4525B">
              <w:t>Odezva systému na špatnou funkci zámků a spojů</w:t>
            </w:r>
          </w:p>
        </w:tc>
        <w:tc>
          <w:tcPr>
            <w:tcW w:w="1843" w:type="dxa"/>
          </w:tcPr>
          <w:p w:rsidR="00D406F4" w:rsidRPr="00F4525B" w:rsidRDefault="00D406F4" w:rsidP="009B3C6A">
            <w:pPr>
              <w:pStyle w:val="Zkladntext"/>
              <w:spacing w:before="60" w:after="60"/>
            </w:pPr>
            <w:r w:rsidRPr="00F4525B">
              <w:t>PZ</w:t>
            </w:r>
          </w:p>
        </w:tc>
        <w:tc>
          <w:tcPr>
            <w:tcW w:w="1134" w:type="dxa"/>
          </w:tcPr>
          <w:p w:rsidR="00D406F4" w:rsidRPr="00F4525B" w:rsidRDefault="00D406F4" w:rsidP="00C32841">
            <w:pPr>
              <w:pStyle w:val="Zkladntext"/>
              <w:spacing w:before="60" w:after="60"/>
            </w:pPr>
            <w:r w:rsidRPr="00F4525B">
              <w:t>F</w:t>
            </w:r>
          </w:p>
        </w:tc>
        <w:tc>
          <w:tcPr>
            <w:tcW w:w="1559" w:type="dxa"/>
            <w:shd w:val="clear" w:color="auto" w:fill="E0E0E0"/>
          </w:tcPr>
          <w:p w:rsidR="00D406F4" w:rsidRPr="00F4525B" w:rsidRDefault="00D406F4" w:rsidP="006F407A">
            <w:pPr>
              <w:pStyle w:val="Zkladntext"/>
              <w:spacing w:before="60" w:after="60"/>
            </w:pPr>
            <w:r w:rsidRPr="00F4525B">
              <w:t>Dop. BRT</w:t>
            </w:r>
          </w:p>
        </w:tc>
        <w:tc>
          <w:tcPr>
            <w:tcW w:w="1134" w:type="dxa"/>
          </w:tcPr>
          <w:p w:rsidR="00D406F4" w:rsidRPr="00F4525B" w:rsidRDefault="00B41E41" w:rsidP="00D406F4">
            <w:pPr>
              <w:pStyle w:val="Zkladntext"/>
              <w:spacing w:before="60" w:after="60"/>
            </w:pPr>
            <w:fldSimple w:instr=" REF _Ref497304590 \r \h  \* MERGEFORMAT ">
              <w:r w:rsidR="00D406F4" w:rsidRPr="00F4525B">
                <w:t>1.3.2.2</w:t>
              </w:r>
            </w:fldSimple>
          </w:p>
        </w:tc>
      </w:tr>
      <w:tr w:rsidR="000B307A" w:rsidRPr="00F4525B" w:rsidTr="005C1D43">
        <w:tc>
          <w:tcPr>
            <w:tcW w:w="10133" w:type="dxa"/>
            <w:gridSpan w:val="5"/>
          </w:tcPr>
          <w:p w:rsidR="000B307A" w:rsidRPr="00F4525B" w:rsidRDefault="00D406F4" w:rsidP="004A7C40">
            <w:pPr>
              <w:pStyle w:val="Zkladntext"/>
              <w:spacing w:before="60" w:after="60"/>
              <w:rPr>
                <w:b/>
                <w:bCs/>
              </w:rPr>
            </w:pPr>
            <w:r w:rsidRPr="00F4525B">
              <w:rPr>
                <w:b/>
                <w:bCs/>
              </w:rPr>
              <w:t>Kontrola kvality plánovacího systému a kontrola výpočtu dávkové distribuce</w:t>
            </w:r>
          </w:p>
        </w:tc>
      </w:tr>
      <w:tr w:rsidR="00D406F4" w:rsidRPr="00F4525B" w:rsidTr="005C1D43">
        <w:tc>
          <w:tcPr>
            <w:tcW w:w="4463" w:type="dxa"/>
          </w:tcPr>
          <w:p w:rsidR="00D406F4" w:rsidRPr="00F4525B" w:rsidRDefault="00D406F4" w:rsidP="00781038">
            <w:pPr>
              <w:pStyle w:val="Zkladntext"/>
              <w:spacing w:before="60" w:after="60"/>
            </w:pPr>
            <w:r w:rsidRPr="00F4525B">
              <w:t>Vstupní fyzikální a technické parametry URZ</w:t>
            </w:r>
          </w:p>
        </w:tc>
        <w:tc>
          <w:tcPr>
            <w:tcW w:w="1843" w:type="dxa"/>
          </w:tcPr>
          <w:p w:rsidR="00D406F4" w:rsidRPr="00F4525B" w:rsidRDefault="00D406F4" w:rsidP="00781038">
            <w:pPr>
              <w:pStyle w:val="Zkladntext"/>
              <w:spacing w:before="60" w:after="60"/>
            </w:pPr>
            <w:r w:rsidRPr="00F4525B">
              <w:t>PZ</w:t>
            </w:r>
          </w:p>
        </w:tc>
        <w:tc>
          <w:tcPr>
            <w:tcW w:w="1134" w:type="dxa"/>
          </w:tcPr>
          <w:p w:rsidR="00D406F4" w:rsidRPr="00F4525B" w:rsidRDefault="00D406F4" w:rsidP="00781038">
            <w:pPr>
              <w:pStyle w:val="Zkladntext"/>
              <w:spacing w:before="60" w:after="60"/>
            </w:pPr>
            <w:r w:rsidRPr="00F4525B">
              <w:t>F</w:t>
            </w:r>
          </w:p>
        </w:tc>
        <w:tc>
          <w:tcPr>
            <w:tcW w:w="1559" w:type="dxa"/>
            <w:shd w:val="clear" w:color="auto" w:fill="E0E0E0"/>
          </w:tcPr>
          <w:p w:rsidR="00D406F4" w:rsidRPr="00F4525B" w:rsidRDefault="00D406F4" w:rsidP="00781038">
            <w:pPr>
              <w:pStyle w:val="Zkladntext"/>
              <w:spacing w:before="60" w:after="60"/>
            </w:pPr>
            <w:r w:rsidRPr="00F4525B">
              <w:t>Comprehensive BRT, tab. 13.3, str. 182 (Source information)</w:t>
            </w:r>
          </w:p>
        </w:tc>
        <w:tc>
          <w:tcPr>
            <w:tcW w:w="1134" w:type="dxa"/>
          </w:tcPr>
          <w:p w:rsidR="00D406F4" w:rsidRPr="00F4525B" w:rsidRDefault="00B41E41" w:rsidP="00B67C3C">
            <w:pPr>
              <w:pStyle w:val="Zkladntext"/>
              <w:spacing w:before="60" w:after="60"/>
            </w:pPr>
            <w:fldSimple w:instr=" REF _Ref497304943 \r \h  \* MERGEFORMAT ">
              <w:r w:rsidR="00D406F4" w:rsidRPr="00F4525B">
                <w:t>3.1.1</w:t>
              </w:r>
            </w:fldSimple>
          </w:p>
        </w:tc>
      </w:tr>
      <w:tr w:rsidR="00D406F4" w:rsidRPr="00F4525B" w:rsidTr="005C1D43">
        <w:tc>
          <w:tcPr>
            <w:tcW w:w="4463" w:type="dxa"/>
          </w:tcPr>
          <w:p w:rsidR="00D406F4" w:rsidRPr="00F4525B" w:rsidRDefault="00D406F4" w:rsidP="004A7C40">
            <w:pPr>
              <w:pStyle w:val="Zkladntext"/>
              <w:spacing w:before="60" w:after="60"/>
            </w:pPr>
            <w:r w:rsidRPr="00F4525B">
              <w:t>Ověření</w:t>
            </w:r>
            <w:r w:rsidR="00F72604" w:rsidRPr="00F4525B">
              <w:t xml:space="preserve"> správnosti</w:t>
            </w:r>
            <w:r w:rsidRPr="00F4525B">
              <w:t xml:space="preserve"> matematického modelu výpočtu dávkové distribuce v okolí uzavřeného radionuklidového zdroje standardním výpočtem</w:t>
            </w:r>
          </w:p>
        </w:tc>
        <w:tc>
          <w:tcPr>
            <w:tcW w:w="1843" w:type="dxa"/>
          </w:tcPr>
          <w:p w:rsidR="00D406F4" w:rsidRPr="00F4525B" w:rsidRDefault="00D406F4" w:rsidP="004A7C40">
            <w:pPr>
              <w:pStyle w:val="Zkladntext"/>
              <w:spacing w:before="60" w:after="60"/>
            </w:pPr>
            <w:r w:rsidRPr="00F4525B">
              <w:t>PZ</w:t>
            </w:r>
          </w:p>
        </w:tc>
        <w:tc>
          <w:tcPr>
            <w:tcW w:w="1134" w:type="dxa"/>
          </w:tcPr>
          <w:p w:rsidR="00D406F4" w:rsidRPr="00F4525B" w:rsidRDefault="00D406F4" w:rsidP="004A7C40">
            <w:pPr>
              <w:pStyle w:val="Zkladntext"/>
              <w:spacing w:before="60" w:after="60"/>
            </w:pPr>
            <w:r w:rsidRPr="00F4525B">
              <w:t>2%</w:t>
            </w:r>
          </w:p>
        </w:tc>
        <w:tc>
          <w:tcPr>
            <w:tcW w:w="1559" w:type="dxa"/>
            <w:shd w:val="clear" w:color="auto" w:fill="E0E0E0"/>
          </w:tcPr>
          <w:p w:rsidR="00D406F4" w:rsidRPr="00F4525B" w:rsidRDefault="00D406F4" w:rsidP="0023317A">
            <w:pPr>
              <w:pStyle w:val="Zkladntext"/>
              <w:spacing w:before="60" w:after="60"/>
            </w:pPr>
            <w:r w:rsidRPr="00F4525B">
              <w:t>Comprehensive BRT, tab. 13.1, str. 181 (Dose Calculation Algorithm)</w:t>
            </w:r>
          </w:p>
        </w:tc>
        <w:tc>
          <w:tcPr>
            <w:tcW w:w="1134" w:type="dxa"/>
          </w:tcPr>
          <w:p w:rsidR="00D406F4" w:rsidRPr="00F4525B" w:rsidRDefault="00B41E41" w:rsidP="00B67C3C">
            <w:pPr>
              <w:pStyle w:val="Zkladntext"/>
              <w:spacing w:before="60" w:after="60"/>
            </w:pPr>
            <w:fldSimple w:instr=" REF _Ref497298611 \r \h  \* MERGEFORMAT ">
              <w:r w:rsidR="00D406F4" w:rsidRPr="00F4525B">
                <w:t>3.1.2</w:t>
              </w:r>
            </w:fldSimple>
          </w:p>
        </w:tc>
      </w:tr>
      <w:tr w:rsidR="00F72604" w:rsidRPr="00F4525B" w:rsidTr="005C1D43">
        <w:tc>
          <w:tcPr>
            <w:tcW w:w="4463" w:type="dxa"/>
          </w:tcPr>
          <w:p w:rsidR="00F72604" w:rsidRPr="00F4525B" w:rsidRDefault="00635D1D" w:rsidP="004A7C40">
            <w:pPr>
              <w:pStyle w:val="Zkladntext"/>
              <w:spacing w:before="60" w:after="60"/>
            </w:pPr>
            <w:r w:rsidRPr="00F4525B">
              <w:t>Korekce na nehomogenity</w:t>
            </w:r>
          </w:p>
        </w:tc>
        <w:tc>
          <w:tcPr>
            <w:tcW w:w="1843" w:type="dxa"/>
          </w:tcPr>
          <w:p w:rsidR="00F72604" w:rsidRPr="00F4525B" w:rsidRDefault="00635D1D" w:rsidP="004A7C40">
            <w:pPr>
              <w:pStyle w:val="Zkladntext"/>
              <w:spacing w:before="60" w:after="60"/>
            </w:pPr>
            <w:r w:rsidRPr="00F4525B">
              <w:t>PZ</w:t>
            </w:r>
          </w:p>
        </w:tc>
        <w:tc>
          <w:tcPr>
            <w:tcW w:w="1134" w:type="dxa"/>
          </w:tcPr>
          <w:p w:rsidR="00F72604" w:rsidRPr="00F4525B" w:rsidRDefault="00635D1D" w:rsidP="004A7C40">
            <w:pPr>
              <w:pStyle w:val="Zkladntext"/>
              <w:spacing w:before="60" w:after="60"/>
            </w:pPr>
            <w:r w:rsidRPr="00F4525B">
              <w:t>20 HU, F</w:t>
            </w:r>
          </w:p>
        </w:tc>
        <w:tc>
          <w:tcPr>
            <w:tcW w:w="1559" w:type="dxa"/>
            <w:shd w:val="clear" w:color="auto" w:fill="E0E0E0"/>
          </w:tcPr>
          <w:p w:rsidR="00F72604" w:rsidRPr="00F4525B" w:rsidRDefault="0070409B" w:rsidP="0023317A">
            <w:pPr>
              <w:pStyle w:val="Zkladntext"/>
              <w:spacing w:before="60" w:after="60"/>
            </w:pPr>
            <w:r w:rsidRPr="00F4525B">
              <w:t>TRS 430</w:t>
            </w:r>
          </w:p>
        </w:tc>
        <w:tc>
          <w:tcPr>
            <w:tcW w:w="1134" w:type="dxa"/>
          </w:tcPr>
          <w:p w:rsidR="00F72604" w:rsidRPr="00F4525B" w:rsidRDefault="00B41E41" w:rsidP="00B67C3C">
            <w:pPr>
              <w:pStyle w:val="Zkladntext"/>
              <w:spacing w:before="60" w:after="60"/>
            </w:pPr>
            <w:fldSimple w:instr=" REF _Ref497380756 \r \h  \* MERGEFORMAT ">
              <w:r w:rsidR="002F7316" w:rsidRPr="00F4525B">
                <w:t>3.1.3</w:t>
              </w:r>
            </w:fldSimple>
          </w:p>
        </w:tc>
      </w:tr>
      <w:tr w:rsidR="002F7316" w:rsidRPr="00F4525B" w:rsidTr="005C1D43">
        <w:tc>
          <w:tcPr>
            <w:tcW w:w="4463" w:type="dxa"/>
          </w:tcPr>
          <w:p w:rsidR="002F7316" w:rsidRPr="00F4525B" w:rsidRDefault="002F7316" w:rsidP="004A7C40">
            <w:pPr>
              <w:pStyle w:val="Zkladntext"/>
              <w:spacing w:before="60" w:after="60"/>
            </w:pPr>
            <w:r w:rsidRPr="00F4525B">
              <w:t>Volba algoritmu</w:t>
            </w:r>
          </w:p>
        </w:tc>
        <w:tc>
          <w:tcPr>
            <w:tcW w:w="1843" w:type="dxa"/>
          </w:tcPr>
          <w:p w:rsidR="002F7316" w:rsidRPr="00F4525B" w:rsidRDefault="002F7316" w:rsidP="004A7C40">
            <w:pPr>
              <w:pStyle w:val="Zkladntext"/>
              <w:spacing w:before="60" w:after="60"/>
            </w:pPr>
            <w:r w:rsidRPr="00F4525B">
              <w:t>PZ</w:t>
            </w:r>
          </w:p>
        </w:tc>
        <w:tc>
          <w:tcPr>
            <w:tcW w:w="1134" w:type="dxa"/>
          </w:tcPr>
          <w:p w:rsidR="002F7316" w:rsidRPr="00F4525B" w:rsidRDefault="002F7316" w:rsidP="004A7C40">
            <w:pPr>
              <w:pStyle w:val="Zkladntext"/>
              <w:spacing w:before="60" w:after="60"/>
            </w:pPr>
            <w:r w:rsidRPr="00F4525B">
              <w:t>F</w:t>
            </w:r>
          </w:p>
        </w:tc>
        <w:tc>
          <w:tcPr>
            <w:tcW w:w="1559" w:type="dxa"/>
            <w:shd w:val="clear" w:color="auto" w:fill="E0E0E0"/>
          </w:tcPr>
          <w:p w:rsidR="002F7316" w:rsidRPr="00F4525B" w:rsidRDefault="002F7316" w:rsidP="0023317A">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0797 \r \h  \* MERGEFORMAT ">
              <w:r w:rsidR="002F7316" w:rsidRPr="00F4525B">
                <w:t>3.1.4</w:t>
              </w:r>
            </w:fldSimple>
          </w:p>
        </w:tc>
      </w:tr>
      <w:tr w:rsidR="002F7316" w:rsidRPr="00F4525B" w:rsidTr="005C1D43">
        <w:tc>
          <w:tcPr>
            <w:tcW w:w="4463" w:type="dxa"/>
          </w:tcPr>
          <w:p w:rsidR="002F7316" w:rsidRPr="00F4525B" w:rsidRDefault="002F7316" w:rsidP="004A7C40">
            <w:pPr>
              <w:pStyle w:val="Zkladntext"/>
              <w:spacing w:before="60" w:after="60"/>
            </w:pPr>
            <w:r w:rsidRPr="00F4525B">
              <w:t>Výpočetní mřížka a okno</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0820 \r \h  \* MERGEFORMAT ">
              <w:r w:rsidR="002F7316" w:rsidRPr="00F4525B">
                <w:t>3.1.5</w:t>
              </w:r>
            </w:fldSimple>
          </w:p>
        </w:tc>
      </w:tr>
      <w:tr w:rsidR="002F7316" w:rsidRPr="00F4525B" w:rsidTr="005C1D43">
        <w:tc>
          <w:tcPr>
            <w:tcW w:w="4463" w:type="dxa"/>
          </w:tcPr>
          <w:p w:rsidR="002F7316" w:rsidRPr="00F4525B" w:rsidRDefault="002F7316" w:rsidP="004A7C40">
            <w:pPr>
              <w:pStyle w:val="Zkladntext"/>
              <w:spacing w:before="60" w:after="60"/>
            </w:pPr>
            <w:r w:rsidRPr="00F4525B">
              <w:t>Absolutní/relativní dávka</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0836 \r \h  \* MERGEFORMAT ">
              <w:r w:rsidR="002F7316" w:rsidRPr="00F4525B">
                <w:t>3.1.6</w:t>
              </w:r>
            </w:fldSimple>
          </w:p>
        </w:tc>
      </w:tr>
      <w:tr w:rsidR="002F7316" w:rsidRPr="00F4525B" w:rsidTr="005C1D43">
        <w:tc>
          <w:tcPr>
            <w:tcW w:w="4463" w:type="dxa"/>
          </w:tcPr>
          <w:p w:rsidR="002F7316" w:rsidRPr="00F4525B" w:rsidRDefault="002F7316" w:rsidP="004A7C40">
            <w:pPr>
              <w:pStyle w:val="Zkladntext"/>
              <w:spacing w:before="60" w:after="60"/>
            </w:pPr>
            <w:r w:rsidRPr="00F4525B">
              <w:t>Předpis dávky a normalizace</w:t>
            </w:r>
          </w:p>
        </w:tc>
        <w:tc>
          <w:tcPr>
            <w:tcW w:w="1843" w:type="dxa"/>
          </w:tcPr>
          <w:p w:rsidR="002F7316" w:rsidRPr="00F4525B" w:rsidRDefault="002F7316" w:rsidP="004A7C40">
            <w:pPr>
              <w:pStyle w:val="Zkladntext"/>
              <w:spacing w:before="60" w:after="60"/>
            </w:pPr>
            <w:r w:rsidRPr="00F4525B">
              <w:t>PZ</w:t>
            </w:r>
          </w:p>
        </w:tc>
        <w:tc>
          <w:tcPr>
            <w:tcW w:w="1134" w:type="dxa"/>
          </w:tcPr>
          <w:p w:rsidR="002F7316" w:rsidRPr="00F4525B" w:rsidRDefault="002F7316" w:rsidP="004A7C40">
            <w:pPr>
              <w:pStyle w:val="Zkladntext"/>
              <w:spacing w:before="60" w:after="60"/>
            </w:pPr>
            <w:r w:rsidRPr="00F4525B">
              <w:t>F</w:t>
            </w:r>
          </w:p>
        </w:tc>
        <w:tc>
          <w:tcPr>
            <w:tcW w:w="1559" w:type="dxa"/>
            <w:shd w:val="clear" w:color="auto" w:fill="E0E0E0"/>
          </w:tcPr>
          <w:p w:rsidR="002F7316" w:rsidRPr="00F4525B" w:rsidRDefault="002F7316" w:rsidP="0023317A">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0856 \r \h  \* MERGEFORMAT ">
              <w:r w:rsidR="002F7316" w:rsidRPr="00F4525B">
                <w:t>3.1.7</w:t>
              </w:r>
            </w:fldSimple>
          </w:p>
        </w:tc>
      </w:tr>
      <w:tr w:rsidR="004F6F65" w:rsidRPr="00F4525B" w:rsidTr="005C1D43">
        <w:tc>
          <w:tcPr>
            <w:tcW w:w="4463" w:type="dxa"/>
          </w:tcPr>
          <w:p w:rsidR="004F6F65" w:rsidRPr="00F4525B" w:rsidRDefault="004F6F65" w:rsidP="004A7C40">
            <w:pPr>
              <w:pStyle w:val="Zkladntext"/>
              <w:spacing w:before="60" w:after="60"/>
            </w:pPr>
            <w:r>
              <w:t>Stabilita výpočtu dávkové distribuce pro referenční plán</w:t>
            </w:r>
          </w:p>
        </w:tc>
        <w:tc>
          <w:tcPr>
            <w:tcW w:w="1843" w:type="dxa"/>
          </w:tcPr>
          <w:p w:rsidR="004F6F65" w:rsidRPr="00F4525B" w:rsidRDefault="004F6F65" w:rsidP="004A7C40">
            <w:pPr>
              <w:pStyle w:val="Zkladntext"/>
              <w:spacing w:before="60" w:after="60"/>
            </w:pPr>
            <w:r>
              <w:t>ZPS - M</w:t>
            </w:r>
          </w:p>
        </w:tc>
        <w:tc>
          <w:tcPr>
            <w:tcW w:w="1134" w:type="dxa"/>
          </w:tcPr>
          <w:p w:rsidR="004F6F65" w:rsidRPr="00F4525B" w:rsidRDefault="004F6F65" w:rsidP="004A7C40">
            <w:pPr>
              <w:pStyle w:val="Zkladntext"/>
              <w:spacing w:before="60" w:after="60"/>
            </w:pPr>
            <w:r>
              <w:t>F</w:t>
            </w:r>
          </w:p>
        </w:tc>
        <w:tc>
          <w:tcPr>
            <w:tcW w:w="1559" w:type="dxa"/>
            <w:shd w:val="clear" w:color="auto" w:fill="E0E0E0"/>
          </w:tcPr>
          <w:p w:rsidR="004F6F65" w:rsidRPr="00F4525B" w:rsidRDefault="004F6F65" w:rsidP="0023317A">
            <w:pPr>
              <w:pStyle w:val="Zkladntext"/>
              <w:spacing w:before="60" w:after="60"/>
            </w:pPr>
            <w:r>
              <w:t>TRS 430</w:t>
            </w:r>
          </w:p>
        </w:tc>
        <w:tc>
          <w:tcPr>
            <w:tcW w:w="1134" w:type="dxa"/>
          </w:tcPr>
          <w:p w:rsidR="004F6F65" w:rsidRPr="00F4525B" w:rsidRDefault="00B41E41" w:rsidP="00B67C3C">
            <w:pPr>
              <w:pStyle w:val="Zkladntext"/>
              <w:spacing w:before="60" w:after="60"/>
            </w:pPr>
            <w:r>
              <w:fldChar w:fldCharType="begin"/>
            </w:r>
            <w:r w:rsidR="004F6F65">
              <w:instrText xml:space="preserve"> REF _Ref498440656 \r \h </w:instrText>
            </w:r>
            <w:r>
              <w:fldChar w:fldCharType="separate"/>
            </w:r>
            <w:r w:rsidR="004F6F65">
              <w:t>3.1.8</w:t>
            </w:r>
            <w:r>
              <w:fldChar w:fldCharType="end"/>
            </w:r>
          </w:p>
        </w:tc>
      </w:tr>
      <w:tr w:rsidR="002F7316" w:rsidRPr="00F4525B" w:rsidTr="005C1D43">
        <w:tc>
          <w:tcPr>
            <w:tcW w:w="4463" w:type="dxa"/>
          </w:tcPr>
          <w:p w:rsidR="002F7316" w:rsidRPr="00F4525B" w:rsidRDefault="002F7316" w:rsidP="002F7316">
            <w:pPr>
              <w:pStyle w:val="Zkladntext"/>
              <w:spacing w:before="60" w:after="60"/>
            </w:pPr>
            <w:r w:rsidRPr="00F4525B">
              <w:t>Manuální konturování</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0878 \r \h  \* MERGEFORMAT ">
              <w:r w:rsidR="002F7316" w:rsidRPr="00F4525B">
                <w:t>3.2.1</w:t>
              </w:r>
            </w:fldSimple>
          </w:p>
        </w:tc>
      </w:tr>
      <w:tr w:rsidR="002F7316" w:rsidRPr="00F4525B" w:rsidTr="005C1D43">
        <w:tc>
          <w:tcPr>
            <w:tcW w:w="4463" w:type="dxa"/>
          </w:tcPr>
          <w:p w:rsidR="002F7316" w:rsidRPr="00F4525B" w:rsidRDefault="002F7316" w:rsidP="004A7C40">
            <w:pPr>
              <w:pStyle w:val="Zkladntext"/>
              <w:spacing w:before="60" w:after="60"/>
            </w:pPr>
            <w:r w:rsidRPr="00F4525B">
              <w:t>Vstup obrazových dat</w:t>
            </w:r>
          </w:p>
        </w:tc>
        <w:tc>
          <w:tcPr>
            <w:tcW w:w="1843" w:type="dxa"/>
          </w:tcPr>
          <w:p w:rsidR="002F7316" w:rsidRPr="00F4525B" w:rsidRDefault="002F7316" w:rsidP="004A7C40">
            <w:pPr>
              <w:pStyle w:val="Zkladntext"/>
              <w:spacing w:before="60" w:after="60"/>
            </w:pPr>
            <w:r w:rsidRPr="00F4525B">
              <w:t>PZ</w:t>
            </w:r>
          </w:p>
        </w:tc>
        <w:tc>
          <w:tcPr>
            <w:tcW w:w="1134" w:type="dxa"/>
          </w:tcPr>
          <w:p w:rsidR="002F7316" w:rsidRPr="00F4525B" w:rsidRDefault="002F7316" w:rsidP="004A7C40">
            <w:pPr>
              <w:pStyle w:val="Zkladntext"/>
              <w:spacing w:before="60" w:after="60"/>
            </w:pPr>
            <w:r w:rsidRPr="00F4525B">
              <w:t>F</w:t>
            </w:r>
          </w:p>
        </w:tc>
        <w:tc>
          <w:tcPr>
            <w:tcW w:w="1559" w:type="dxa"/>
            <w:shd w:val="clear" w:color="auto" w:fill="E0E0E0"/>
          </w:tcPr>
          <w:p w:rsidR="002F7316" w:rsidRPr="00F4525B" w:rsidRDefault="002F7316" w:rsidP="0023317A">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1035 \r \h  \* MERGEFORMAT ">
              <w:r w:rsidR="002F7316" w:rsidRPr="00F4525B">
                <w:t>3.2.2</w:t>
              </w:r>
            </w:fldSimple>
          </w:p>
        </w:tc>
      </w:tr>
      <w:tr w:rsidR="002F7316" w:rsidRPr="00F4525B" w:rsidTr="005C1D43">
        <w:tc>
          <w:tcPr>
            <w:tcW w:w="4463" w:type="dxa"/>
          </w:tcPr>
          <w:p w:rsidR="002F7316" w:rsidRPr="00F4525B" w:rsidRDefault="002F7316" w:rsidP="004A7C40">
            <w:pPr>
              <w:pStyle w:val="Zkladntext"/>
              <w:spacing w:before="60" w:after="60"/>
            </w:pPr>
            <w:r w:rsidRPr="00F4525B">
              <w:t>Nástroje zobrazovacích modalit</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1082 \r \h  \* MERGEFORMAT ">
              <w:r w:rsidR="002F7316" w:rsidRPr="00F4525B">
                <w:t>3.2.3</w:t>
              </w:r>
            </w:fldSimple>
          </w:p>
        </w:tc>
      </w:tr>
      <w:tr w:rsidR="002F7316" w:rsidRPr="00F4525B" w:rsidTr="005C1D43">
        <w:tc>
          <w:tcPr>
            <w:tcW w:w="4463" w:type="dxa"/>
          </w:tcPr>
          <w:p w:rsidR="002F7316" w:rsidRPr="00F4525B" w:rsidRDefault="002F7316" w:rsidP="004A7C40">
            <w:pPr>
              <w:pStyle w:val="Zkladntext"/>
              <w:spacing w:before="60" w:after="60"/>
            </w:pPr>
            <w:r w:rsidRPr="00F4525B">
              <w:t>Databáze pacientů</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1094 \r \h  \* MERGEFORMAT ">
              <w:r w:rsidR="002F7316" w:rsidRPr="00F4525B">
                <w:t>3.2.4</w:t>
              </w:r>
            </w:fldSimple>
          </w:p>
        </w:tc>
      </w:tr>
      <w:tr w:rsidR="002F7316" w:rsidRPr="00F4525B" w:rsidTr="005C1D43">
        <w:tc>
          <w:tcPr>
            <w:tcW w:w="4463" w:type="dxa"/>
          </w:tcPr>
          <w:p w:rsidR="002F7316" w:rsidRPr="00F4525B" w:rsidRDefault="002F7316" w:rsidP="004A7C40">
            <w:pPr>
              <w:pStyle w:val="Zkladntext"/>
              <w:spacing w:before="60" w:after="60"/>
            </w:pPr>
            <w:r w:rsidRPr="00F4525B">
              <w:t>Automatické konturování</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1108 \r \h  \* MERGEFORMAT ">
              <w:r w:rsidR="002F7316" w:rsidRPr="00F4525B">
                <w:t>3.2.5</w:t>
              </w:r>
            </w:fldSimple>
          </w:p>
        </w:tc>
      </w:tr>
      <w:tr w:rsidR="002F7316" w:rsidRPr="00F4525B" w:rsidTr="005C1D43">
        <w:tc>
          <w:tcPr>
            <w:tcW w:w="4463" w:type="dxa"/>
          </w:tcPr>
          <w:p w:rsidR="002F7316" w:rsidRPr="00F4525B" w:rsidRDefault="002F7316" w:rsidP="004A7C40">
            <w:pPr>
              <w:pStyle w:val="Zkladntext"/>
              <w:spacing w:before="60" w:after="60"/>
            </w:pPr>
            <w:r w:rsidRPr="00F4525B">
              <w:t>Editace kontur</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B67C3C">
            <w:pPr>
              <w:pStyle w:val="Zkladntext"/>
              <w:spacing w:before="60" w:after="60"/>
            </w:pPr>
            <w:fldSimple w:instr=" REF _Ref497381119 \r \h  \* MERGEFORMAT ">
              <w:r w:rsidR="002F7316" w:rsidRPr="00F4525B">
                <w:t>3.2.6</w:t>
              </w:r>
            </w:fldSimple>
          </w:p>
        </w:tc>
      </w:tr>
      <w:tr w:rsidR="002F7316" w:rsidRPr="00F4525B" w:rsidTr="005C1D43">
        <w:tc>
          <w:tcPr>
            <w:tcW w:w="4463" w:type="dxa"/>
          </w:tcPr>
          <w:p w:rsidR="002F7316" w:rsidRPr="00F4525B" w:rsidRDefault="002F7316" w:rsidP="002F7316">
            <w:pPr>
              <w:pStyle w:val="Zkladntext"/>
              <w:spacing w:before="60" w:after="60"/>
            </w:pPr>
            <w:r w:rsidRPr="00F4525B">
              <w:t>Vytvoření popisu trojrozměrných objektů</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138 \r \h  \* MERGEFORMAT ">
              <w:r w:rsidR="002F7316" w:rsidRPr="00F4525B">
                <w:t>3.2.7</w:t>
              </w:r>
            </w:fldSimple>
          </w:p>
        </w:tc>
      </w:tr>
      <w:tr w:rsidR="002F7316" w:rsidRPr="00F4525B" w:rsidTr="005C1D43">
        <w:tc>
          <w:tcPr>
            <w:tcW w:w="4463" w:type="dxa"/>
          </w:tcPr>
          <w:p w:rsidR="002F7316" w:rsidRPr="00F4525B" w:rsidRDefault="002F7316" w:rsidP="002F7316">
            <w:pPr>
              <w:pStyle w:val="Zkladntext"/>
              <w:spacing w:before="60" w:after="60"/>
            </w:pPr>
            <w:r w:rsidRPr="00F4525B">
              <w:t>Vytvoření nových struktur (z povrchů nebo interpolací)</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159 \r \h  \* MERGEFORMAT ">
              <w:r w:rsidR="002F7316" w:rsidRPr="00F4525B">
                <w:t>3.2.8</w:t>
              </w:r>
            </w:fldSimple>
          </w:p>
        </w:tc>
      </w:tr>
      <w:tr w:rsidR="002F7316" w:rsidRPr="00F4525B" w:rsidTr="005C1D43">
        <w:tc>
          <w:tcPr>
            <w:tcW w:w="4463" w:type="dxa"/>
          </w:tcPr>
          <w:p w:rsidR="002F7316" w:rsidRPr="00F4525B" w:rsidRDefault="002F7316" w:rsidP="002F7316">
            <w:pPr>
              <w:pStyle w:val="Zkladntext"/>
              <w:spacing w:before="60" w:after="60"/>
            </w:pPr>
            <w:r w:rsidRPr="00F4525B">
              <w:t>Zvětšení objektu</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169 \r \h  \* MERGEFORMAT ">
              <w:r w:rsidR="002F7316" w:rsidRPr="00F4525B">
                <w:t>3.2.9</w:t>
              </w:r>
            </w:fldSimple>
          </w:p>
        </w:tc>
      </w:tr>
      <w:tr w:rsidR="002F7316" w:rsidRPr="00F4525B" w:rsidTr="005C1D43">
        <w:tc>
          <w:tcPr>
            <w:tcW w:w="4463" w:type="dxa"/>
          </w:tcPr>
          <w:p w:rsidR="002F7316" w:rsidRPr="00F4525B" w:rsidRDefault="002F7316" w:rsidP="002F7316">
            <w:pPr>
              <w:pStyle w:val="Zkladntext"/>
              <w:spacing w:before="60" w:after="60"/>
            </w:pPr>
            <w:r w:rsidRPr="00F4525B">
              <w:t>Vytvoření hustot pro manuální konturování</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188 \r \h  \* MERGEFORMAT ">
              <w:r w:rsidR="002F7316" w:rsidRPr="00F4525B">
                <w:t>3.2.10</w:t>
              </w:r>
            </w:fldSimple>
          </w:p>
        </w:tc>
      </w:tr>
      <w:tr w:rsidR="002F7316" w:rsidRPr="00F4525B" w:rsidTr="005C1D43">
        <w:tc>
          <w:tcPr>
            <w:tcW w:w="4463" w:type="dxa"/>
          </w:tcPr>
          <w:p w:rsidR="002F7316" w:rsidRPr="00F4525B" w:rsidRDefault="002F7316" w:rsidP="002F7316">
            <w:pPr>
              <w:pStyle w:val="Zkladntext"/>
              <w:spacing w:before="60" w:after="60"/>
            </w:pPr>
            <w:r w:rsidRPr="00F4525B">
              <w:t>Vytvoření hustot na základě CT snímků</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368 \r \h  \* MERGEFORMAT ">
              <w:r w:rsidR="002F7316" w:rsidRPr="00F4525B">
                <w:t>3.2.11</w:t>
              </w:r>
            </w:fldSimple>
          </w:p>
        </w:tc>
      </w:tr>
      <w:tr w:rsidR="002F7316" w:rsidRPr="00F4525B" w:rsidTr="005C1D43">
        <w:tc>
          <w:tcPr>
            <w:tcW w:w="4463" w:type="dxa"/>
          </w:tcPr>
          <w:p w:rsidR="002F7316" w:rsidRPr="00F4525B" w:rsidRDefault="002F7316" w:rsidP="002F7316">
            <w:pPr>
              <w:pStyle w:val="Zkladntext"/>
              <w:spacing w:before="60" w:after="60"/>
            </w:pPr>
            <w:r w:rsidRPr="00F4525B">
              <w:t>Editace CT čísel</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378 \r \h  \* MERGEFORMAT ">
              <w:r w:rsidR="002F7316" w:rsidRPr="00F4525B">
                <w:t>3.2.12</w:t>
              </w:r>
            </w:fldSimple>
          </w:p>
        </w:tc>
      </w:tr>
      <w:tr w:rsidR="002F7316" w:rsidRPr="00F4525B" w:rsidTr="005C1D43">
        <w:tc>
          <w:tcPr>
            <w:tcW w:w="4463" w:type="dxa"/>
          </w:tcPr>
          <w:p w:rsidR="002F7316" w:rsidRPr="00F4525B" w:rsidRDefault="002F7316" w:rsidP="002F7316">
            <w:pPr>
              <w:pStyle w:val="Zkladntext"/>
              <w:spacing w:before="60" w:after="60"/>
            </w:pPr>
            <w:r w:rsidRPr="00F4525B">
              <w:t>Definice bodů, přímek a značek</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393 \r \h  \* MERGEFORMAT ">
              <w:r w:rsidR="002F7316" w:rsidRPr="00F4525B">
                <w:t>3.2.13</w:t>
              </w:r>
            </w:fldSimple>
          </w:p>
        </w:tc>
      </w:tr>
      <w:tr w:rsidR="002F7316" w:rsidRPr="00F4525B" w:rsidTr="005C1D43">
        <w:tc>
          <w:tcPr>
            <w:tcW w:w="4463" w:type="dxa"/>
          </w:tcPr>
          <w:p w:rsidR="002F7316" w:rsidRPr="00F4525B" w:rsidRDefault="002F7316" w:rsidP="002F7316">
            <w:pPr>
              <w:pStyle w:val="Zkladntext"/>
              <w:spacing w:before="60" w:after="60"/>
            </w:pPr>
            <w:r w:rsidRPr="00F4525B">
              <w:lastRenderedPageBreak/>
              <w:t>Dvourozměrné zobrazení snímku</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408 \r \h  \* MERGEFORMAT ">
              <w:r w:rsidR="002F7316" w:rsidRPr="00F4525B">
                <w:t>3.3.1</w:t>
              </w:r>
            </w:fldSimple>
          </w:p>
        </w:tc>
      </w:tr>
      <w:tr w:rsidR="002F7316" w:rsidRPr="00F4525B" w:rsidTr="005C1D43">
        <w:tc>
          <w:tcPr>
            <w:tcW w:w="4463" w:type="dxa"/>
          </w:tcPr>
          <w:p w:rsidR="002F7316" w:rsidRPr="00F4525B" w:rsidRDefault="002F7316" w:rsidP="002F7316">
            <w:pPr>
              <w:pStyle w:val="Zkladntext"/>
              <w:spacing w:before="60" w:after="60"/>
            </w:pPr>
            <w:r w:rsidRPr="00F4525B">
              <w:t>Nástroje pro dvozrozměrné zobrazení snímku</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424 \r \h  \* MERGEFORMAT ">
              <w:r w:rsidR="002F7316" w:rsidRPr="00F4525B">
                <w:t>3.3.2</w:t>
              </w:r>
            </w:fldSimple>
          </w:p>
        </w:tc>
      </w:tr>
      <w:tr w:rsidR="002F7316" w:rsidRPr="00F4525B" w:rsidTr="005C1D43">
        <w:tc>
          <w:tcPr>
            <w:tcW w:w="4463" w:type="dxa"/>
          </w:tcPr>
          <w:p w:rsidR="002F7316" w:rsidRPr="00F4525B" w:rsidRDefault="002F7316" w:rsidP="002F7316">
            <w:pPr>
              <w:pStyle w:val="Zkladntext"/>
              <w:spacing w:before="60" w:after="60"/>
            </w:pPr>
            <w:r w:rsidRPr="00F4525B">
              <w:t>Trojrozměrné zobrazení struktur a příslušné funkce</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437 \r \h  \* MERGEFORMAT ">
              <w:r w:rsidR="002F7316" w:rsidRPr="00F4525B">
                <w:t>3.3.3</w:t>
              </w:r>
            </w:fldSimple>
          </w:p>
        </w:tc>
      </w:tr>
      <w:tr w:rsidR="002F7316" w:rsidRPr="00F4525B" w:rsidTr="005C1D43">
        <w:tc>
          <w:tcPr>
            <w:tcW w:w="4463" w:type="dxa"/>
          </w:tcPr>
          <w:p w:rsidR="002F7316" w:rsidRPr="00F4525B" w:rsidRDefault="002F7316" w:rsidP="002F7316">
            <w:pPr>
              <w:pStyle w:val="Zkladntext"/>
              <w:spacing w:before="60" w:after="60"/>
            </w:pPr>
            <w:r w:rsidRPr="00F4525B">
              <w:t>Nástroje pro nakládání s anatomickými daty</w:t>
            </w:r>
          </w:p>
        </w:tc>
        <w:tc>
          <w:tcPr>
            <w:tcW w:w="1843" w:type="dxa"/>
          </w:tcPr>
          <w:p w:rsidR="002F7316" w:rsidRPr="00F4525B" w:rsidRDefault="002F7316" w:rsidP="002F7316">
            <w:pPr>
              <w:pStyle w:val="Zkladntext"/>
              <w:spacing w:before="60" w:after="60"/>
            </w:pPr>
            <w:r w:rsidRPr="00F4525B">
              <w:t>PZ</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507 \r \h  \* MERGEFORMAT ">
              <w:r w:rsidR="002F7316" w:rsidRPr="00F4525B">
                <w:t>3.3.4</w:t>
              </w:r>
            </w:fldSimple>
          </w:p>
        </w:tc>
      </w:tr>
      <w:tr w:rsidR="002F7316" w:rsidRPr="00F4525B" w:rsidTr="005C1D43">
        <w:tc>
          <w:tcPr>
            <w:tcW w:w="4463" w:type="dxa"/>
          </w:tcPr>
          <w:p w:rsidR="002F7316" w:rsidRPr="00F4525B" w:rsidRDefault="002F7316" w:rsidP="002F7316">
            <w:pPr>
              <w:pStyle w:val="Zkladntext"/>
              <w:spacing w:before="60" w:after="60"/>
            </w:pPr>
            <w:r w:rsidRPr="00F4525B">
              <w:t>Nástroje pro měření</w:t>
            </w:r>
          </w:p>
        </w:tc>
        <w:tc>
          <w:tcPr>
            <w:tcW w:w="1843" w:type="dxa"/>
          </w:tcPr>
          <w:p w:rsidR="002F7316" w:rsidRPr="00F4525B" w:rsidRDefault="002F7316" w:rsidP="002F7316">
            <w:pPr>
              <w:pStyle w:val="Zkladntext"/>
              <w:spacing w:before="60" w:after="60"/>
            </w:pPr>
            <w:r w:rsidRPr="00F4525B">
              <w:t xml:space="preserve">PZ </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536 \r \h  \* MERGEFORMAT ">
              <w:r w:rsidR="002F7316" w:rsidRPr="00F4525B">
                <w:t>3.3.5</w:t>
              </w:r>
            </w:fldSimple>
          </w:p>
        </w:tc>
      </w:tr>
      <w:tr w:rsidR="002F7316" w:rsidRPr="00F4525B" w:rsidTr="005C1D43">
        <w:tc>
          <w:tcPr>
            <w:tcW w:w="4463" w:type="dxa"/>
          </w:tcPr>
          <w:p w:rsidR="002F7316" w:rsidRPr="00F4525B" w:rsidRDefault="002F7316" w:rsidP="002F7316">
            <w:pPr>
              <w:pStyle w:val="Zkladntext"/>
              <w:spacing w:before="60" w:after="60"/>
            </w:pPr>
            <w:r w:rsidRPr="00F4525B">
              <w:t>Prostorová lokalizace uzavřeného radionuklidového zdroje</w:t>
            </w:r>
          </w:p>
        </w:tc>
        <w:tc>
          <w:tcPr>
            <w:tcW w:w="1843" w:type="dxa"/>
          </w:tcPr>
          <w:p w:rsidR="002F7316" w:rsidRPr="00F4525B" w:rsidRDefault="002F7316" w:rsidP="002F7316">
            <w:pPr>
              <w:pStyle w:val="Zkladntext"/>
              <w:spacing w:before="60" w:after="60"/>
            </w:pPr>
            <w:r w:rsidRPr="00F4525B">
              <w:t xml:space="preserve">PZ </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6869B2" w:rsidP="002F7316">
            <w:pPr>
              <w:pStyle w:val="Zkladntext"/>
              <w:spacing w:before="60" w:after="60"/>
            </w:pPr>
            <w:r w:rsidRPr="00F4525B">
              <w:t>Dop. BRT</w:t>
            </w:r>
          </w:p>
        </w:tc>
        <w:tc>
          <w:tcPr>
            <w:tcW w:w="1134" w:type="dxa"/>
          </w:tcPr>
          <w:p w:rsidR="002F7316" w:rsidRPr="00F4525B" w:rsidRDefault="00B41E41" w:rsidP="002F7316">
            <w:pPr>
              <w:pStyle w:val="Zkladntext"/>
              <w:spacing w:before="60" w:after="60"/>
            </w:pPr>
            <w:fldSimple w:instr=" REF _Ref497381626 \r \h  \* MERGEFORMAT ">
              <w:r w:rsidR="002F7316" w:rsidRPr="00F4525B">
                <w:t>3.3.6</w:t>
              </w:r>
            </w:fldSimple>
          </w:p>
        </w:tc>
      </w:tr>
      <w:tr w:rsidR="002F7316" w:rsidRPr="00F4525B" w:rsidTr="005C1D43">
        <w:tc>
          <w:tcPr>
            <w:tcW w:w="4463" w:type="dxa"/>
          </w:tcPr>
          <w:p w:rsidR="002F7316" w:rsidRPr="00F4525B" w:rsidRDefault="002F7316" w:rsidP="002F7316">
            <w:pPr>
              <w:pStyle w:val="Zkladntext"/>
              <w:spacing w:before="60" w:after="60"/>
            </w:pPr>
            <w:r w:rsidRPr="00F4525B">
              <w:t>Typy dávkově-objemových histogramů</w:t>
            </w:r>
          </w:p>
        </w:tc>
        <w:tc>
          <w:tcPr>
            <w:tcW w:w="1843" w:type="dxa"/>
          </w:tcPr>
          <w:p w:rsidR="002F7316" w:rsidRPr="00F4525B" w:rsidRDefault="002F7316" w:rsidP="002F7316">
            <w:pPr>
              <w:pStyle w:val="Zkladntext"/>
              <w:spacing w:before="60" w:after="60"/>
            </w:pPr>
            <w:r w:rsidRPr="00F4525B">
              <w:t xml:space="preserve">PZ </w:t>
            </w:r>
          </w:p>
        </w:tc>
        <w:tc>
          <w:tcPr>
            <w:tcW w:w="1134" w:type="dxa"/>
          </w:tcPr>
          <w:p w:rsidR="002F7316" w:rsidRPr="00F4525B" w:rsidRDefault="002F7316" w:rsidP="002F7316">
            <w:pPr>
              <w:pStyle w:val="Zkladntext"/>
              <w:spacing w:before="60" w:after="60"/>
            </w:pPr>
            <w:r w:rsidRPr="00F4525B">
              <w:t>F</w:t>
            </w:r>
          </w:p>
        </w:tc>
        <w:tc>
          <w:tcPr>
            <w:tcW w:w="1559" w:type="dxa"/>
            <w:shd w:val="clear" w:color="auto" w:fill="E0E0E0"/>
          </w:tcPr>
          <w:p w:rsidR="002F7316" w:rsidRPr="00F4525B" w:rsidRDefault="002F7316" w:rsidP="002F7316">
            <w:pPr>
              <w:pStyle w:val="Zkladntext"/>
              <w:spacing w:before="60" w:after="60"/>
            </w:pPr>
            <w:r w:rsidRPr="00F4525B">
              <w:t>TRS 430</w:t>
            </w:r>
          </w:p>
        </w:tc>
        <w:tc>
          <w:tcPr>
            <w:tcW w:w="1134" w:type="dxa"/>
          </w:tcPr>
          <w:p w:rsidR="002F7316" w:rsidRPr="00F4525B" w:rsidRDefault="00B41E41" w:rsidP="002F7316">
            <w:pPr>
              <w:pStyle w:val="Zkladntext"/>
              <w:spacing w:before="60" w:after="60"/>
            </w:pPr>
            <w:fldSimple w:instr=" REF _Ref497381642 \r \h  \* MERGEFORMAT ">
              <w:r w:rsidR="002F7316" w:rsidRPr="00F4525B">
                <w:t>3.4.1</w:t>
              </w:r>
            </w:fldSimple>
          </w:p>
        </w:tc>
      </w:tr>
      <w:tr w:rsidR="002F7316" w:rsidRPr="00F4525B" w:rsidTr="005C1D43">
        <w:tblPrEx>
          <w:tblLook w:val="00A0"/>
        </w:tblPrEx>
        <w:tc>
          <w:tcPr>
            <w:tcW w:w="4463" w:type="dxa"/>
            <w:tcBorders>
              <w:top w:val="nil"/>
              <w:right w:val="single" w:sz="4" w:space="0" w:color="auto"/>
            </w:tcBorders>
          </w:tcPr>
          <w:p w:rsidR="002F7316" w:rsidRPr="00F4525B" w:rsidRDefault="002F7316" w:rsidP="002F7316">
            <w:pPr>
              <w:pStyle w:val="Zkladntext"/>
              <w:spacing w:before="60" w:after="60"/>
            </w:pPr>
            <w:r w:rsidRPr="00F4525B">
              <w:t>Normalizace plánu</w:t>
            </w:r>
          </w:p>
        </w:tc>
        <w:tc>
          <w:tcPr>
            <w:tcW w:w="1843" w:type="dxa"/>
            <w:tcBorders>
              <w:top w:val="nil"/>
              <w:left w:val="single" w:sz="4" w:space="0" w:color="auto"/>
              <w:right w:val="single" w:sz="4" w:space="0" w:color="auto"/>
            </w:tcBorders>
          </w:tcPr>
          <w:p w:rsidR="002F7316" w:rsidRPr="00F4525B" w:rsidRDefault="002F7316" w:rsidP="002F7316">
            <w:pPr>
              <w:pStyle w:val="Zkladntext"/>
              <w:spacing w:before="60" w:after="60"/>
            </w:pPr>
            <w:r w:rsidRPr="00F4525B">
              <w:t xml:space="preserve">PZ </w:t>
            </w:r>
          </w:p>
        </w:tc>
        <w:tc>
          <w:tcPr>
            <w:tcW w:w="1134" w:type="dxa"/>
            <w:tcBorders>
              <w:top w:val="nil"/>
              <w:left w:val="single" w:sz="4" w:space="0" w:color="auto"/>
              <w:right w:val="single" w:sz="4" w:space="0" w:color="auto"/>
            </w:tcBorders>
          </w:tcPr>
          <w:p w:rsidR="002F7316" w:rsidRPr="00F4525B" w:rsidRDefault="002F7316" w:rsidP="002F7316">
            <w:pPr>
              <w:pStyle w:val="Zkladntext"/>
              <w:spacing w:before="60" w:after="60"/>
            </w:pPr>
            <w:r w:rsidRPr="00F4525B">
              <w:t>F</w:t>
            </w:r>
          </w:p>
        </w:tc>
        <w:tc>
          <w:tcPr>
            <w:tcW w:w="1559" w:type="dxa"/>
            <w:tcBorders>
              <w:top w:val="nil"/>
              <w:left w:val="single" w:sz="4" w:space="0" w:color="auto"/>
              <w:right w:val="single" w:sz="4" w:space="0" w:color="auto"/>
            </w:tcBorders>
            <w:shd w:val="clear" w:color="auto" w:fill="E5DFEC"/>
          </w:tcPr>
          <w:p w:rsidR="002F7316" w:rsidRPr="00F4525B" w:rsidRDefault="002F7316" w:rsidP="002F7316">
            <w:pPr>
              <w:pStyle w:val="Zkladntext"/>
              <w:spacing w:before="60" w:after="60"/>
            </w:pPr>
            <w:r w:rsidRPr="00F4525B">
              <w:t>TRS 430</w:t>
            </w:r>
          </w:p>
        </w:tc>
        <w:tc>
          <w:tcPr>
            <w:tcW w:w="1134" w:type="dxa"/>
            <w:tcBorders>
              <w:top w:val="nil"/>
              <w:left w:val="single" w:sz="4" w:space="0" w:color="auto"/>
            </w:tcBorders>
          </w:tcPr>
          <w:p w:rsidR="002F7316" w:rsidRPr="00F4525B" w:rsidRDefault="00B41E41" w:rsidP="002F7316">
            <w:pPr>
              <w:pStyle w:val="Zkladntext"/>
              <w:spacing w:before="60" w:after="60"/>
            </w:pPr>
            <w:fldSimple w:instr=" REF _Ref497381655 \r \h  \* MERGEFORMAT ">
              <w:r w:rsidR="002F7316" w:rsidRPr="00F4525B">
                <w:t>3.4.2</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Porovnání relativní a absolutní dávky</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97381672 \r \h  \* MERGEFORMAT ">
              <w:r w:rsidR="002F7316" w:rsidRPr="00F4525B">
                <w:t>3.4.3</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Relativní a absolutní objem</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97381712 \r \h  \* MERGEFORMAT ">
              <w:r w:rsidR="002F7316" w:rsidRPr="00F4525B">
                <w:t>3.4.4</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Velikost dávkového binu v DVH</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97381738 \r \h  \* MERGEFORMAT ">
              <w:r w:rsidR="002F7316" w:rsidRPr="00F4525B">
                <w:t>3.4.5</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Složené struktury</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97381749 \r \h  \* MERGEFORMAT ">
              <w:r w:rsidR="002F7316" w:rsidRPr="00F4525B">
                <w:t>3.4.6</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tabs>
                <w:tab w:val="left" w:pos="1834"/>
              </w:tabs>
              <w:spacing w:before="60" w:after="60"/>
            </w:pPr>
            <w:r w:rsidRPr="00F4525B">
              <w:t>Dávková a objemová statistika</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97381764 \r \h  \* MERGEFORMAT ">
              <w:r w:rsidR="002F7316" w:rsidRPr="00F4525B">
                <w:t>3.4.7</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Výtisk a export ozařovacího plánu</w:t>
            </w:r>
          </w:p>
        </w:tc>
        <w:tc>
          <w:tcPr>
            <w:tcW w:w="1843" w:type="dxa"/>
            <w:tcBorders>
              <w:top w:val="nil"/>
            </w:tcBorders>
          </w:tcPr>
          <w:p w:rsidR="002F7316" w:rsidRPr="00F4525B" w:rsidRDefault="002F7316" w:rsidP="002F7316">
            <w:pPr>
              <w:pStyle w:val="Zkladntext"/>
              <w:spacing w:before="60" w:after="60"/>
            </w:pPr>
            <w:r w:rsidRPr="00F4525B">
              <w:t xml:space="preserve">PZ </w:t>
            </w:r>
          </w:p>
        </w:tc>
        <w:tc>
          <w:tcPr>
            <w:tcW w:w="1134" w:type="dxa"/>
            <w:tcBorders>
              <w:top w:val="nil"/>
            </w:tcBorders>
          </w:tcPr>
          <w:p w:rsidR="002F7316" w:rsidRPr="00F4525B" w:rsidRDefault="002F7316"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pPr>
            <w:r w:rsidRPr="00F4525B">
              <w:t>TRS 430</w:t>
            </w:r>
          </w:p>
        </w:tc>
        <w:tc>
          <w:tcPr>
            <w:tcW w:w="1134" w:type="dxa"/>
            <w:tcBorders>
              <w:top w:val="nil"/>
            </w:tcBorders>
          </w:tcPr>
          <w:p w:rsidR="002F7316" w:rsidRPr="00F4525B" w:rsidRDefault="00B41E41" w:rsidP="002F7316">
            <w:pPr>
              <w:pStyle w:val="Zkladntext"/>
              <w:spacing w:before="60" w:after="60"/>
            </w:pPr>
            <w:fldSimple w:instr=" REF _Ref458627713 \r \h  \* MERGEFORMAT ">
              <w:r w:rsidR="002F7316" w:rsidRPr="00F4525B">
                <w:t>3.4.8</w:t>
              </w:r>
            </w:fldSimple>
          </w:p>
        </w:tc>
      </w:tr>
      <w:tr w:rsidR="002F7316" w:rsidRPr="00F4525B" w:rsidTr="005C1D43">
        <w:tblPrEx>
          <w:tblLook w:val="00A0"/>
        </w:tblPrEx>
        <w:tc>
          <w:tcPr>
            <w:tcW w:w="10133" w:type="dxa"/>
            <w:gridSpan w:val="5"/>
            <w:tcBorders>
              <w:top w:val="nil"/>
            </w:tcBorders>
          </w:tcPr>
          <w:p w:rsidR="002F7316" w:rsidRPr="00F4525B" w:rsidRDefault="002F7316" w:rsidP="002F7316">
            <w:pPr>
              <w:pStyle w:val="Zkladntext"/>
              <w:spacing w:before="60" w:after="60"/>
              <w:rPr>
                <w:b/>
              </w:rPr>
            </w:pPr>
            <w:r w:rsidRPr="00F4525B">
              <w:rPr>
                <w:b/>
              </w:rPr>
              <w:t>Kontrola kvality zobrazovacích systémů používaných v brachyterapii</w:t>
            </w:r>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Verifikace kolmosti a rovnoběžnosti rovin můstku a polohy křížových markerů</w:t>
            </w:r>
          </w:p>
        </w:tc>
        <w:tc>
          <w:tcPr>
            <w:tcW w:w="1843" w:type="dxa"/>
            <w:tcBorders>
              <w:top w:val="nil"/>
            </w:tcBorders>
          </w:tcPr>
          <w:p w:rsidR="002F7316" w:rsidRPr="00F4525B" w:rsidRDefault="002F7316" w:rsidP="002F7316">
            <w:pPr>
              <w:pStyle w:val="Zkladntext"/>
              <w:spacing w:before="60" w:after="60"/>
            </w:pPr>
            <w:r w:rsidRPr="00F4525B">
              <w:t>PZ, ZDS, ZPS-T,M</w:t>
            </w:r>
          </w:p>
        </w:tc>
        <w:tc>
          <w:tcPr>
            <w:tcW w:w="1134" w:type="dxa"/>
            <w:tcBorders>
              <w:top w:val="nil"/>
            </w:tcBorders>
          </w:tcPr>
          <w:p w:rsidR="002F7316" w:rsidRPr="00F4525B" w:rsidRDefault="002F7316" w:rsidP="002F7316">
            <w:pPr>
              <w:pStyle w:val="Zkladntext"/>
              <w:spacing w:before="60" w:after="60"/>
            </w:pPr>
            <w:r w:rsidRPr="00F4525B">
              <w:t>1 mm, 1°</w:t>
            </w:r>
          </w:p>
        </w:tc>
        <w:tc>
          <w:tcPr>
            <w:tcW w:w="1559" w:type="dxa"/>
            <w:tcBorders>
              <w:top w:val="nil"/>
            </w:tcBorders>
            <w:shd w:val="clear" w:color="auto" w:fill="E0E0E0"/>
          </w:tcPr>
          <w:p w:rsidR="002F7316" w:rsidRPr="00F4525B" w:rsidRDefault="002F7316" w:rsidP="002F7316">
            <w:pPr>
              <w:pStyle w:val="Zkladntext"/>
              <w:spacing w:before="60" w:after="60"/>
            </w:pPr>
            <w:r w:rsidRPr="00F4525B">
              <w:t>Dop. BRT</w:t>
            </w:r>
          </w:p>
        </w:tc>
        <w:tc>
          <w:tcPr>
            <w:tcW w:w="1134" w:type="dxa"/>
            <w:tcBorders>
              <w:top w:val="nil"/>
            </w:tcBorders>
          </w:tcPr>
          <w:p w:rsidR="002F7316" w:rsidRPr="00F4525B" w:rsidRDefault="00B41E41" w:rsidP="002F7316">
            <w:pPr>
              <w:pStyle w:val="Zkladntext"/>
              <w:spacing w:before="60" w:after="60"/>
            </w:pPr>
            <w:fldSimple w:instr=" REF _Ref497381921 \r \h  \* MERGEFORMAT ">
              <w:r w:rsidR="002F7316" w:rsidRPr="00F4525B">
                <w:t>4.1.1</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Základní verifikační test lokalizačního řetězce</w:t>
            </w:r>
            <w:r w:rsidR="009B6ED5" w:rsidRPr="00F4525B">
              <w:t xml:space="preserve"> </w:t>
            </w:r>
            <w:r w:rsidRPr="00F4525B">
              <w:t>- C rameno, simulátor</w:t>
            </w:r>
          </w:p>
        </w:tc>
        <w:tc>
          <w:tcPr>
            <w:tcW w:w="1843" w:type="dxa"/>
            <w:tcBorders>
              <w:top w:val="nil"/>
            </w:tcBorders>
          </w:tcPr>
          <w:p w:rsidR="002F7316" w:rsidRPr="00F4525B" w:rsidRDefault="002F7316" w:rsidP="002F7316">
            <w:pPr>
              <w:pStyle w:val="Zkladntext"/>
              <w:spacing w:before="60" w:after="60"/>
            </w:pPr>
            <w:r w:rsidRPr="00F4525B">
              <w:t>PZ, ZDS, ZPS-M</w:t>
            </w:r>
          </w:p>
        </w:tc>
        <w:tc>
          <w:tcPr>
            <w:tcW w:w="1134" w:type="dxa"/>
            <w:tcBorders>
              <w:top w:val="nil"/>
            </w:tcBorders>
          </w:tcPr>
          <w:p w:rsidR="002F7316" w:rsidRPr="00F4525B" w:rsidRDefault="002F7316" w:rsidP="002F7316">
            <w:pPr>
              <w:pStyle w:val="Zkladntext"/>
              <w:spacing w:before="60" w:after="60"/>
            </w:pPr>
            <w:r w:rsidRPr="00F4525B">
              <w:t>3 mm</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r w:rsidRPr="00F4525B">
              <w:t>Dop. BRT</w:t>
            </w:r>
          </w:p>
        </w:tc>
        <w:tc>
          <w:tcPr>
            <w:tcW w:w="1134" w:type="dxa"/>
            <w:tcBorders>
              <w:top w:val="nil"/>
            </w:tcBorders>
          </w:tcPr>
          <w:p w:rsidR="002F7316" w:rsidRPr="00F4525B" w:rsidRDefault="00B41E41" w:rsidP="002F7316">
            <w:pPr>
              <w:pStyle w:val="Zkladntext"/>
              <w:spacing w:before="60" w:after="60"/>
            </w:pPr>
            <w:fldSimple w:instr=" REF _Ref497382310 \r \h  \* MERGEFORMAT ">
              <w:r w:rsidR="002F7316" w:rsidRPr="00F4525B">
                <w:t>4.1.2</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Verifikace kvality lokalizačního RTG přístroje</w:t>
            </w:r>
          </w:p>
        </w:tc>
        <w:tc>
          <w:tcPr>
            <w:tcW w:w="1843" w:type="dxa"/>
            <w:tcBorders>
              <w:top w:val="nil"/>
            </w:tcBorders>
          </w:tcPr>
          <w:p w:rsidR="002F7316" w:rsidRPr="00F4525B" w:rsidRDefault="002F7316" w:rsidP="002F7316">
            <w:pPr>
              <w:pStyle w:val="Zkladntext"/>
              <w:spacing w:before="60" w:after="60"/>
            </w:pPr>
            <w:r w:rsidRPr="00F4525B">
              <w:t>PZ, ZDS, ZPS-R</w:t>
            </w:r>
          </w:p>
        </w:tc>
        <w:tc>
          <w:tcPr>
            <w:tcW w:w="1134" w:type="dxa"/>
            <w:tcBorders>
              <w:top w:val="nil"/>
            </w:tcBorders>
          </w:tcPr>
          <w:p w:rsidR="002F7316" w:rsidRPr="00F4525B" w:rsidRDefault="002F7316" w:rsidP="002F7316">
            <w:pPr>
              <w:pStyle w:val="Zkladntext"/>
              <w:spacing w:before="60" w:after="60"/>
            </w:pP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2315 \r \h  \* MERGEFORMAT ">
              <w:r w:rsidR="002F7316" w:rsidRPr="00F4525B">
                <w:t>4.1.3</w:t>
              </w:r>
            </w:fldSimple>
          </w:p>
        </w:tc>
      </w:tr>
      <w:tr w:rsidR="002F7316" w:rsidRPr="00F4525B" w:rsidTr="005C1D43">
        <w:tblPrEx>
          <w:tblLook w:val="00A0"/>
        </w:tblPrEx>
        <w:tc>
          <w:tcPr>
            <w:tcW w:w="4463" w:type="dxa"/>
            <w:tcBorders>
              <w:top w:val="nil"/>
            </w:tcBorders>
          </w:tcPr>
          <w:p w:rsidR="002F7316" w:rsidRPr="00F4525B" w:rsidRDefault="002F7316" w:rsidP="002F7316">
            <w:pPr>
              <w:pStyle w:val="Zkladntext"/>
              <w:spacing w:before="60" w:after="60"/>
            </w:pPr>
            <w:r w:rsidRPr="00F4525B">
              <w:t>Verifikace stability vzdálenosti ohnisko-detektor (držák filmu) u C-ramene</w:t>
            </w:r>
          </w:p>
        </w:tc>
        <w:tc>
          <w:tcPr>
            <w:tcW w:w="1843" w:type="dxa"/>
            <w:tcBorders>
              <w:top w:val="nil"/>
            </w:tcBorders>
          </w:tcPr>
          <w:p w:rsidR="002F7316" w:rsidRPr="00F4525B" w:rsidRDefault="002F7316" w:rsidP="002F7316">
            <w:pPr>
              <w:pStyle w:val="Zkladntext"/>
              <w:spacing w:before="60" w:after="60"/>
            </w:pPr>
            <w:r w:rsidRPr="00F4525B">
              <w:t>ZPS-R</w:t>
            </w:r>
          </w:p>
        </w:tc>
        <w:tc>
          <w:tcPr>
            <w:tcW w:w="1134" w:type="dxa"/>
            <w:tcBorders>
              <w:top w:val="nil"/>
            </w:tcBorders>
          </w:tcPr>
          <w:p w:rsidR="002F7316" w:rsidRPr="00F4525B" w:rsidRDefault="002F7316" w:rsidP="002F7316">
            <w:pPr>
              <w:pStyle w:val="Zkladntext"/>
              <w:spacing w:before="60" w:after="60"/>
            </w:pPr>
            <w:r w:rsidRPr="00F4525B">
              <w:t>1 mm</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2425 \r \h  \* MERGEFORMAT ">
              <w:r w:rsidR="002F7316" w:rsidRPr="00F4525B">
                <w:t>4.1.4</w:t>
              </w:r>
            </w:fldSimple>
          </w:p>
        </w:tc>
      </w:tr>
      <w:tr w:rsidR="009B6ED5" w:rsidRPr="00F4525B" w:rsidTr="005C1D43">
        <w:tblPrEx>
          <w:tblLook w:val="00A0"/>
        </w:tblPrEx>
        <w:tc>
          <w:tcPr>
            <w:tcW w:w="4463" w:type="dxa"/>
            <w:tcBorders>
              <w:top w:val="nil"/>
            </w:tcBorders>
          </w:tcPr>
          <w:p w:rsidR="009B6ED5" w:rsidRPr="00F4525B" w:rsidRDefault="009B6ED5" w:rsidP="002F7316">
            <w:pPr>
              <w:pStyle w:val="Zkladntext"/>
              <w:spacing w:before="60" w:after="60"/>
            </w:pPr>
            <w:r w:rsidRPr="00F4525B">
              <w:t>Vizuální kontrola funkčnosti RTG přístroje</w:t>
            </w:r>
          </w:p>
        </w:tc>
        <w:tc>
          <w:tcPr>
            <w:tcW w:w="1843" w:type="dxa"/>
            <w:tcBorders>
              <w:top w:val="nil"/>
            </w:tcBorders>
          </w:tcPr>
          <w:p w:rsidR="009B6ED5" w:rsidRPr="00F4525B" w:rsidRDefault="009B6ED5" w:rsidP="002F7316">
            <w:pPr>
              <w:pStyle w:val="Zkladntext"/>
              <w:spacing w:before="60" w:after="60"/>
            </w:pPr>
            <w:r w:rsidRPr="00F4525B">
              <w:t>ZPS-D</w:t>
            </w:r>
          </w:p>
        </w:tc>
        <w:tc>
          <w:tcPr>
            <w:tcW w:w="1134" w:type="dxa"/>
            <w:tcBorders>
              <w:top w:val="nil"/>
            </w:tcBorders>
          </w:tcPr>
          <w:p w:rsidR="009B6ED5" w:rsidRPr="00F4525B" w:rsidRDefault="009B6ED5" w:rsidP="002F7316">
            <w:pPr>
              <w:pStyle w:val="Zkladntext"/>
              <w:spacing w:before="60" w:after="60"/>
            </w:pPr>
            <w:r w:rsidRPr="00F4525B">
              <w:t>F</w:t>
            </w:r>
          </w:p>
        </w:tc>
        <w:tc>
          <w:tcPr>
            <w:tcW w:w="1559" w:type="dxa"/>
            <w:tcBorders>
              <w:top w:val="nil"/>
            </w:tcBorders>
            <w:shd w:val="clear" w:color="auto" w:fill="E0E0E0"/>
          </w:tcPr>
          <w:p w:rsidR="009B6ED5" w:rsidRPr="00F4525B" w:rsidRDefault="009B6ED5" w:rsidP="002F7316">
            <w:pPr>
              <w:pStyle w:val="Zkladntext"/>
              <w:spacing w:before="60" w:after="60"/>
            </w:pPr>
          </w:p>
        </w:tc>
        <w:tc>
          <w:tcPr>
            <w:tcW w:w="1134" w:type="dxa"/>
            <w:tcBorders>
              <w:top w:val="nil"/>
            </w:tcBorders>
          </w:tcPr>
          <w:p w:rsidR="009B6ED5" w:rsidRPr="00F4525B" w:rsidRDefault="00B41E41" w:rsidP="002F7316">
            <w:pPr>
              <w:pStyle w:val="Zkladntext"/>
              <w:spacing w:before="60" w:after="60"/>
            </w:pPr>
            <w:fldSimple w:instr=" REF _Ref497384723 \r \h  \* MERGEFORMAT ">
              <w:r w:rsidR="009B6ED5" w:rsidRPr="00F4525B">
                <w:t>4.1.5</w:t>
              </w:r>
            </w:fldSimple>
          </w:p>
        </w:tc>
      </w:tr>
      <w:tr w:rsidR="002F7316" w:rsidRPr="00F4525B" w:rsidTr="005C1D43">
        <w:tblPrEx>
          <w:tblLook w:val="00A0"/>
        </w:tblPrEx>
        <w:tc>
          <w:tcPr>
            <w:tcW w:w="4463" w:type="dxa"/>
            <w:tcBorders>
              <w:top w:val="nil"/>
            </w:tcBorders>
          </w:tcPr>
          <w:p w:rsidR="002F7316" w:rsidRPr="00F4525B" w:rsidRDefault="009B6ED5" w:rsidP="002F7316">
            <w:pPr>
              <w:pStyle w:val="Zkladntext"/>
              <w:spacing w:before="60" w:after="60"/>
            </w:pPr>
            <w:r w:rsidRPr="00F4525B">
              <w:t>Základní verifikační test lokalizačního řetězce - CT</w:t>
            </w:r>
          </w:p>
        </w:tc>
        <w:tc>
          <w:tcPr>
            <w:tcW w:w="1843" w:type="dxa"/>
            <w:tcBorders>
              <w:top w:val="nil"/>
            </w:tcBorders>
          </w:tcPr>
          <w:p w:rsidR="002F7316" w:rsidRPr="00F4525B" w:rsidRDefault="009B6ED5" w:rsidP="002F7316">
            <w:pPr>
              <w:pStyle w:val="Zkladntext"/>
              <w:spacing w:before="60" w:after="60"/>
            </w:pPr>
            <w:r w:rsidRPr="00F4525B">
              <w:t>PZ, ZDS, ZPS-M</w:t>
            </w:r>
          </w:p>
        </w:tc>
        <w:tc>
          <w:tcPr>
            <w:tcW w:w="1134" w:type="dxa"/>
            <w:tcBorders>
              <w:top w:val="nil"/>
            </w:tcBorders>
          </w:tcPr>
          <w:p w:rsidR="002F7316" w:rsidRPr="00F4525B" w:rsidRDefault="009B6ED5" w:rsidP="002F7316">
            <w:pPr>
              <w:pStyle w:val="Zkladntext"/>
              <w:spacing w:before="60" w:after="60"/>
            </w:pPr>
            <w:r w:rsidRPr="00F4525B">
              <w:t>1 mm, 0,5°, 0,5cc</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4677 \r \h  \* MERGEFORMAT ">
              <w:r w:rsidR="009B6ED5" w:rsidRPr="00F4525B">
                <w:t>4.2.1</w:t>
              </w:r>
            </w:fldSimple>
          </w:p>
        </w:tc>
      </w:tr>
      <w:tr w:rsidR="002F7316" w:rsidRPr="00F4525B" w:rsidTr="005C1D43">
        <w:tblPrEx>
          <w:tblLook w:val="00A0"/>
        </w:tblPrEx>
        <w:tc>
          <w:tcPr>
            <w:tcW w:w="4463" w:type="dxa"/>
            <w:tcBorders>
              <w:top w:val="nil"/>
            </w:tcBorders>
          </w:tcPr>
          <w:p w:rsidR="002F7316" w:rsidRPr="00F4525B" w:rsidRDefault="009B6ED5" w:rsidP="002F7316">
            <w:pPr>
              <w:pStyle w:val="Zkladntext"/>
              <w:spacing w:before="60" w:after="60"/>
            </w:pPr>
            <w:r w:rsidRPr="00F4525B">
              <w:t>Ověření viditelnosti aplikátorů a katetrů používaných v klinické praxi na CT skenech</w:t>
            </w:r>
          </w:p>
        </w:tc>
        <w:tc>
          <w:tcPr>
            <w:tcW w:w="1843" w:type="dxa"/>
            <w:tcBorders>
              <w:top w:val="nil"/>
            </w:tcBorders>
          </w:tcPr>
          <w:p w:rsidR="002F7316" w:rsidRPr="00F4525B" w:rsidRDefault="009B6ED5" w:rsidP="002F7316">
            <w:pPr>
              <w:pStyle w:val="Zkladntext"/>
              <w:spacing w:before="60" w:after="60"/>
            </w:pPr>
            <w:r w:rsidRPr="00F4525B">
              <w:t>Před uvedením do klinického provozu</w:t>
            </w:r>
          </w:p>
        </w:tc>
        <w:tc>
          <w:tcPr>
            <w:tcW w:w="1134" w:type="dxa"/>
            <w:tcBorders>
              <w:top w:val="nil"/>
            </w:tcBorders>
          </w:tcPr>
          <w:p w:rsidR="002F7316" w:rsidRPr="00F4525B" w:rsidRDefault="009B6ED5"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4779 \r \h  \* MERGEFORMAT ">
              <w:r w:rsidR="009B6ED5" w:rsidRPr="00F4525B">
                <w:t>4.2.2</w:t>
              </w:r>
            </w:fldSimple>
          </w:p>
        </w:tc>
      </w:tr>
      <w:tr w:rsidR="002F7316" w:rsidRPr="00F4525B" w:rsidTr="005C1D43">
        <w:tblPrEx>
          <w:tblLook w:val="00A0"/>
        </w:tblPrEx>
        <w:tc>
          <w:tcPr>
            <w:tcW w:w="4463" w:type="dxa"/>
            <w:tcBorders>
              <w:top w:val="nil"/>
            </w:tcBorders>
          </w:tcPr>
          <w:p w:rsidR="002F7316" w:rsidRPr="00F4525B" w:rsidRDefault="009B6ED5" w:rsidP="002F7316">
            <w:pPr>
              <w:pStyle w:val="Zkladntext"/>
              <w:spacing w:before="60" w:after="60"/>
            </w:pPr>
            <w:r w:rsidRPr="00F4525B">
              <w:t>Ověření možnosti rekonstrukce aplikátorů z CT skenů</w:t>
            </w:r>
          </w:p>
        </w:tc>
        <w:tc>
          <w:tcPr>
            <w:tcW w:w="1843" w:type="dxa"/>
            <w:tcBorders>
              <w:top w:val="nil"/>
            </w:tcBorders>
          </w:tcPr>
          <w:p w:rsidR="002F7316" w:rsidRPr="00F4525B" w:rsidRDefault="009B6ED5" w:rsidP="002F7316">
            <w:pPr>
              <w:pStyle w:val="Zkladntext"/>
              <w:spacing w:before="60" w:after="60"/>
            </w:pPr>
            <w:r w:rsidRPr="00F4525B">
              <w:t>Před uvedením do klinického provozu</w:t>
            </w:r>
          </w:p>
        </w:tc>
        <w:tc>
          <w:tcPr>
            <w:tcW w:w="1134" w:type="dxa"/>
            <w:tcBorders>
              <w:top w:val="nil"/>
            </w:tcBorders>
          </w:tcPr>
          <w:p w:rsidR="002F7316" w:rsidRPr="00F4525B" w:rsidRDefault="009B6ED5" w:rsidP="002F7316">
            <w:pPr>
              <w:pStyle w:val="Zkladntext"/>
              <w:spacing w:before="60" w:after="60"/>
            </w:pPr>
            <w:r w:rsidRPr="00F4525B">
              <w:t>F</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4815 \r \h  \* MERGEFORMAT ">
              <w:r w:rsidR="009B6ED5" w:rsidRPr="00F4525B">
                <w:t>4.2.3</w:t>
              </w:r>
            </w:fldSimple>
          </w:p>
        </w:tc>
      </w:tr>
      <w:tr w:rsidR="002F7316" w:rsidRPr="00F4525B" w:rsidTr="005C1D43">
        <w:tblPrEx>
          <w:tblLook w:val="00A0"/>
        </w:tblPrEx>
        <w:tc>
          <w:tcPr>
            <w:tcW w:w="4463" w:type="dxa"/>
            <w:tcBorders>
              <w:top w:val="nil"/>
            </w:tcBorders>
          </w:tcPr>
          <w:p w:rsidR="002F7316" w:rsidRPr="00F4525B" w:rsidRDefault="009B6ED5" w:rsidP="002F7316">
            <w:pPr>
              <w:pStyle w:val="Zkladntext"/>
              <w:spacing w:before="60" w:after="60"/>
            </w:pPr>
            <w:r w:rsidRPr="00F4525B">
              <w:t>Kontrola zkreslení obrazu ve třech ortogonálních rovinách na MRI</w:t>
            </w:r>
          </w:p>
        </w:tc>
        <w:tc>
          <w:tcPr>
            <w:tcW w:w="1843" w:type="dxa"/>
            <w:tcBorders>
              <w:top w:val="nil"/>
            </w:tcBorders>
          </w:tcPr>
          <w:p w:rsidR="002F7316" w:rsidRPr="00F4525B" w:rsidRDefault="009B6ED5" w:rsidP="002F7316">
            <w:pPr>
              <w:pStyle w:val="Zkladntext"/>
              <w:spacing w:before="60" w:after="60"/>
            </w:pPr>
            <w:r w:rsidRPr="00F4525B">
              <w:t>PZ, ZDS, ZPS-M</w:t>
            </w:r>
          </w:p>
        </w:tc>
        <w:tc>
          <w:tcPr>
            <w:tcW w:w="1134" w:type="dxa"/>
            <w:tcBorders>
              <w:top w:val="nil"/>
            </w:tcBorders>
          </w:tcPr>
          <w:p w:rsidR="002F7316" w:rsidRPr="00F4525B" w:rsidRDefault="009B6ED5" w:rsidP="002F7316">
            <w:pPr>
              <w:pStyle w:val="Zkladntext"/>
              <w:spacing w:before="60" w:after="60"/>
            </w:pPr>
            <w:r w:rsidRPr="00F4525B">
              <w:t>2%</w:t>
            </w:r>
          </w:p>
        </w:tc>
        <w:tc>
          <w:tcPr>
            <w:tcW w:w="1559" w:type="dxa"/>
            <w:tcBorders>
              <w:top w:val="nil"/>
            </w:tcBorders>
            <w:shd w:val="clear" w:color="auto" w:fill="E0E0E0"/>
          </w:tcPr>
          <w:p w:rsidR="002F7316" w:rsidRPr="00F4525B" w:rsidRDefault="002F7316" w:rsidP="002F7316">
            <w:pPr>
              <w:pStyle w:val="Zkladntext"/>
              <w:spacing w:before="60" w:after="60"/>
              <w:rPr>
                <w:sz w:val="16"/>
                <w:szCs w:val="16"/>
              </w:rPr>
            </w:pPr>
          </w:p>
        </w:tc>
        <w:tc>
          <w:tcPr>
            <w:tcW w:w="1134" w:type="dxa"/>
            <w:tcBorders>
              <w:top w:val="nil"/>
            </w:tcBorders>
          </w:tcPr>
          <w:p w:rsidR="002F7316" w:rsidRPr="00F4525B" w:rsidRDefault="00B41E41" w:rsidP="002F7316">
            <w:pPr>
              <w:pStyle w:val="Zkladntext"/>
              <w:spacing w:before="60" w:after="60"/>
            </w:pPr>
            <w:fldSimple w:instr=" REF _Ref497384909 \r \h  \* MERGEFORMAT ">
              <w:r w:rsidR="009B6ED5" w:rsidRPr="00F4525B">
                <w:t>4.3.1</w:t>
              </w:r>
            </w:fldSimple>
          </w:p>
        </w:tc>
      </w:tr>
      <w:tr w:rsidR="009B6ED5" w:rsidRPr="00F4525B" w:rsidTr="005C1D43">
        <w:tblPrEx>
          <w:tblLook w:val="00A0"/>
        </w:tblPrEx>
        <w:tc>
          <w:tcPr>
            <w:tcW w:w="4463" w:type="dxa"/>
            <w:tcBorders>
              <w:top w:val="nil"/>
            </w:tcBorders>
          </w:tcPr>
          <w:p w:rsidR="009B6ED5" w:rsidRPr="00F4525B" w:rsidRDefault="009B6ED5" w:rsidP="002F7316">
            <w:pPr>
              <w:pStyle w:val="Zkladntext"/>
              <w:spacing w:before="60" w:after="60"/>
            </w:pPr>
            <w:r w:rsidRPr="00F4525B">
              <w:t>Kontrola MRI kompatibility aplikátoru</w:t>
            </w:r>
          </w:p>
        </w:tc>
        <w:tc>
          <w:tcPr>
            <w:tcW w:w="1843" w:type="dxa"/>
            <w:tcBorders>
              <w:top w:val="nil"/>
            </w:tcBorders>
          </w:tcPr>
          <w:p w:rsidR="009B6ED5" w:rsidRPr="00F4525B" w:rsidRDefault="009B6ED5" w:rsidP="0086677C">
            <w:pPr>
              <w:pStyle w:val="Zkladntext"/>
              <w:spacing w:before="60" w:after="60"/>
            </w:pPr>
            <w:r w:rsidRPr="00F4525B">
              <w:t>Před uvedením do klinického provozu</w:t>
            </w:r>
          </w:p>
        </w:tc>
        <w:tc>
          <w:tcPr>
            <w:tcW w:w="1134" w:type="dxa"/>
            <w:tcBorders>
              <w:top w:val="nil"/>
            </w:tcBorders>
          </w:tcPr>
          <w:p w:rsidR="009B6ED5" w:rsidRPr="00F4525B" w:rsidRDefault="009B6ED5" w:rsidP="0086677C">
            <w:pPr>
              <w:pStyle w:val="Zkladntext"/>
              <w:spacing w:before="60" w:after="60"/>
            </w:pPr>
            <w:r w:rsidRPr="00F4525B">
              <w:t>F</w:t>
            </w:r>
          </w:p>
        </w:tc>
        <w:tc>
          <w:tcPr>
            <w:tcW w:w="1559" w:type="dxa"/>
            <w:tcBorders>
              <w:top w:val="nil"/>
            </w:tcBorders>
            <w:shd w:val="clear" w:color="auto" w:fill="E0E0E0"/>
          </w:tcPr>
          <w:p w:rsidR="009B6ED5" w:rsidRPr="00F4525B" w:rsidRDefault="009B6ED5" w:rsidP="002F7316">
            <w:pPr>
              <w:pStyle w:val="Zkladntext"/>
              <w:spacing w:before="60" w:after="60"/>
              <w:rPr>
                <w:sz w:val="16"/>
                <w:szCs w:val="16"/>
              </w:rPr>
            </w:pPr>
          </w:p>
        </w:tc>
        <w:tc>
          <w:tcPr>
            <w:tcW w:w="1134" w:type="dxa"/>
            <w:tcBorders>
              <w:top w:val="nil"/>
            </w:tcBorders>
          </w:tcPr>
          <w:p w:rsidR="009B6ED5" w:rsidRPr="00F4525B" w:rsidRDefault="00B41E41" w:rsidP="002F7316">
            <w:pPr>
              <w:pStyle w:val="Zkladntext"/>
              <w:spacing w:before="60" w:after="60"/>
            </w:pPr>
            <w:fldSimple w:instr=" REF _Ref497384941 \r \h  \* MERGEFORMAT ">
              <w:r w:rsidR="009B6ED5" w:rsidRPr="00F4525B">
                <w:t>4.3.2</w:t>
              </w:r>
            </w:fldSimple>
          </w:p>
        </w:tc>
      </w:tr>
      <w:tr w:rsidR="009B6ED5" w:rsidRPr="00F4525B" w:rsidTr="005C1D43">
        <w:tblPrEx>
          <w:tblLook w:val="00A0"/>
        </w:tblPrEx>
        <w:tc>
          <w:tcPr>
            <w:tcW w:w="4463" w:type="dxa"/>
            <w:tcBorders>
              <w:top w:val="nil"/>
            </w:tcBorders>
          </w:tcPr>
          <w:p w:rsidR="009B6ED5" w:rsidRPr="00F4525B" w:rsidRDefault="009B6ED5" w:rsidP="002F7316">
            <w:pPr>
              <w:pStyle w:val="Zkladntext"/>
              <w:spacing w:before="60" w:after="60"/>
            </w:pPr>
            <w:r w:rsidRPr="00F4525B">
              <w:t>Ověření viditelnosti aplikátorů a katetrů používaných v klinické praxi na MRI skenech</w:t>
            </w:r>
          </w:p>
        </w:tc>
        <w:tc>
          <w:tcPr>
            <w:tcW w:w="1843" w:type="dxa"/>
            <w:tcBorders>
              <w:top w:val="nil"/>
            </w:tcBorders>
          </w:tcPr>
          <w:p w:rsidR="009B6ED5" w:rsidRPr="00F4525B" w:rsidRDefault="009B6ED5" w:rsidP="0086677C">
            <w:pPr>
              <w:pStyle w:val="Zkladntext"/>
              <w:spacing w:before="60" w:after="60"/>
            </w:pPr>
            <w:r w:rsidRPr="00F4525B">
              <w:t>Před uvedením do klinického provozu</w:t>
            </w:r>
          </w:p>
        </w:tc>
        <w:tc>
          <w:tcPr>
            <w:tcW w:w="1134" w:type="dxa"/>
            <w:tcBorders>
              <w:top w:val="nil"/>
            </w:tcBorders>
          </w:tcPr>
          <w:p w:rsidR="009B6ED5" w:rsidRPr="00F4525B" w:rsidRDefault="009B6ED5" w:rsidP="0086677C">
            <w:pPr>
              <w:pStyle w:val="Zkladntext"/>
              <w:spacing w:before="60" w:after="60"/>
            </w:pPr>
            <w:r w:rsidRPr="00F4525B">
              <w:t>F</w:t>
            </w:r>
          </w:p>
        </w:tc>
        <w:tc>
          <w:tcPr>
            <w:tcW w:w="1559" w:type="dxa"/>
            <w:tcBorders>
              <w:top w:val="nil"/>
            </w:tcBorders>
            <w:shd w:val="clear" w:color="auto" w:fill="E0E0E0"/>
          </w:tcPr>
          <w:p w:rsidR="009B6ED5" w:rsidRPr="00F4525B" w:rsidRDefault="009B6ED5" w:rsidP="002F7316">
            <w:pPr>
              <w:pStyle w:val="Zkladntext"/>
              <w:spacing w:before="60" w:after="60"/>
              <w:rPr>
                <w:sz w:val="16"/>
                <w:szCs w:val="16"/>
              </w:rPr>
            </w:pPr>
          </w:p>
        </w:tc>
        <w:tc>
          <w:tcPr>
            <w:tcW w:w="1134" w:type="dxa"/>
            <w:tcBorders>
              <w:top w:val="nil"/>
            </w:tcBorders>
          </w:tcPr>
          <w:p w:rsidR="009B6ED5" w:rsidRPr="00F4525B" w:rsidRDefault="00B41E41" w:rsidP="002F7316">
            <w:pPr>
              <w:pStyle w:val="Zkladntext"/>
              <w:spacing w:before="60" w:after="60"/>
            </w:pPr>
            <w:fldSimple w:instr=" REF _Ref497384963 \r \h  \* MERGEFORMAT ">
              <w:r w:rsidR="009B6ED5" w:rsidRPr="00F4525B">
                <w:t>4.3.3</w:t>
              </w:r>
            </w:fldSimple>
          </w:p>
        </w:tc>
      </w:tr>
      <w:tr w:rsidR="009B6ED5" w:rsidRPr="00F4525B" w:rsidTr="005C1D43">
        <w:tblPrEx>
          <w:tblLook w:val="00A0"/>
        </w:tblPrEx>
        <w:tc>
          <w:tcPr>
            <w:tcW w:w="4463" w:type="dxa"/>
            <w:tcBorders>
              <w:top w:val="nil"/>
            </w:tcBorders>
          </w:tcPr>
          <w:p w:rsidR="009B6ED5" w:rsidRPr="00F4525B" w:rsidRDefault="009B6ED5" w:rsidP="002F7316">
            <w:pPr>
              <w:pStyle w:val="Zkladntext"/>
              <w:spacing w:before="60" w:after="60"/>
            </w:pPr>
            <w:r w:rsidRPr="00F4525B">
              <w:t xml:space="preserve">Ověření možnosti rekonstrukce aplikátorů z MRI </w:t>
            </w:r>
            <w:r w:rsidRPr="00F4525B">
              <w:lastRenderedPageBreak/>
              <w:t>skenů</w:t>
            </w:r>
          </w:p>
        </w:tc>
        <w:tc>
          <w:tcPr>
            <w:tcW w:w="1843" w:type="dxa"/>
            <w:tcBorders>
              <w:top w:val="nil"/>
            </w:tcBorders>
          </w:tcPr>
          <w:p w:rsidR="009B6ED5" w:rsidRPr="00F4525B" w:rsidRDefault="009B6ED5" w:rsidP="0086677C">
            <w:pPr>
              <w:pStyle w:val="Zkladntext"/>
              <w:spacing w:before="60" w:after="60"/>
            </w:pPr>
            <w:r w:rsidRPr="00F4525B">
              <w:lastRenderedPageBreak/>
              <w:t xml:space="preserve">Před uvedením do </w:t>
            </w:r>
            <w:r w:rsidRPr="00F4525B">
              <w:lastRenderedPageBreak/>
              <w:t>klinického provozu</w:t>
            </w:r>
          </w:p>
        </w:tc>
        <w:tc>
          <w:tcPr>
            <w:tcW w:w="1134" w:type="dxa"/>
            <w:tcBorders>
              <w:top w:val="nil"/>
            </w:tcBorders>
          </w:tcPr>
          <w:p w:rsidR="009B6ED5" w:rsidRPr="00F4525B" w:rsidRDefault="009B6ED5" w:rsidP="0086677C">
            <w:pPr>
              <w:pStyle w:val="Zkladntext"/>
              <w:spacing w:before="60" w:after="60"/>
            </w:pPr>
            <w:r w:rsidRPr="00F4525B">
              <w:lastRenderedPageBreak/>
              <w:t>F</w:t>
            </w:r>
          </w:p>
        </w:tc>
        <w:tc>
          <w:tcPr>
            <w:tcW w:w="1559" w:type="dxa"/>
            <w:tcBorders>
              <w:top w:val="nil"/>
            </w:tcBorders>
            <w:shd w:val="clear" w:color="auto" w:fill="E0E0E0"/>
          </w:tcPr>
          <w:p w:rsidR="009B6ED5" w:rsidRPr="00F4525B" w:rsidRDefault="009B6ED5" w:rsidP="002F7316">
            <w:pPr>
              <w:pStyle w:val="Zkladntext"/>
              <w:spacing w:before="60" w:after="60"/>
              <w:rPr>
                <w:sz w:val="16"/>
                <w:szCs w:val="16"/>
              </w:rPr>
            </w:pPr>
          </w:p>
        </w:tc>
        <w:tc>
          <w:tcPr>
            <w:tcW w:w="1134" w:type="dxa"/>
            <w:tcBorders>
              <w:top w:val="nil"/>
            </w:tcBorders>
          </w:tcPr>
          <w:p w:rsidR="009B6ED5" w:rsidRPr="00F4525B" w:rsidRDefault="00B41E41" w:rsidP="002F7316">
            <w:pPr>
              <w:pStyle w:val="Zkladntext"/>
              <w:spacing w:before="60" w:after="60"/>
            </w:pPr>
            <w:fldSimple w:instr=" REF _Ref497384986 \r \h  \* MERGEFORMAT ">
              <w:r w:rsidR="009B6ED5" w:rsidRPr="00F4525B">
                <w:t>4.3.4</w:t>
              </w:r>
            </w:fldSimple>
          </w:p>
        </w:tc>
      </w:tr>
      <w:tr w:rsidR="009B6ED5" w:rsidRPr="00F4525B" w:rsidTr="005C1D43">
        <w:tblPrEx>
          <w:tblLook w:val="00A0"/>
        </w:tblPrEx>
        <w:tc>
          <w:tcPr>
            <w:tcW w:w="10133" w:type="dxa"/>
            <w:gridSpan w:val="5"/>
          </w:tcPr>
          <w:p w:rsidR="009B6ED5" w:rsidRPr="00F4525B" w:rsidRDefault="009B6ED5" w:rsidP="00B67C3C">
            <w:pPr>
              <w:pStyle w:val="Zkladntext"/>
              <w:spacing w:before="60" w:after="60"/>
            </w:pPr>
            <w:r w:rsidRPr="00F4525B">
              <w:rPr>
                <w:b/>
              </w:rPr>
              <w:lastRenderedPageBreak/>
              <w:t>Klinické ozařovací plány a ozařování pacienta</w:t>
            </w:r>
          </w:p>
        </w:tc>
      </w:tr>
      <w:tr w:rsidR="009B6ED5" w:rsidRPr="00F4525B" w:rsidTr="005C1D43">
        <w:tblPrEx>
          <w:tblLook w:val="00A0"/>
        </w:tblPrEx>
        <w:tc>
          <w:tcPr>
            <w:tcW w:w="4463" w:type="dxa"/>
          </w:tcPr>
          <w:p w:rsidR="009B6ED5" w:rsidRPr="00F4525B" w:rsidRDefault="009B6ED5" w:rsidP="00B67C3C">
            <w:pPr>
              <w:pStyle w:val="Zkladntext"/>
              <w:spacing w:before="60" w:after="60"/>
            </w:pPr>
            <w:r w:rsidRPr="00F4525B">
              <w:t>Kontrola klinických ozařovacích plánů</w:t>
            </w:r>
          </w:p>
        </w:tc>
        <w:tc>
          <w:tcPr>
            <w:tcW w:w="1843" w:type="dxa"/>
          </w:tcPr>
          <w:p w:rsidR="009B6ED5" w:rsidRPr="00F4525B" w:rsidRDefault="009B6ED5" w:rsidP="00B67C3C">
            <w:pPr>
              <w:pStyle w:val="Zkladntext"/>
              <w:spacing w:before="60" w:after="60"/>
            </w:pPr>
            <w:r w:rsidRPr="00F4525B">
              <w:t>A</w:t>
            </w:r>
            <w:r w:rsidRPr="00F4525B">
              <w:rPr>
                <w:vertAlign w:val="subscript"/>
              </w:rPr>
              <w:t>0</w:t>
            </w:r>
          </w:p>
        </w:tc>
        <w:tc>
          <w:tcPr>
            <w:tcW w:w="1134" w:type="dxa"/>
          </w:tcPr>
          <w:p w:rsidR="009B6ED5" w:rsidRPr="00F4525B" w:rsidRDefault="009B6ED5" w:rsidP="00B67C3C">
            <w:pPr>
              <w:pStyle w:val="Zkladntext"/>
              <w:spacing w:before="60" w:after="60"/>
            </w:pPr>
            <w:r w:rsidRPr="00F4525B">
              <w:t>F</w:t>
            </w:r>
          </w:p>
        </w:tc>
        <w:tc>
          <w:tcPr>
            <w:tcW w:w="1559" w:type="dxa"/>
            <w:shd w:val="clear" w:color="auto" w:fill="E0E0E0"/>
          </w:tcPr>
          <w:p w:rsidR="009B6ED5" w:rsidRPr="00F4525B" w:rsidRDefault="009B6ED5" w:rsidP="00F612FD">
            <w:pPr>
              <w:pStyle w:val="Zkladntext"/>
              <w:spacing w:before="60" w:after="60"/>
              <w:rPr>
                <w:sz w:val="20"/>
                <w:szCs w:val="20"/>
              </w:rPr>
            </w:pPr>
            <w:r w:rsidRPr="00F4525B">
              <w:rPr>
                <w:sz w:val="16"/>
                <w:szCs w:val="16"/>
              </w:rPr>
              <w:t>Comprehensive BRT, tab. 13.9,str. 186</w:t>
            </w:r>
          </w:p>
        </w:tc>
        <w:tc>
          <w:tcPr>
            <w:tcW w:w="1134" w:type="dxa"/>
          </w:tcPr>
          <w:p w:rsidR="009B6ED5" w:rsidRPr="00F4525B" w:rsidRDefault="00B41E41" w:rsidP="00B67C3C">
            <w:pPr>
              <w:pStyle w:val="Zkladntext"/>
              <w:spacing w:before="60" w:after="60"/>
            </w:pPr>
            <w:fldSimple w:instr=" REF _Ref497385220 \r \h  \* MERGEFORMAT ">
              <w:r w:rsidR="00F849EC" w:rsidRPr="00F4525B">
                <w:t>5</w:t>
              </w:r>
            </w:fldSimple>
          </w:p>
        </w:tc>
      </w:tr>
      <w:tr w:rsidR="009B6ED5" w:rsidRPr="00F4525B" w:rsidTr="005C1D43">
        <w:tblPrEx>
          <w:tblLook w:val="00A0"/>
        </w:tblPrEx>
        <w:tc>
          <w:tcPr>
            <w:tcW w:w="4463" w:type="dxa"/>
          </w:tcPr>
          <w:p w:rsidR="009B6ED5" w:rsidRPr="00F4525B" w:rsidRDefault="009B6ED5" w:rsidP="00B67C3C">
            <w:pPr>
              <w:pStyle w:val="Zkladntext"/>
              <w:spacing w:before="60" w:after="60"/>
            </w:pPr>
            <w:r w:rsidRPr="00F4525B">
              <w:t xml:space="preserve">Přenos dat z plánovací jednotky do ozařovacího protokolu </w:t>
            </w:r>
          </w:p>
        </w:tc>
        <w:tc>
          <w:tcPr>
            <w:tcW w:w="1843" w:type="dxa"/>
          </w:tcPr>
          <w:p w:rsidR="009B6ED5" w:rsidRPr="00F4525B" w:rsidRDefault="009B6ED5" w:rsidP="00B67C3C">
            <w:pPr>
              <w:pStyle w:val="Zkladntext"/>
              <w:spacing w:before="60" w:after="60"/>
            </w:pPr>
            <w:r w:rsidRPr="00F4525B">
              <w:t>A</w:t>
            </w:r>
            <w:r w:rsidRPr="00F4525B">
              <w:rPr>
                <w:vertAlign w:val="subscript"/>
              </w:rPr>
              <w:t>0</w:t>
            </w:r>
            <w:r w:rsidRPr="00F4525B">
              <w:t xml:space="preserve">,PZ     </w:t>
            </w:r>
          </w:p>
        </w:tc>
        <w:tc>
          <w:tcPr>
            <w:tcW w:w="1134" w:type="dxa"/>
          </w:tcPr>
          <w:p w:rsidR="009B6ED5" w:rsidRPr="00F4525B" w:rsidRDefault="009B6ED5" w:rsidP="00B67C3C">
            <w:pPr>
              <w:pStyle w:val="Zkladntext"/>
              <w:spacing w:before="60" w:after="60"/>
            </w:pPr>
            <w:r w:rsidRPr="00F4525B">
              <w:t>F</w:t>
            </w:r>
          </w:p>
        </w:tc>
        <w:tc>
          <w:tcPr>
            <w:tcW w:w="1559" w:type="dxa"/>
            <w:shd w:val="clear" w:color="auto" w:fill="E0E0E0"/>
          </w:tcPr>
          <w:p w:rsidR="009B6ED5" w:rsidRPr="00F4525B" w:rsidRDefault="009B6ED5" w:rsidP="00B67C3C">
            <w:pPr>
              <w:pStyle w:val="Zkladntext"/>
              <w:spacing w:before="60" w:after="60"/>
              <w:rPr>
                <w:sz w:val="20"/>
                <w:szCs w:val="20"/>
              </w:rPr>
            </w:pPr>
            <w:r w:rsidRPr="00F4525B">
              <w:rPr>
                <w:sz w:val="20"/>
                <w:szCs w:val="20"/>
              </w:rPr>
              <w:t>Dop. BRT</w:t>
            </w:r>
          </w:p>
        </w:tc>
        <w:tc>
          <w:tcPr>
            <w:tcW w:w="1134" w:type="dxa"/>
          </w:tcPr>
          <w:p w:rsidR="009B6ED5" w:rsidRPr="00F4525B" w:rsidRDefault="00B41E41" w:rsidP="00B67C3C">
            <w:pPr>
              <w:pStyle w:val="Zkladntext"/>
              <w:spacing w:before="60" w:after="60"/>
            </w:pPr>
            <w:fldSimple w:instr=" REF _Ref497385285 \r \h  \* MERGEFORMAT ">
              <w:r w:rsidR="00A576C3" w:rsidRPr="00F4525B">
                <w:t>5</w:t>
              </w:r>
            </w:fldSimple>
          </w:p>
        </w:tc>
      </w:tr>
      <w:tr w:rsidR="009B6ED5" w:rsidRPr="00F4525B" w:rsidTr="005C1D43">
        <w:tblPrEx>
          <w:tblLook w:val="00A0"/>
        </w:tblPrEx>
        <w:tc>
          <w:tcPr>
            <w:tcW w:w="4463" w:type="dxa"/>
          </w:tcPr>
          <w:p w:rsidR="009B6ED5" w:rsidRPr="00F4525B" w:rsidRDefault="009B6ED5" w:rsidP="00B67C3C">
            <w:pPr>
              <w:pStyle w:val="Zkladntext"/>
              <w:spacing w:before="60" w:after="60"/>
            </w:pPr>
            <w:r w:rsidRPr="00F4525B">
              <w:t>Úplnost ozařovacího protokolu</w:t>
            </w:r>
          </w:p>
        </w:tc>
        <w:tc>
          <w:tcPr>
            <w:tcW w:w="1843" w:type="dxa"/>
          </w:tcPr>
          <w:p w:rsidR="009B6ED5" w:rsidRPr="00F4525B" w:rsidRDefault="009B6ED5" w:rsidP="00B67C3C">
            <w:pPr>
              <w:pStyle w:val="Zkladntext"/>
              <w:spacing w:before="60" w:after="60"/>
            </w:pPr>
            <w:r w:rsidRPr="00F4525B">
              <w:t>A</w:t>
            </w:r>
          </w:p>
        </w:tc>
        <w:tc>
          <w:tcPr>
            <w:tcW w:w="1134" w:type="dxa"/>
          </w:tcPr>
          <w:p w:rsidR="009B6ED5" w:rsidRPr="00F4525B" w:rsidRDefault="009B6ED5" w:rsidP="00B67C3C">
            <w:pPr>
              <w:pStyle w:val="Zkladntext"/>
              <w:spacing w:before="60" w:after="60"/>
            </w:pPr>
            <w:r w:rsidRPr="00F4525B">
              <w:t>F</w:t>
            </w:r>
          </w:p>
        </w:tc>
        <w:tc>
          <w:tcPr>
            <w:tcW w:w="1559" w:type="dxa"/>
            <w:shd w:val="clear" w:color="auto" w:fill="E0E0E0"/>
          </w:tcPr>
          <w:p w:rsidR="009B6ED5" w:rsidRPr="00F4525B" w:rsidRDefault="009B6ED5" w:rsidP="00B67C3C">
            <w:pPr>
              <w:pStyle w:val="Zkladntext"/>
              <w:spacing w:before="60" w:after="60"/>
              <w:rPr>
                <w:sz w:val="20"/>
                <w:szCs w:val="20"/>
              </w:rPr>
            </w:pPr>
          </w:p>
        </w:tc>
        <w:tc>
          <w:tcPr>
            <w:tcW w:w="1134" w:type="dxa"/>
          </w:tcPr>
          <w:p w:rsidR="009B6ED5" w:rsidRPr="00F4525B" w:rsidRDefault="009B6ED5" w:rsidP="00B67C3C">
            <w:pPr>
              <w:pStyle w:val="Zkladntext"/>
              <w:spacing w:before="60" w:after="60"/>
            </w:pPr>
          </w:p>
        </w:tc>
      </w:tr>
    </w:tbl>
    <w:p w:rsidR="00F612FD" w:rsidRPr="00F4525B" w:rsidRDefault="00776750" w:rsidP="009373CD">
      <w:pPr>
        <w:pStyle w:val="Zkladntext"/>
        <w:tabs>
          <w:tab w:val="left" w:pos="4253"/>
          <w:tab w:val="left" w:pos="5387"/>
          <w:tab w:val="left" w:pos="6379"/>
          <w:tab w:val="left" w:pos="7371"/>
        </w:tabs>
        <w:rPr>
          <w:rFonts w:ascii="Times New Roman" w:hAnsi="Times New Roman" w:cs="Times New Roman"/>
        </w:rPr>
      </w:pPr>
      <w:r w:rsidRPr="00F4525B">
        <w:t>Vysvětlivky:</w:t>
      </w:r>
      <w:r w:rsidR="00F612FD" w:rsidRPr="00F4525B">
        <w:rPr>
          <w:rFonts w:ascii="Times New Roman" w:hAnsi="Times New Roman" w:cs="Times New Roman"/>
        </w:rPr>
        <w:t xml:space="preserve"> </w:t>
      </w:r>
    </w:p>
    <w:p w:rsidR="00776750" w:rsidRPr="00F4525B" w:rsidRDefault="00776750" w:rsidP="00F612FD">
      <w:pPr>
        <w:pStyle w:val="Zkladntext"/>
        <w:tabs>
          <w:tab w:val="left" w:pos="4253"/>
          <w:tab w:val="left" w:pos="5387"/>
          <w:tab w:val="left" w:pos="6379"/>
          <w:tab w:val="left" w:pos="7371"/>
        </w:tabs>
        <w:spacing w:after="0"/>
        <w:rPr>
          <w:rFonts w:ascii="Times New Roman" w:hAnsi="Times New Roman" w:cs="Times New Roman"/>
        </w:rPr>
      </w:pPr>
      <w:r w:rsidRPr="00F4525B">
        <w:rPr>
          <w:b/>
          <w:bCs/>
        </w:rPr>
        <w:t>Doporučené četnosti kontrol:</w:t>
      </w:r>
    </w:p>
    <w:p w:rsidR="00C062F3" w:rsidRPr="00F4525B" w:rsidRDefault="00C062F3" w:rsidP="00C062F3">
      <w:pPr>
        <w:pStyle w:val="Zkladntext"/>
        <w:tabs>
          <w:tab w:val="left" w:pos="567"/>
          <w:tab w:val="left" w:pos="4253"/>
          <w:tab w:val="left" w:pos="5387"/>
          <w:tab w:val="left" w:pos="6379"/>
          <w:tab w:val="left" w:pos="7371"/>
        </w:tabs>
        <w:spacing w:after="0"/>
      </w:pPr>
      <w:r w:rsidRPr="00F4525B">
        <w:t>A</w:t>
      </w:r>
      <w:r w:rsidRPr="00F4525B">
        <w:rPr>
          <w:vertAlign w:val="subscript"/>
        </w:rPr>
        <w:t>0</w:t>
      </w:r>
      <w:r w:rsidRPr="00F4525B">
        <w:t xml:space="preserve">   </w:t>
      </w:r>
      <w:r w:rsidRPr="00F4525B">
        <w:tab/>
        <w:t>kontrola se provádí před aplikací</w:t>
      </w:r>
    </w:p>
    <w:p w:rsidR="00C062F3" w:rsidRPr="00F4525B" w:rsidRDefault="00C062F3" w:rsidP="00C062F3">
      <w:pPr>
        <w:pStyle w:val="Zkladntext"/>
        <w:tabs>
          <w:tab w:val="left" w:pos="567"/>
          <w:tab w:val="left" w:pos="4253"/>
          <w:tab w:val="left" w:pos="5387"/>
          <w:tab w:val="left" w:pos="6379"/>
          <w:tab w:val="left" w:pos="7371"/>
        </w:tabs>
        <w:spacing w:after="0"/>
      </w:pPr>
      <w:r w:rsidRPr="00F4525B">
        <w:t>A</w:t>
      </w:r>
      <w:r w:rsidRPr="00F4525B">
        <w:rPr>
          <w:vertAlign w:val="superscript"/>
        </w:rPr>
        <w:t xml:space="preserve">   </w:t>
      </w:r>
      <w:r w:rsidRPr="00F4525B">
        <w:rPr>
          <w:vertAlign w:val="superscript"/>
        </w:rPr>
        <w:tab/>
      </w:r>
      <w:r w:rsidRPr="00F4525B">
        <w:t>kontrola se provádí před aplikací a po aplikaci</w:t>
      </w:r>
    </w:p>
    <w:p w:rsidR="00C062F3" w:rsidRPr="00F4525B" w:rsidRDefault="00C062F3" w:rsidP="00C062F3">
      <w:pPr>
        <w:pStyle w:val="Zkladntext"/>
        <w:tabs>
          <w:tab w:val="left" w:pos="567"/>
          <w:tab w:val="left" w:pos="4253"/>
          <w:tab w:val="left" w:pos="5387"/>
          <w:tab w:val="left" w:pos="6379"/>
          <w:tab w:val="left" w:pos="7371"/>
        </w:tabs>
        <w:spacing w:after="0"/>
      </w:pPr>
      <w:r w:rsidRPr="00F4525B">
        <w:t xml:space="preserve">D    </w:t>
      </w:r>
      <w:r w:rsidRPr="00F4525B">
        <w:tab/>
        <w:t>kontrola se provádí denně</w:t>
      </w:r>
    </w:p>
    <w:p w:rsidR="00C062F3" w:rsidRPr="00F4525B" w:rsidRDefault="00C062F3" w:rsidP="00C062F3">
      <w:pPr>
        <w:pStyle w:val="Zkladntext"/>
        <w:tabs>
          <w:tab w:val="left" w:pos="567"/>
          <w:tab w:val="left" w:pos="4253"/>
          <w:tab w:val="left" w:pos="5387"/>
          <w:tab w:val="left" w:pos="6379"/>
          <w:tab w:val="left" w:pos="7371"/>
        </w:tabs>
        <w:spacing w:after="0"/>
      </w:pPr>
      <w:r w:rsidRPr="00F4525B">
        <w:t xml:space="preserve">T     </w:t>
      </w:r>
      <w:r w:rsidRPr="00F4525B">
        <w:tab/>
        <w:t>kontrola se provádí jednou za týden</w:t>
      </w:r>
    </w:p>
    <w:p w:rsidR="00C062F3" w:rsidRPr="00F4525B" w:rsidRDefault="00C062F3" w:rsidP="00C062F3">
      <w:pPr>
        <w:pStyle w:val="Zkladntext"/>
        <w:tabs>
          <w:tab w:val="left" w:pos="567"/>
          <w:tab w:val="left" w:pos="4253"/>
          <w:tab w:val="left" w:pos="5387"/>
          <w:tab w:val="left" w:pos="6379"/>
          <w:tab w:val="left" w:pos="7371"/>
        </w:tabs>
        <w:spacing w:after="0"/>
      </w:pPr>
      <w:r w:rsidRPr="00F4525B">
        <w:t xml:space="preserve">M    </w:t>
      </w:r>
      <w:r w:rsidRPr="00F4525B">
        <w:tab/>
        <w:t>kontrola se provádí jednou za měsíc</w:t>
      </w:r>
    </w:p>
    <w:p w:rsidR="00C062F3" w:rsidRPr="00F4525B" w:rsidRDefault="00C062F3" w:rsidP="00C062F3">
      <w:pPr>
        <w:pStyle w:val="Zkladntext"/>
        <w:tabs>
          <w:tab w:val="left" w:pos="567"/>
          <w:tab w:val="left" w:pos="4253"/>
          <w:tab w:val="left" w:pos="5387"/>
          <w:tab w:val="left" w:pos="6379"/>
          <w:tab w:val="left" w:pos="7371"/>
        </w:tabs>
        <w:spacing w:after="0"/>
      </w:pPr>
      <w:r w:rsidRPr="00F4525B">
        <w:t xml:space="preserve">R    </w:t>
      </w:r>
      <w:r w:rsidRPr="00F4525B">
        <w:tab/>
        <w:t>kontrola se provádí jednou za rok</w:t>
      </w:r>
    </w:p>
    <w:p w:rsidR="00C062F3" w:rsidRPr="00F4525B" w:rsidRDefault="00C062F3" w:rsidP="00C062F3">
      <w:pPr>
        <w:pStyle w:val="Zkladntext"/>
        <w:tabs>
          <w:tab w:val="left" w:pos="567"/>
          <w:tab w:val="left" w:pos="4253"/>
          <w:tab w:val="left" w:pos="5387"/>
          <w:tab w:val="left" w:pos="6379"/>
          <w:tab w:val="left" w:pos="7371"/>
        </w:tabs>
        <w:spacing w:after="0"/>
      </w:pPr>
      <w:r w:rsidRPr="00F4525B">
        <w:t>VZ</w:t>
      </w:r>
      <w:r w:rsidRPr="00F4525B">
        <w:tab/>
      </w:r>
      <w:r>
        <w:t xml:space="preserve">kontrola se provádí </w:t>
      </w:r>
      <w:r w:rsidRPr="00F4525B">
        <w:t>po výměně zdroje</w:t>
      </w:r>
    </w:p>
    <w:p w:rsidR="00C062F3" w:rsidRPr="00F4525B" w:rsidRDefault="00C062F3" w:rsidP="00C062F3">
      <w:pPr>
        <w:pStyle w:val="Zkladntext"/>
        <w:tabs>
          <w:tab w:val="left" w:pos="567"/>
          <w:tab w:val="left" w:pos="4253"/>
          <w:tab w:val="left" w:pos="5387"/>
          <w:tab w:val="left" w:pos="6379"/>
          <w:tab w:val="left" w:pos="7371"/>
        </w:tabs>
        <w:spacing w:after="0"/>
        <w:ind w:left="567" w:hanging="567"/>
      </w:pPr>
      <w:r w:rsidRPr="00F4525B">
        <w:t xml:space="preserve">PZ     </w:t>
      </w:r>
      <w:r w:rsidRPr="00F4525B">
        <w:tab/>
        <w:t xml:space="preserve">kontrola se  provádí po instalaci nového zařízení  resp. po každém </w:t>
      </w:r>
    </w:p>
    <w:p w:rsidR="00C062F3" w:rsidRPr="00F4525B" w:rsidRDefault="00C062F3" w:rsidP="00C062F3">
      <w:pPr>
        <w:pStyle w:val="Zkladntext"/>
        <w:tabs>
          <w:tab w:val="left" w:pos="567"/>
          <w:tab w:val="left" w:pos="4253"/>
          <w:tab w:val="left" w:pos="5387"/>
          <w:tab w:val="left" w:pos="6379"/>
          <w:tab w:val="left" w:pos="7371"/>
        </w:tabs>
        <w:spacing w:after="0"/>
        <w:ind w:left="567" w:hanging="567"/>
      </w:pPr>
      <w:r w:rsidRPr="00F4525B">
        <w:t xml:space="preserve">           zásahu do systému nebo při podezření na nesprávnou funkci</w:t>
      </w:r>
    </w:p>
    <w:p w:rsidR="00C062F3" w:rsidRPr="00F4525B" w:rsidRDefault="00C062F3" w:rsidP="00C062F3">
      <w:pPr>
        <w:ind w:left="1134" w:hanging="1134"/>
      </w:pPr>
      <w:r w:rsidRPr="00F4525B">
        <w:t>ZDS    zkouška dlouhodobé stability</w:t>
      </w:r>
    </w:p>
    <w:p w:rsidR="00C062F3" w:rsidRPr="00F4525B" w:rsidRDefault="00C062F3" w:rsidP="00C062F3">
      <w:pPr>
        <w:pStyle w:val="Zkladntext"/>
        <w:tabs>
          <w:tab w:val="left" w:pos="567"/>
          <w:tab w:val="left" w:pos="709"/>
          <w:tab w:val="left" w:pos="4253"/>
          <w:tab w:val="left" w:pos="5387"/>
          <w:tab w:val="left" w:pos="6379"/>
          <w:tab w:val="left" w:pos="7371"/>
        </w:tabs>
        <w:spacing w:after="0"/>
        <w:ind w:left="567" w:hanging="567"/>
      </w:pPr>
      <w:r w:rsidRPr="00F4525B">
        <w:t>ZPS</w:t>
      </w:r>
      <w:r w:rsidRPr="00F4525B">
        <w:tab/>
        <w:t>zkoušky provozní stálosti</w:t>
      </w:r>
    </w:p>
    <w:p w:rsidR="00C062F3" w:rsidRPr="00F4525B" w:rsidRDefault="00C062F3" w:rsidP="00C062F3">
      <w:pPr>
        <w:pStyle w:val="Zkladntext"/>
        <w:tabs>
          <w:tab w:val="left" w:pos="567"/>
          <w:tab w:val="left" w:pos="4253"/>
          <w:tab w:val="left" w:pos="5387"/>
          <w:tab w:val="left" w:pos="6379"/>
          <w:tab w:val="left" w:pos="7371"/>
        </w:tabs>
        <w:spacing w:after="0"/>
      </w:pPr>
      <w:r w:rsidRPr="00F4525B">
        <w:t>Fir      kontrola se provádí podle firemního protokolu</w:t>
      </w:r>
    </w:p>
    <w:p w:rsidR="00776750" w:rsidRPr="00F4525B" w:rsidRDefault="00776750" w:rsidP="009373CD">
      <w:pPr>
        <w:pStyle w:val="Zkladntext"/>
        <w:tabs>
          <w:tab w:val="left" w:pos="4253"/>
          <w:tab w:val="left" w:pos="5387"/>
          <w:tab w:val="left" w:pos="6379"/>
          <w:tab w:val="left" w:pos="7371"/>
        </w:tabs>
        <w:spacing w:after="0"/>
      </w:pPr>
    </w:p>
    <w:p w:rsidR="00776750" w:rsidRPr="00F4525B" w:rsidRDefault="00E83A5C" w:rsidP="009373CD">
      <w:pPr>
        <w:pStyle w:val="Zkladntext"/>
        <w:tabs>
          <w:tab w:val="left" w:pos="4253"/>
          <w:tab w:val="left" w:pos="5387"/>
          <w:tab w:val="left" w:pos="6379"/>
          <w:tab w:val="left" w:pos="7371"/>
        </w:tabs>
        <w:spacing w:after="0"/>
        <w:rPr>
          <w:b/>
          <w:bCs/>
        </w:rPr>
      </w:pPr>
      <w:r w:rsidRPr="00F4525B">
        <w:rPr>
          <w:b/>
          <w:bCs/>
        </w:rPr>
        <w:t>Tolerance</w:t>
      </w:r>
      <w:r w:rsidR="00776750" w:rsidRPr="00F4525B">
        <w:rPr>
          <w:b/>
          <w:bCs/>
        </w:rPr>
        <w:t>:</w:t>
      </w:r>
    </w:p>
    <w:p w:rsidR="00776750" w:rsidRPr="00F4525B" w:rsidRDefault="00674DCB" w:rsidP="00C062F3">
      <w:pPr>
        <w:pStyle w:val="Zkladntext"/>
        <w:tabs>
          <w:tab w:val="left" w:pos="567"/>
          <w:tab w:val="left" w:pos="4253"/>
          <w:tab w:val="left" w:pos="5387"/>
          <w:tab w:val="left" w:pos="6379"/>
          <w:tab w:val="left" w:pos="7371"/>
        </w:tabs>
        <w:spacing w:after="0"/>
        <w:ind w:left="567" w:hanging="567"/>
      </w:pPr>
      <w:r w:rsidRPr="00F4525B">
        <w:t xml:space="preserve">F   </w:t>
      </w:r>
      <w:r w:rsidR="00C062F3">
        <w:tab/>
      </w:r>
      <w:r w:rsidR="00776750" w:rsidRPr="00F4525B">
        <w:t>toleranci nelze  udat   kvantitativně   (ko</w:t>
      </w:r>
      <w:r w:rsidR="00340952" w:rsidRPr="00F4525B">
        <w:t xml:space="preserve">ntrola funkčnosti, vyhovuje x </w:t>
      </w:r>
      <w:r w:rsidR="00776750" w:rsidRPr="00F4525B">
        <w:t>nevyhovuje, provedeno...)</w:t>
      </w:r>
    </w:p>
    <w:p w:rsidR="00776750" w:rsidRPr="00F4525B" w:rsidRDefault="00776750" w:rsidP="009373CD">
      <w:pPr>
        <w:pStyle w:val="Zkladntext"/>
        <w:tabs>
          <w:tab w:val="left" w:pos="567"/>
        </w:tabs>
        <w:spacing w:after="0"/>
      </w:pPr>
      <w:r w:rsidRPr="00F4525B">
        <w:t xml:space="preserve">Fir    </w:t>
      </w:r>
      <w:r w:rsidRPr="00F4525B">
        <w:tab/>
        <w:t>tolerance je určena firemním protokolem</w:t>
      </w:r>
    </w:p>
    <w:p w:rsidR="00776750" w:rsidRPr="00F4525B" w:rsidRDefault="00776750" w:rsidP="00DA153D"/>
    <w:p w:rsidR="0090484A" w:rsidRPr="00F4525B" w:rsidRDefault="0090484A" w:rsidP="00F8141B">
      <w:pPr>
        <w:pStyle w:val="Nadpis10"/>
        <w:sectPr w:rsidR="0090484A" w:rsidRPr="00F4525B" w:rsidSect="00273C9B">
          <w:pgSz w:w="11906" w:h="16838"/>
          <w:pgMar w:top="1417" w:right="1417" w:bottom="1417" w:left="1417" w:header="708" w:footer="708" w:gutter="0"/>
          <w:cols w:space="708"/>
          <w:docGrid w:linePitch="360"/>
        </w:sectPr>
      </w:pPr>
    </w:p>
    <w:p w:rsidR="0090484A" w:rsidRPr="001B6658" w:rsidRDefault="0090484A" w:rsidP="0090484A">
      <w:pPr>
        <w:pStyle w:val="Nadpis1"/>
        <w:rPr>
          <w:color w:val="4F81BD" w:themeColor="accent1"/>
        </w:rPr>
      </w:pPr>
      <w:bookmarkStart w:id="184" w:name="_Toc11018350"/>
      <w:r w:rsidRPr="001B6658">
        <w:rPr>
          <w:color w:val="4F81BD" w:themeColor="accent1"/>
        </w:rPr>
        <w:lastRenderedPageBreak/>
        <w:t>Literatura a informační zdroje</w:t>
      </w:r>
      <w:r w:rsidR="00916599" w:rsidRPr="001B6658">
        <w:rPr>
          <w:color w:val="4F81BD" w:themeColor="accent1"/>
        </w:rPr>
        <w:t xml:space="preserve"> pro část A</w:t>
      </w:r>
      <w:bookmarkEnd w:id="184"/>
    </w:p>
    <w:p w:rsidR="0090484A" w:rsidRPr="00F4525B" w:rsidRDefault="0090484A" w:rsidP="0090484A">
      <w:pPr>
        <w:pStyle w:val="Nadpis10"/>
      </w:pPr>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w:t>
      </w:r>
      <w:r w:rsidR="00B41E41" w:rsidRPr="00F4525B">
        <w:rPr>
          <w:b w:val="0"/>
          <w:bCs w:val="0"/>
        </w:rPr>
        <w:fldChar w:fldCharType="end"/>
      </w:r>
      <w:r w:rsidRPr="00F4525B">
        <w:rPr>
          <w:b w:val="0"/>
          <w:bCs w:val="0"/>
        </w:rPr>
        <w:t>]</w:t>
      </w:r>
      <w:r w:rsidRPr="00F4525B">
        <w:rPr>
          <w:b w:val="0"/>
          <w:bCs w:val="0"/>
        </w:rPr>
        <w:tab/>
      </w:r>
      <w:r w:rsidRPr="00F4525B">
        <w:t>AAPM TG 43</w:t>
      </w:r>
    </w:p>
    <w:p w:rsidR="0090484A" w:rsidRPr="00F4525B" w:rsidRDefault="0090484A" w:rsidP="00764A16">
      <w:pPr>
        <w:ind w:left="567"/>
        <w:jc w:val="left"/>
        <w:rPr>
          <w:sz w:val="20"/>
          <w:szCs w:val="20"/>
          <w:lang w:val="pl-PL"/>
        </w:rPr>
      </w:pPr>
      <w:r w:rsidRPr="00F4525B">
        <w:rPr>
          <w:caps/>
          <w:sz w:val="20"/>
          <w:szCs w:val="20"/>
          <w:lang w:val="en-GB"/>
        </w:rPr>
        <w:t>Nath, R., Anderson, L.L., Luxton</w:t>
      </w:r>
      <w:r w:rsidRPr="00F4525B">
        <w:rPr>
          <w:sz w:val="20"/>
          <w:szCs w:val="20"/>
          <w:lang w:val="en-GB"/>
        </w:rPr>
        <w:t xml:space="preserve">, G. et al. Dosimetry of interstitial brachytherapy sources: Recommendation of the AAPM Radiation Therapy Committee Task Group No. 43. </w:t>
      </w:r>
      <w:r w:rsidRPr="00F4525B">
        <w:rPr>
          <w:i/>
          <w:iCs/>
          <w:sz w:val="20"/>
          <w:szCs w:val="20"/>
          <w:lang w:val="pl-PL"/>
        </w:rPr>
        <w:t>Med Phys 22:209-34 (1995)</w:t>
      </w:r>
      <w:r w:rsidRPr="00F4525B">
        <w:rPr>
          <w:sz w:val="20"/>
          <w:szCs w:val="20"/>
          <w:lang w:val="pl-PL"/>
        </w:rPr>
        <w:t xml:space="preserve">. Dostupné také z: </w:t>
      </w:r>
      <w:hyperlink r:id="rId16" w:history="1">
        <w:r w:rsidRPr="00F4525B">
          <w:rPr>
            <w:rStyle w:val="Hypertextovodkaz"/>
            <w:sz w:val="20"/>
            <w:szCs w:val="20"/>
            <w:lang w:val="pl-PL"/>
          </w:rPr>
          <w:t>http://www.aapm.org/pubs/reports/RPT_51.pdf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2</w:t>
      </w:r>
      <w:r w:rsidR="00B41E41" w:rsidRPr="00F4525B">
        <w:rPr>
          <w:b w:val="0"/>
          <w:bCs w:val="0"/>
        </w:rPr>
        <w:fldChar w:fldCharType="end"/>
      </w:r>
      <w:r w:rsidRPr="00F4525B">
        <w:rPr>
          <w:b w:val="0"/>
          <w:bCs w:val="0"/>
        </w:rPr>
        <w:t>]</w:t>
      </w:r>
      <w:r w:rsidRPr="00F4525B">
        <w:rPr>
          <w:b w:val="0"/>
          <w:bCs w:val="0"/>
        </w:rPr>
        <w:tab/>
      </w:r>
      <w:r w:rsidRPr="00F4525B">
        <w:t>AAPM TG 43 update</w:t>
      </w:r>
    </w:p>
    <w:p w:rsidR="0090484A" w:rsidRPr="00F4525B" w:rsidRDefault="0090484A" w:rsidP="00764A16">
      <w:pPr>
        <w:ind w:left="567"/>
        <w:jc w:val="left"/>
        <w:rPr>
          <w:sz w:val="20"/>
          <w:szCs w:val="20"/>
          <w:lang w:val="pl-PL"/>
        </w:rPr>
      </w:pPr>
      <w:r w:rsidRPr="00F4525B">
        <w:rPr>
          <w:caps/>
          <w:sz w:val="20"/>
          <w:szCs w:val="20"/>
          <w:lang w:val="pl-PL"/>
        </w:rPr>
        <w:t>Rivard, M.J., Coursey, B.M., DeWerd</w:t>
      </w:r>
      <w:r w:rsidRPr="00F4525B">
        <w:rPr>
          <w:sz w:val="20"/>
          <w:szCs w:val="20"/>
          <w:lang w:val="pl-PL"/>
        </w:rPr>
        <w:t xml:space="preserve">, L.A. et al. </w:t>
      </w:r>
      <w:r w:rsidRPr="00F4525B">
        <w:rPr>
          <w:sz w:val="20"/>
          <w:szCs w:val="20"/>
          <w:lang w:val="en-GB"/>
        </w:rPr>
        <w:t xml:space="preserve">Update of AAPM Task Group No. 43 Report: A revised AAPM </w:t>
      </w:r>
      <w:r w:rsidRPr="00F4525B">
        <w:rPr>
          <w:sz w:val="20"/>
          <w:szCs w:val="20"/>
          <w:lang w:val="en-US"/>
        </w:rPr>
        <w:t xml:space="preserve">protocol for brachytherapy dose calculations. </w:t>
      </w:r>
      <w:r w:rsidRPr="00F4525B">
        <w:rPr>
          <w:i/>
          <w:iCs/>
          <w:sz w:val="20"/>
          <w:szCs w:val="20"/>
          <w:lang w:val="pl-PL"/>
        </w:rPr>
        <w:t>Med Phys 31:633-74 (2004)</w:t>
      </w:r>
      <w:r w:rsidRPr="00F4525B">
        <w:rPr>
          <w:sz w:val="20"/>
          <w:szCs w:val="20"/>
          <w:lang w:val="pl-PL"/>
        </w:rPr>
        <w:t xml:space="preserve">. Dostupné také z: </w:t>
      </w:r>
      <w:hyperlink r:id="rId17" w:history="1">
        <w:r w:rsidRPr="00F4525B">
          <w:rPr>
            <w:rStyle w:val="Hypertextovodkaz"/>
            <w:sz w:val="20"/>
            <w:szCs w:val="20"/>
            <w:lang w:val="pl-PL"/>
          </w:rPr>
          <w:t>http://www.aapm.org/pubs/reports/RPT_84.pdf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3</w:t>
      </w:r>
      <w:r w:rsidR="00B41E41" w:rsidRPr="00F4525B">
        <w:rPr>
          <w:b w:val="0"/>
          <w:bCs w:val="0"/>
        </w:rPr>
        <w:fldChar w:fldCharType="end"/>
      </w:r>
      <w:r w:rsidRPr="00F4525B">
        <w:rPr>
          <w:b w:val="0"/>
          <w:bCs w:val="0"/>
        </w:rPr>
        <w:t>]</w:t>
      </w:r>
      <w:r w:rsidRPr="00F4525B">
        <w:rPr>
          <w:b w:val="0"/>
          <w:bCs w:val="0"/>
        </w:rPr>
        <w:tab/>
      </w:r>
      <w:r w:rsidRPr="00F4525B">
        <w:t>AAPM TG 56</w:t>
      </w:r>
    </w:p>
    <w:p w:rsidR="0090484A" w:rsidRPr="00F4525B" w:rsidRDefault="0090484A" w:rsidP="00764A16">
      <w:pPr>
        <w:ind w:left="567"/>
        <w:jc w:val="left"/>
        <w:rPr>
          <w:sz w:val="20"/>
          <w:szCs w:val="20"/>
          <w:lang w:val="pl-PL"/>
        </w:rPr>
      </w:pPr>
      <w:r w:rsidRPr="00F4525B">
        <w:rPr>
          <w:caps/>
          <w:sz w:val="20"/>
          <w:szCs w:val="20"/>
          <w:lang w:val="en-GB"/>
        </w:rPr>
        <w:t>Nath, R., Anderson, L.L., Meli</w:t>
      </w:r>
      <w:r w:rsidRPr="00F4525B">
        <w:rPr>
          <w:sz w:val="20"/>
          <w:szCs w:val="20"/>
          <w:lang w:val="en-GB"/>
        </w:rPr>
        <w:t xml:space="preserve">, J.A. et al. Code of practice for brachytherapy physics: Report of the AAPM Radiation Therapy Committee Task Group No. 56. </w:t>
      </w:r>
      <w:r w:rsidRPr="00F4525B">
        <w:rPr>
          <w:i/>
          <w:iCs/>
          <w:sz w:val="20"/>
          <w:szCs w:val="20"/>
          <w:lang w:val="pl-PL"/>
        </w:rPr>
        <w:t xml:space="preserve">Med Phys 24:1557-98 (1997). </w:t>
      </w:r>
      <w:r w:rsidRPr="00F4525B">
        <w:rPr>
          <w:sz w:val="20"/>
          <w:szCs w:val="20"/>
          <w:lang w:val="pl-PL"/>
        </w:rPr>
        <w:t xml:space="preserve">Dostupné také z: </w:t>
      </w:r>
      <w:hyperlink r:id="rId18" w:history="1">
        <w:r w:rsidRPr="00F4525B">
          <w:rPr>
            <w:rStyle w:val="Hypertextovodkaz"/>
            <w:sz w:val="20"/>
            <w:szCs w:val="20"/>
            <w:lang w:val="pl-PL"/>
          </w:rPr>
          <w:t>http://www.aapm.org/pubs/reports/RPT_59.pdf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4</w:t>
      </w:r>
      <w:r w:rsidR="00B41E41" w:rsidRPr="00F4525B">
        <w:rPr>
          <w:b w:val="0"/>
          <w:bCs w:val="0"/>
        </w:rPr>
        <w:fldChar w:fldCharType="end"/>
      </w:r>
      <w:r w:rsidRPr="00F4525B">
        <w:rPr>
          <w:b w:val="0"/>
          <w:bCs w:val="0"/>
        </w:rPr>
        <w:t>]</w:t>
      </w:r>
      <w:r w:rsidRPr="00F4525B">
        <w:rPr>
          <w:b w:val="0"/>
          <w:bCs w:val="0"/>
        </w:rPr>
        <w:tab/>
      </w:r>
      <w:r w:rsidRPr="00F4525B">
        <w:t>AAPM TG 59</w:t>
      </w:r>
    </w:p>
    <w:p w:rsidR="0090484A" w:rsidRPr="00F4525B" w:rsidRDefault="0090484A" w:rsidP="00764A16">
      <w:pPr>
        <w:ind w:left="567"/>
        <w:jc w:val="left"/>
        <w:rPr>
          <w:sz w:val="20"/>
          <w:szCs w:val="20"/>
          <w:lang w:val="pl-PL"/>
        </w:rPr>
      </w:pPr>
      <w:r w:rsidRPr="00F4525B">
        <w:rPr>
          <w:caps/>
          <w:sz w:val="20"/>
          <w:szCs w:val="20"/>
        </w:rPr>
        <w:t>Kubo, H.D., Glasgow, G.P., Pethel,</w:t>
      </w:r>
      <w:r w:rsidRPr="00F4525B">
        <w:rPr>
          <w:sz w:val="20"/>
          <w:szCs w:val="20"/>
        </w:rPr>
        <w:t xml:space="preserve"> T.  </w:t>
      </w:r>
      <w:r w:rsidRPr="00F4525B">
        <w:rPr>
          <w:sz w:val="20"/>
          <w:szCs w:val="20"/>
          <w:lang w:val="en-GB"/>
        </w:rPr>
        <w:t xml:space="preserve">et al. High dose-rate brachytherapy treatment delivery: Report of the AAPM Radiation Therapy Committee Task Group No. 59. </w:t>
      </w:r>
      <w:r w:rsidRPr="00F4525B">
        <w:rPr>
          <w:i/>
          <w:iCs/>
          <w:sz w:val="20"/>
          <w:szCs w:val="20"/>
          <w:lang w:val="pl-PL"/>
        </w:rPr>
        <w:t>Med Phys 25:375-40 (1998)</w:t>
      </w:r>
      <w:r w:rsidRPr="00F4525B">
        <w:rPr>
          <w:sz w:val="20"/>
          <w:szCs w:val="20"/>
          <w:lang w:val="pl-PL"/>
        </w:rPr>
        <w:t xml:space="preserve">. Dostupné také z: </w:t>
      </w:r>
      <w:hyperlink r:id="rId19" w:history="1">
        <w:r w:rsidRPr="00F4525B">
          <w:rPr>
            <w:rStyle w:val="Hypertextovodkaz"/>
            <w:sz w:val="20"/>
            <w:szCs w:val="20"/>
            <w:lang w:val="pl-PL"/>
          </w:rPr>
          <w:t>http://www.aapm.org/pubs/reports/RPT_61.pdf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5</w:t>
      </w:r>
      <w:r w:rsidR="00B41E41" w:rsidRPr="00F4525B">
        <w:rPr>
          <w:b w:val="0"/>
          <w:bCs w:val="0"/>
        </w:rPr>
        <w:fldChar w:fldCharType="end"/>
      </w:r>
      <w:r w:rsidRPr="00F4525B">
        <w:rPr>
          <w:b w:val="0"/>
          <w:bCs w:val="0"/>
        </w:rPr>
        <w:t>]</w:t>
      </w:r>
      <w:r w:rsidRPr="00F4525B">
        <w:rPr>
          <w:b w:val="0"/>
          <w:bCs w:val="0"/>
        </w:rPr>
        <w:tab/>
      </w:r>
      <w:r w:rsidRPr="00F4525B">
        <w:t>AAPM TG 138</w:t>
      </w:r>
    </w:p>
    <w:p w:rsidR="0090484A" w:rsidRPr="00F4525B" w:rsidRDefault="0090484A" w:rsidP="00764A16">
      <w:pPr>
        <w:ind w:left="567"/>
        <w:jc w:val="left"/>
        <w:rPr>
          <w:sz w:val="20"/>
          <w:szCs w:val="20"/>
          <w:lang w:val="pl-PL"/>
        </w:rPr>
      </w:pPr>
      <w:r w:rsidRPr="00F4525B">
        <w:rPr>
          <w:caps/>
          <w:sz w:val="20"/>
          <w:szCs w:val="20"/>
        </w:rPr>
        <w:t>DeWerd, L.A., Ibbott, G.S., Meigooni</w:t>
      </w:r>
      <w:r w:rsidRPr="00F4525B">
        <w:rPr>
          <w:sz w:val="20"/>
          <w:szCs w:val="20"/>
        </w:rPr>
        <w:t xml:space="preserve">, A.S. et al. </w:t>
      </w:r>
      <w:r w:rsidRPr="00F4525B">
        <w:rPr>
          <w:sz w:val="20"/>
          <w:szCs w:val="20"/>
          <w:lang w:val="en-GB"/>
        </w:rPr>
        <w:t xml:space="preserve">A dosimetric uncertainty analysis for photon-emitting brachytherapy sources: Report of the AAPM Radiation Therapy Committee Task Group No. 138 and GEC-ESTRO. </w:t>
      </w:r>
      <w:r w:rsidRPr="00F4525B">
        <w:rPr>
          <w:i/>
          <w:iCs/>
          <w:sz w:val="20"/>
          <w:szCs w:val="20"/>
          <w:lang w:val="pl-PL"/>
        </w:rPr>
        <w:t>Med Phys 38:782-80 (2011)</w:t>
      </w:r>
      <w:r w:rsidRPr="00F4525B">
        <w:rPr>
          <w:sz w:val="20"/>
          <w:szCs w:val="20"/>
          <w:lang w:val="pl-PL"/>
        </w:rPr>
        <w:t xml:space="preserve">.  Dostupné také z: </w:t>
      </w:r>
      <w:hyperlink r:id="rId20" w:history="1">
        <w:r w:rsidRPr="00F4525B">
          <w:rPr>
            <w:rStyle w:val="Hypertextovodkaz"/>
            <w:sz w:val="20"/>
            <w:szCs w:val="20"/>
            <w:lang w:val="pl-PL"/>
          </w:rPr>
          <w:t>http://www.aapm.org/pubs/reports/RPT_138.pdf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6</w:t>
      </w:r>
      <w:r w:rsidR="00B41E41" w:rsidRPr="00F4525B">
        <w:rPr>
          <w:b w:val="0"/>
          <w:bCs w:val="0"/>
        </w:rPr>
        <w:fldChar w:fldCharType="end"/>
      </w:r>
      <w:r w:rsidRPr="00F4525B">
        <w:rPr>
          <w:b w:val="0"/>
          <w:bCs w:val="0"/>
        </w:rPr>
        <w:t>]</w:t>
      </w:r>
      <w:r w:rsidRPr="00F4525B">
        <w:rPr>
          <w:b w:val="0"/>
          <w:bCs w:val="0"/>
        </w:rPr>
        <w:tab/>
      </w:r>
      <w:r w:rsidRPr="00F4525B">
        <w:t>AAPM a ESTRO</w:t>
      </w:r>
    </w:p>
    <w:p w:rsidR="0090484A" w:rsidRPr="00F4525B" w:rsidRDefault="0090484A" w:rsidP="00764A16">
      <w:pPr>
        <w:ind w:left="567"/>
        <w:jc w:val="left"/>
        <w:rPr>
          <w:sz w:val="20"/>
          <w:szCs w:val="20"/>
        </w:rPr>
      </w:pPr>
      <w:r w:rsidRPr="00F4525B">
        <w:rPr>
          <w:caps/>
          <w:sz w:val="20"/>
          <w:szCs w:val="20"/>
          <w:lang w:val="it-IT"/>
        </w:rPr>
        <w:t>Pérez-Calatayud, J., Ballester, F., Dass, R.K.</w:t>
      </w:r>
      <w:r w:rsidRPr="00F4525B">
        <w:rPr>
          <w:sz w:val="20"/>
          <w:szCs w:val="20"/>
          <w:lang w:val="it-IT"/>
        </w:rPr>
        <w:t xml:space="preserve"> et al. </w:t>
      </w:r>
      <w:r w:rsidRPr="00F4525B">
        <w:rPr>
          <w:sz w:val="20"/>
          <w:szCs w:val="20"/>
          <w:lang w:val="en-US"/>
        </w:rPr>
        <w:t xml:space="preserve">Dose calculation for photon-emitting brachytherapy sources with average energy higher than 50 keV: Report of the AAPM and ESTRO. </w:t>
      </w:r>
      <w:r w:rsidRPr="00F4525B">
        <w:rPr>
          <w:i/>
          <w:iCs/>
          <w:sz w:val="20"/>
          <w:szCs w:val="20"/>
          <w:lang w:val="pl-PL"/>
        </w:rPr>
        <w:t>Med Phys 39(5):2904-29</w:t>
      </w:r>
      <w:r w:rsidRPr="00F4525B">
        <w:rPr>
          <w:sz w:val="20"/>
          <w:szCs w:val="20"/>
          <w:lang w:val="pl-PL"/>
        </w:rPr>
        <w:t xml:space="preserve"> </w:t>
      </w:r>
      <w:r w:rsidRPr="00F4525B">
        <w:rPr>
          <w:i/>
          <w:iCs/>
          <w:sz w:val="20"/>
          <w:szCs w:val="20"/>
          <w:lang w:val="pl-PL"/>
        </w:rPr>
        <w:t xml:space="preserve">(2012). </w:t>
      </w:r>
      <w:r w:rsidRPr="00F4525B">
        <w:rPr>
          <w:sz w:val="20"/>
          <w:szCs w:val="20"/>
          <w:lang w:val="pl-PL"/>
        </w:rPr>
        <w:t xml:space="preserve">Dostupné také z: </w:t>
      </w:r>
      <w:hyperlink r:id="rId21" w:history="1">
        <w:r w:rsidRPr="00F4525B">
          <w:rPr>
            <w:rStyle w:val="Hypertextovodkaz"/>
            <w:sz w:val="20"/>
            <w:szCs w:val="20"/>
            <w:lang w:val="pl-PL"/>
          </w:rPr>
          <w:t>http://www.aapm.org/pubs/reports/RPT_229.pdf</w:t>
        </w:r>
      </w:hyperlink>
      <w:r w:rsidRPr="00F4525B">
        <w:rPr>
          <w:sz w:val="20"/>
          <w:szCs w:val="20"/>
          <w:lang w:val="pl-PL"/>
        </w:rPr>
        <w:t xml:space="preserve">  nebo </w:t>
      </w:r>
      <w:hyperlink r:id="rId22" w:history="1">
        <w:r w:rsidRPr="00F4525B">
          <w:rPr>
            <w:rStyle w:val="Hypertextovodkaz"/>
            <w:sz w:val="20"/>
            <w:szCs w:val="20"/>
            <w:lang w:val="pl-PL"/>
          </w:rPr>
          <w:t>http://www.aapm.org/pubs/reports/RPT_229ShortReport.pdf</w:t>
        </w:r>
      </w:hyperlink>
    </w:p>
    <w:p w:rsidR="0090484A" w:rsidRPr="00F4525B" w:rsidRDefault="0090484A" w:rsidP="00764A16">
      <w:pPr>
        <w:pStyle w:val="Titulek"/>
        <w:ind w:left="550" w:hanging="550"/>
        <w:jc w:val="left"/>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7</w:t>
      </w:r>
      <w:r w:rsidR="00B41E41" w:rsidRPr="00F4525B">
        <w:rPr>
          <w:b w:val="0"/>
          <w:bCs w:val="0"/>
        </w:rPr>
        <w:fldChar w:fldCharType="end"/>
      </w:r>
      <w:r w:rsidRPr="00F4525B">
        <w:rPr>
          <w:b w:val="0"/>
          <w:bCs w:val="0"/>
        </w:rPr>
        <w:t>]</w:t>
      </w:r>
      <w:r w:rsidRPr="00F4525B">
        <w:rPr>
          <w:b w:val="0"/>
          <w:bCs w:val="0"/>
        </w:rPr>
        <w:tab/>
      </w:r>
      <w:r w:rsidRPr="00F4525B">
        <w:t xml:space="preserve">ČSN EN </w:t>
      </w:r>
      <w:r w:rsidR="00645DB9" w:rsidRPr="00F4525B">
        <w:t>60</w:t>
      </w:r>
      <w:r w:rsidRPr="00F4525B">
        <w:t>601-2-17</w:t>
      </w:r>
      <w:r w:rsidR="00645DB9" w:rsidRPr="00F4525B">
        <w:t xml:space="preserve"> </w:t>
      </w:r>
    </w:p>
    <w:p w:rsidR="0090484A" w:rsidRPr="00F4525B" w:rsidRDefault="0090484A" w:rsidP="00764A16">
      <w:pPr>
        <w:pStyle w:val="Zkladntext"/>
        <w:spacing w:after="0"/>
        <w:ind w:left="550"/>
        <w:jc w:val="left"/>
        <w:rPr>
          <w:sz w:val="20"/>
          <w:szCs w:val="20"/>
        </w:rPr>
      </w:pPr>
      <w:r w:rsidRPr="00F4525B">
        <w:rPr>
          <w:sz w:val="20"/>
          <w:szCs w:val="20"/>
        </w:rPr>
        <w:t xml:space="preserve">ČSN EN </w:t>
      </w:r>
      <w:r w:rsidR="00645DB9" w:rsidRPr="00F4525B">
        <w:rPr>
          <w:sz w:val="20"/>
          <w:szCs w:val="20"/>
        </w:rPr>
        <w:t>60</w:t>
      </w:r>
      <w:r w:rsidRPr="00F4525B">
        <w:rPr>
          <w:sz w:val="20"/>
          <w:szCs w:val="20"/>
        </w:rPr>
        <w:t>601-2-17</w:t>
      </w:r>
      <w:r w:rsidR="00645DB9" w:rsidRPr="00F4525B">
        <w:rPr>
          <w:sz w:val="20"/>
          <w:szCs w:val="20"/>
        </w:rPr>
        <w:t xml:space="preserve"> ed.2 (364801)</w:t>
      </w:r>
      <w:r w:rsidRPr="00F4525B">
        <w:rPr>
          <w:sz w:val="20"/>
          <w:szCs w:val="20"/>
        </w:rPr>
        <w:t>: Zdravotnické elektrické přístroje - Část 2</w:t>
      </w:r>
      <w:r w:rsidR="00645DB9" w:rsidRPr="00F4525B">
        <w:rPr>
          <w:sz w:val="20"/>
          <w:szCs w:val="20"/>
        </w:rPr>
        <w:t>-17</w:t>
      </w:r>
      <w:r w:rsidRPr="00F4525B">
        <w:rPr>
          <w:sz w:val="20"/>
          <w:szCs w:val="20"/>
        </w:rPr>
        <w:t xml:space="preserve">: Zvláštní požadavky na </w:t>
      </w:r>
      <w:r w:rsidR="00645DB9" w:rsidRPr="00F4525B">
        <w:rPr>
          <w:sz w:val="20"/>
          <w:szCs w:val="20"/>
        </w:rPr>
        <w:t xml:space="preserve">základní </w:t>
      </w:r>
      <w:r w:rsidRPr="00F4525B">
        <w:rPr>
          <w:sz w:val="20"/>
          <w:szCs w:val="20"/>
        </w:rPr>
        <w:t xml:space="preserve">bezpečnost </w:t>
      </w:r>
      <w:r w:rsidR="00645DB9" w:rsidRPr="00F4525B">
        <w:rPr>
          <w:sz w:val="20"/>
          <w:szCs w:val="20"/>
        </w:rPr>
        <w:t>a nezbytnou funkčnost</w:t>
      </w:r>
      <w:r w:rsidRPr="00F4525B">
        <w:rPr>
          <w:sz w:val="20"/>
          <w:szCs w:val="20"/>
        </w:rPr>
        <w:t xml:space="preserve"> automatick</w:t>
      </w:r>
      <w:r w:rsidR="00645DB9" w:rsidRPr="00F4525B">
        <w:rPr>
          <w:sz w:val="20"/>
          <w:szCs w:val="20"/>
        </w:rPr>
        <w:t>y řízených</w:t>
      </w:r>
      <w:r w:rsidRPr="00F4525B">
        <w:rPr>
          <w:sz w:val="20"/>
          <w:szCs w:val="20"/>
        </w:rPr>
        <w:t xml:space="preserve"> </w:t>
      </w:r>
      <w:r w:rsidR="008D1828" w:rsidRPr="00F4525B">
        <w:rPr>
          <w:sz w:val="20"/>
          <w:szCs w:val="20"/>
        </w:rPr>
        <w:t xml:space="preserve">afterloadingových </w:t>
      </w:r>
      <w:r w:rsidRPr="00F4525B">
        <w:rPr>
          <w:sz w:val="20"/>
          <w:szCs w:val="20"/>
        </w:rPr>
        <w:t xml:space="preserve">přístrojů pro </w:t>
      </w:r>
      <w:r w:rsidR="008D1828" w:rsidRPr="00F4525B">
        <w:rPr>
          <w:sz w:val="20"/>
          <w:szCs w:val="20"/>
        </w:rPr>
        <w:t>brachyterapii</w:t>
      </w:r>
      <w:r w:rsidRPr="00F4525B">
        <w:rPr>
          <w:sz w:val="20"/>
          <w:szCs w:val="20"/>
        </w:rPr>
        <w:t>.</w:t>
      </w:r>
      <w:r w:rsidRPr="00F4525B">
        <w:rPr>
          <w:b/>
          <w:bCs/>
          <w:sz w:val="20"/>
          <w:szCs w:val="20"/>
        </w:rPr>
        <w:t xml:space="preserve"> </w:t>
      </w:r>
      <w:r w:rsidR="008D1828" w:rsidRPr="00F4525B">
        <w:rPr>
          <w:sz w:val="20"/>
          <w:szCs w:val="20"/>
        </w:rPr>
        <w:t>2016</w:t>
      </w:r>
      <w:r w:rsidRPr="00F4525B">
        <w:rPr>
          <w:sz w:val="20"/>
          <w:szCs w:val="20"/>
        </w:rPr>
        <w:t>.</w:t>
      </w:r>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8</w:t>
      </w:r>
      <w:r w:rsidR="00B41E41" w:rsidRPr="00F4525B">
        <w:rPr>
          <w:b w:val="0"/>
          <w:bCs w:val="0"/>
        </w:rPr>
        <w:fldChar w:fldCharType="end"/>
      </w:r>
      <w:r w:rsidRPr="00F4525B">
        <w:rPr>
          <w:b w:val="0"/>
          <w:bCs w:val="0"/>
        </w:rPr>
        <w:t>]</w:t>
      </w:r>
      <w:r w:rsidRPr="00F4525B">
        <w:rPr>
          <w:b w:val="0"/>
          <w:bCs w:val="0"/>
        </w:rPr>
        <w:tab/>
      </w:r>
      <w:r w:rsidRPr="00F4525B">
        <w:t>ČSN  IEC 788</w:t>
      </w:r>
    </w:p>
    <w:p w:rsidR="0090484A" w:rsidRPr="00F4525B" w:rsidRDefault="0090484A" w:rsidP="00764A16">
      <w:pPr>
        <w:pStyle w:val="Zkladntext"/>
        <w:spacing w:after="0"/>
        <w:ind w:left="550"/>
        <w:jc w:val="left"/>
        <w:rPr>
          <w:sz w:val="20"/>
          <w:szCs w:val="20"/>
        </w:rPr>
      </w:pPr>
      <w:r w:rsidRPr="00F4525B">
        <w:rPr>
          <w:sz w:val="20"/>
          <w:szCs w:val="20"/>
        </w:rPr>
        <w:t>ČSN IEC 788 (84 0003):  Lékařská radiologie - terminologie. Český normalizační institut, Praha 1997.</w:t>
      </w:r>
      <w:r w:rsidR="00764A16" w:rsidRPr="00F4525B">
        <w:rPr>
          <w:sz w:val="20"/>
          <w:szCs w:val="20"/>
        </w:rPr>
        <w:t xml:space="preserve"> Norma není platná – byla zrušena bez náhrady 7/2016.</w:t>
      </w:r>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9</w:t>
      </w:r>
      <w:r w:rsidR="00B41E41" w:rsidRPr="00F4525B">
        <w:rPr>
          <w:b w:val="0"/>
          <w:bCs w:val="0"/>
        </w:rPr>
        <w:fldChar w:fldCharType="end"/>
      </w:r>
      <w:r w:rsidRPr="00F4525B">
        <w:rPr>
          <w:b w:val="0"/>
          <w:bCs w:val="0"/>
        </w:rPr>
        <w:t>]</w:t>
      </w:r>
      <w:r w:rsidRPr="00F4525B">
        <w:rPr>
          <w:b w:val="0"/>
          <w:bCs w:val="0"/>
        </w:rPr>
        <w:tab/>
      </w:r>
      <w:r w:rsidRPr="00F4525B">
        <w:t xml:space="preserve">ČSN  </w:t>
      </w:r>
      <w:r w:rsidR="008A40F1" w:rsidRPr="00F4525B">
        <w:t>EN ISO 80000</w:t>
      </w:r>
    </w:p>
    <w:p w:rsidR="0090484A" w:rsidRPr="00F4525B" w:rsidRDefault="0090484A" w:rsidP="00764A16">
      <w:pPr>
        <w:pStyle w:val="Zkladntext"/>
        <w:spacing w:after="0"/>
        <w:ind w:firstLine="550"/>
        <w:jc w:val="left"/>
        <w:rPr>
          <w:sz w:val="20"/>
          <w:szCs w:val="20"/>
        </w:rPr>
      </w:pPr>
      <w:r w:rsidRPr="00F4525B">
        <w:rPr>
          <w:sz w:val="20"/>
          <w:szCs w:val="20"/>
        </w:rPr>
        <w:t>ČSN  </w:t>
      </w:r>
      <w:r w:rsidR="008A40F1" w:rsidRPr="00F4525B">
        <w:rPr>
          <w:sz w:val="20"/>
          <w:szCs w:val="20"/>
        </w:rPr>
        <w:t>EN ISO 80000-10</w:t>
      </w:r>
      <w:r w:rsidRPr="00F4525B">
        <w:rPr>
          <w:sz w:val="20"/>
          <w:szCs w:val="20"/>
        </w:rPr>
        <w:t xml:space="preserve">:  Veličiny  a jednotky </w:t>
      </w:r>
      <w:r w:rsidR="008A40F1" w:rsidRPr="00F4525B">
        <w:rPr>
          <w:sz w:val="20"/>
          <w:szCs w:val="20"/>
        </w:rPr>
        <w:t>– Část 10: Atomová a jaderná fyzika</w:t>
      </w:r>
      <w:r w:rsidRPr="00F4525B">
        <w:rPr>
          <w:sz w:val="20"/>
          <w:szCs w:val="20"/>
        </w:rPr>
        <w:t xml:space="preserve">. </w:t>
      </w:r>
      <w:r w:rsidR="008A40F1" w:rsidRPr="00F4525B">
        <w:rPr>
          <w:sz w:val="20"/>
          <w:szCs w:val="20"/>
        </w:rPr>
        <w:t>2013.</w:t>
      </w:r>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10</w:t>
      </w:r>
      <w:r w:rsidR="00B41E41" w:rsidRPr="00F4525B">
        <w:rPr>
          <w:b w:val="0"/>
          <w:bCs w:val="0"/>
        </w:rPr>
        <w:fldChar w:fldCharType="end"/>
      </w:r>
      <w:r w:rsidRPr="00F4525B">
        <w:rPr>
          <w:b w:val="0"/>
          <w:bCs w:val="0"/>
        </w:rPr>
        <w:t>]</w:t>
      </w:r>
      <w:r w:rsidRPr="00F4525B">
        <w:rPr>
          <w:b w:val="0"/>
          <w:bCs w:val="0"/>
        </w:rPr>
        <w:tab/>
      </w:r>
      <w:r w:rsidRPr="00F4525B">
        <w:t>ČSN  40 4302</w:t>
      </w:r>
    </w:p>
    <w:p w:rsidR="0090484A" w:rsidRPr="00F4525B" w:rsidRDefault="0090484A" w:rsidP="00764A16">
      <w:pPr>
        <w:pStyle w:val="Zkladntext"/>
        <w:spacing w:after="0"/>
        <w:ind w:left="550"/>
        <w:jc w:val="left"/>
        <w:rPr>
          <w:sz w:val="20"/>
          <w:szCs w:val="20"/>
        </w:rPr>
      </w:pPr>
      <w:r w:rsidRPr="00F4525B">
        <w:rPr>
          <w:sz w:val="20"/>
          <w:szCs w:val="20"/>
        </w:rPr>
        <w:t>ČSN  40  4302:  Uzavřené radionuklidové zářiče, Stupně odolnosti a metody zkoušení. Vydavatelství ÚNM, Praha 1985.</w:t>
      </w:r>
    </w:p>
    <w:p w:rsidR="0090484A" w:rsidRPr="00F4525B" w:rsidRDefault="0090484A" w:rsidP="00764A16">
      <w:pPr>
        <w:pStyle w:val="Titulek"/>
        <w:ind w:left="550" w:hanging="550"/>
        <w:jc w:val="left"/>
        <w:rPr>
          <w:b w:val="0"/>
          <w:bCs w:val="0"/>
        </w:rPr>
      </w:pPr>
      <w:bookmarkStart w:id="185" w:name="_Ref458624032"/>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11</w:t>
      </w:r>
      <w:r w:rsidR="00B41E41" w:rsidRPr="00F4525B">
        <w:rPr>
          <w:b w:val="0"/>
          <w:bCs w:val="0"/>
        </w:rPr>
        <w:fldChar w:fldCharType="end"/>
      </w:r>
      <w:bookmarkEnd w:id="185"/>
      <w:r w:rsidRPr="00F4525B">
        <w:rPr>
          <w:b w:val="0"/>
          <w:bCs w:val="0"/>
        </w:rPr>
        <w:t>]</w:t>
      </w:r>
      <w:r w:rsidRPr="00F4525B">
        <w:rPr>
          <w:b w:val="0"/>
          <w:bCs w:val="0"/>
        </w:rPr>
        <w:tab/>
      </w:r>
      <w:r w:rsidR="000370E6" w:rsidRPr="00F4525B">
        <w:t>AAPM and ESTRO Report</w:t>
      </w:r>
      <w:r w:rsidRPr="00F4525B">
        <w:t xml:space="preserve"> </w:t>
      </w:r>
    </w:p>
    <w:p w:rsidR="0090484A" w:rsidRPr="00F4525B" w:rsidRDefault="000370E6" w:rsidP="00764A16">
      <w:pPr>
        <w:ind w:left="567"/>
        <w:jc w:val="left"/>
        <w:rPr>
          <w:sz w:val="20"/>
          <w:szCs w:val="20"/>
          <w:lang w:val="en-GB"/>
        </w:rPr>
      </w:pPr>
      <w:r w:rsidRPr="00F4525B">
        <w:rPr>
          <w:caps/>
          <w:sz w:val="20"/>
          <w:szCs w:val="20"/>
        </w:rPr>
        <w:t>AAPM:</w:t>
      </w:r>
      <w:r w:rsidR="0090484A" w:rsidRPr="00F4525B">
        <w:rPr>
          <w:sz w:val="20"/>
          <w:szCs w:val="20"/>
        </w:rPr>
        <w:t xml:space="preserve"> </w:t>
      </w:r>
      <w:r w:rsidRPr="00F4525B">
        <w:rPr>
          <w:i/>
          <w:iCs/>
          <w:sz w:val="20"/>
          <w:szCs w:val="20"/>
          <w:lang w:val="en-GB"/>
        </w:rPr>
        <w:t xml:space="preserve">Dose Calculation for Photon-Emitting Brachytherapy Sources with Average Energy Higher than 50 keV: Full Report of the AAPM and ESTRO. </w:t>
      </w:r>
      <w:r w:rsidRPr="00F4525B">
        <w:rPr>
          <w:sz w:val="20"/>
          <w:szCs w:val="20"/>
          <w:lang w:val="en-GB"/>
        </w:rPr>
        <w:t>August 2012, ISBN: 978-1-936366-17-0.</w:t>
      </w:r>
      <w:r w:rsidR="0090484A" w:rsidRPr="00F4525B">
        <w:rPr>
          <w:sz w:val="20"/>
          <w:szCs w:val="20"/>
          <w:lang w:val="en-GB"/>
        </w:rPr>
        <w:t xml:space="preserve"> </w:t>
      </w:r>
    </w:p>
    <w:p w:rsidR="0090484A" w:rsidRPr="00F4525B" w:rsidRDefault="0090484A" w:rsidP="00764A16">
      <w:pPr>
        <w:pStyle w:val="Titulek"/>
        <w:ind w:left="550" w:hanging="550"/>
        <w:jc w:val="left"/>
        <w:rPr>
          <w:b w:val="0"/>
          <w:bCs w:val="0"/>
        </w:rPr>
      </w:pPr>
      <w:bookmarkStart w:id="186" w:name="_Ref458617764"/>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12</w:t>
      </w:r>
      <w:r w:rsidR="00B41E41" w:rsidRPr="00F4525B">
        <w:rPr>
          <w:b w:val="0"/>
          <w:bCs w:val="0"/>
        </w:rPr>
        <w:fldChar w:fldCharType="end"/>
      </w:r>
      <w:bookmarkEnd w:id="186"/>
      <w:r w:rsidRPr="00F4525B">
        <w:rPr>
          <w:b w:val="0"/>
          <w:bCs w:val="0"/>
        </w:rPr>
        <w:t>]</w:t>
      </w:r>
      <w:r w:rsidRPr="00F4525B">
        <w:rPr>
          <w:b w:val="0"/>
          <w:bCs w:val="0"/>
        </w:rPr>
        <w:tab/>
      </w:r>
      <w:r w:rsidRPr="00F4525B">
        <w:t>IAEA TECDOC 1274</w:t>
      </w:r>
    </w:p>
    <w:p w:rsidR="0090484A" w:rsidRPr="00F4525B" w:rsidRDefault="0090484A" w:rsidP="00764A16">
      <w:pPr>
        <w:ind w:left="567"/>
        <w:jc w:val="left"/>
        <w:rPr>
          <w:sz w:val="20"/>
          <w:szCs w:val="20"/>
          <w:lang w:val="pl-PL"/>
        </w:rPr>
      </w:pPr>
      <w:r w:rsidRPr="00F4525B">
        <w:rPr>
          <w:sz w:val="20"/>
          <w:szCs w:val="20"/>
          <w:lang w:val="en-GB"/>
        </w:rPr>
        <w:t xml:space="preserve">International Atomic Energy Agency (IAEA). Calibration of photon and beta ray sources used in brachytherapy. Guidelines on standardized procedures at Secondary Standards Dosimetry Laboratories (SSDLs) and hospitals. </w:t>
      </w:r>
      <w:r w:rsidRPr="00F4525B">
        <w:rPr>
          <w:sz w:val="20"/>
          <w:szCs w:val="20"/>
          <w:lang w:val="pl-PL"/>
        </w:rPr>
        <w:t xml:space="preserve">IAEA-TECDOC-1274. IAEA, 2002. Dostupné také z: </w:t>
      </w:r>
      <w:hyperlink r:id="rId23" w:history="1">
        <w:r w:rsidRPr="00F4525B">
          <w:rPr>
            <w:rStyle w:val="Hypertextovodkaz"/>
            <w:sz w:val="20"/>
            <w:szCs w:val="20"/>
            <w:lang w:val="pl-PL"/>
          </w:rPr>
          <w:t>http://www-pub.iaea.org/books/IAEABooks/6474/Calibration-of-Photon-and-Beta-Ray-Sources-Used-in-Brachytherapy</w:t>
        </w:r>
      </w:hyperlink>
    </w:p>
    <w:p w:rsidR="0090484A" w:rsidRPr="00F4525B" w:rsidRDefault="0090484A" w:rsidP="00764A16">
      <w:pPr>
        <w:pStyle w:val="Titulek"/>
        <w:ind w:left="550" w:hanging="550"/>
        <w:jc w:val="left"/>
        <w:rPr>
          <w:b w:val="0"/>
          <w:bCs w:val="0"/>
        </w:rPr>
      </w:pPr>
      <w:bookmarkStart w:id="187" w:name="_Ref463278228"/>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13</w:t>
      </w:r>
      <w:r w:rsidR="00B41E41" w:rsidRPr="00F4525B">
        <w:rPr>
          <w:b w:val="0"/>
          <w:bCs w:val="0"/>
        </w:rPr>
        <w:fldChar w:fldCharType="end"/>
      </w:r>
      <w:bookmarkEnd w:id="187"/>
      <w:r w:rsidRPr="00F4525B">
        <w:rPr>
          <w:b w:val="0"/>
          <w:bCs w:val="0"/>
        </w:rPr>
        <w:t>]</w:t>
      </w:r>
      <w:r w:rsidRPr="00F4525B">
        <w:rPr>
          <w:b w:val="0"/>
          <w:bCs w:val="0"/>
        </w:rPr>
        <w:tab/>
      </w:r>
      <w:r w:rsidR="00F612FD" w:rsidRPr="00F4525B">
        <w:t>Dop. BRT</w:t>
      </w:r>
    </w:p>
    <w:p w:rsidR="0090484A" w:rsidRPr="00F4525B" w:rsidRDefault="0090484A" w:rsidP="00764A16">
      <w:pPr>
        <w:ind w:left="567"/>
        <w:jc w:val="left"/>
        <w:rPr>
          <w:sz w:val="20"/>
          <w:szCs w:val="20"/>
        </w:rPr>
      </w:pPr>
      <w:r w:rsidRPr="00F4525B">
        <w:rPr>
          <w:sz w:val="20"/>
          <w:szCs w:val="20"/>
        </w:rPr>
        <w:t xml:space="preserve">Doporučení SÚJB Zavedení systému jakosti při využívání významných zdrojů ionizujícího záření v radioterapii – Uzavřené radionuklidové zářiče v brachyterapii. SÚJB, 1998. Dostupné také z: </w:t>
      </w:r>
      <w:hyperlink r:id="rId24" w:history="1">
        <w:r w:rsidRPr="00F4525B">
          <w:rPr>
            <w:rStyle w:val="Hypertextovodkaz"/>
            <w:sz w:val="20"/>
            <w:szCs w:val="20"/>
          </w:rPr>
          <w:t>http://www.sujb.cz/fileadmin/sujb/docs/dokumenty/publikace/6-brachyterapie.pdf</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14</w:t>
      </w:r>
      <w:r w:rsidR="00B41E41" w:rsidRPr="00F4525B">
        <w:rPr>
          <w:b w:val="0"/>
          <w:bCs w:val="0"/>
        </w:rPr>
        <w:fldChar w:fldCharType="end"/>
      </w:r>
      <w:r w:rsidRPr="00F4525B">
        <w:rPr>
          <w:b w:val="0"/>
          <w:bCs w:val="0"/>
        </w:rPr>
        <w:t>]</w:t>
      </w:r>
      <w:r w:rsidRPr="00F4525B">
        <w:rPr>
          <w:b w:val="0"/>
          <w:bCs w:val="0"/>
        </w:rPr>
        <w:tab/>
      </w:r>
      <w:r w:rsidR="00F612FD" w:rsidRPr="00F4525B">
        <w:t>Dop. BRT</w:t>
      </w:r>
      <w:r w:rsidRPr="00F4525B">
        <w:t xml:space="preserve"> – oprava a doplnění</w:t>
      </w:r>
    </w:p>
    <w:p w:rsidR="0090484A" w:rsidRPr="00F4525B" w:rsidRDefault="0090484A" w:rsidP="00764A16">
      <w:pPr>
        <w:ind w:left="567"/>
        <w:jc w:val="left"/>
        <w:rPr>
          <w:sz w:val="20"/>
          <w:szCs w:val="20"/>
        </w:rPr>
      </w:pPr>
      <w:r w:rsidRPr="00F4525B">
        <w:rPr>
          <w:sz w:val="20"/>
          <w:szCs w:val="20"/>
        </w:rPr>
        <w:t xml:space="preserve">Doporučení SÚJB Zavedení systému jakosti při využívání významných zdrojů ionizujícího záření v radioterapii – Uzavřené radionuklidové zářiče v brachyterapii – oprava a doplnění. SÚJB, 2003. </w:t>
      </w:r>
      <w:r w:rsidRPr="00F4525B">
        <w:rPr>
          <w:sz w:val="20"/>
          <w:szCs w:val="20"/>
        </w:rPr>
        <w:lastRenderedPageBreak/>
        <w:t xml:space="preserve">Dostupné také z: </w:t>
      </w:r>
      <w:hyperlink r:id="rId25" w:history="1">
        <w:r w:rsidRPr="00F4525B">
          <w:rPr>
            <w:rStyle w:val="Hypertextovodkaz"/>
            <w:sz w:val="20"/>
            <w:szCs w:val="20"/>
          </w:rPr>
          <w:t>http://www.sujb.cz/fileadmin/sujb/docs/dokumenty/publikace/6-brachyterapie_oprava.pdf</w:t>
        </w:r>
      </w:hyperlink>
    </w:p>
    <w:p w:rsidR="0090484A" w:rsidRPr="00F4525B" w:rsidRDefault="0090484A" w:rsidP="00764A16">
      <w:pPr>
        <w:pStyle w:val="Titulek"/>
        <w:ind w:left="550" w:hanging="550"/>
        <w:jc w:val="left"/>
        <w:rPr>
          <w:b w:val="0"/>
          <w:bCs w:val="0"/>
        </w:rPr>
      </w:pPr>
      <w:bookmarkStart w:id="188" w:name="_Ref458178158"/>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15</w:t>
      </w:r>
      <w:r w:rsidR="00B41E41" w:rsidRPr="00F4525B">
        <w:rPr>
          <w:b w:val="0"/>
          <w:bCs w:val="0"/>
        </w:rPr>
        <w:fldChar w:fldCharType="end"/>
      </w:r>
      <w:bookmarkEnd w:id="188"/>
      <w:r w:rsidRPr="00F4525B">
        <w:rPr>
          <w:b w:val="0"/>
          <w:bCs w:val="0"/>
        </w:rPr>
        <w:t>]</w:t>
      </w:r>
      <w:r w:rsidRPr="00F4525B">
        <w:rPr>
          <w:b w:val="0"/>
          <w:bCs w:val="0"/>
        </w:rPr>
        <w:tab/>
      </w:r>
      <w:r w:rsidR="00674DCB" w:rsidRPr="00F4525B">
        <w:t>Dop. SIM</w:t>
      </w:r>
    </w:p>
    <w:p w:rsidR="0090484A" w:rsidRPr="00F4525B" w:rsidRDefault="0090484A" w:rsidP="00764A16">
      <w:pPr>
        <w:ind w:left="567"/>
        <w:jc w:val="left"/>
        <w:rPr>
          <w:sz w:val="20"/>
          <w:szCs w:val="20"/>
        </w:rPr>
      </w:pPr>
      <w:r w:rsidRPr="00F4525B">
        <w:rPr>
          <w:sz w:val="20"/>
          <w:szCs w:val="20"/>
        </w:rPr>
        <w:t xml:space="preserve">Doporučení SÚJB Zavedení systému jakosti při využívání významných zdrojů ionizujícího záření v radioterapii – Simulátory. SÚJB, 2003. Dostupné také z: </w:t>
      </w:r>
      <w:hyperlink r:id="rId26" w:history="1">
        <w:r w:rsidRPr="00F4525B">
          <w:rPr>
            <w:rStyle w:val="Hypertextovodkaz"/>
            <w:sz w:val="20"/>
            <w:szCs w:val="20"/>
          </w:rPr>
          <w:t>http://www.sujb.cz/fileadmin/sujb/docs/dokumenty/publikace/26-radioterap_simulatory.pdf</w:t>
        </w:r>
      </w:hyperlink>
    </w:p>
    <w:p w:rsidR="0090484A" w:rsidRPr="00F4525B" w:rsidRDefault="0090484A" w:rsidP="00764A16">
      <w:pPr>
        <w:pStyle w:val="Titulek"/>
        <w:ind w:left="550" w:hanging="550"/>
        <w:jc w:val="left"/>
        <w:rPr>
          <w:b w:val="0"/>
          <w:bCs w:val="0"/>
        </w:rPr>
      </w:pPr>
      <w:bookmarkStart w:id="189" w:name="_Ref458179504"/>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16</w:t>
      </w:r>
      <w:r w:rsidR="00B41E41" w:rsidRPr="00F4525B">
        <w:rPr>
          <w:b w:val="0"/>
          <w:bCs w:val="0"/>
        </w:rPr>
        <w:fldChar w:fldCharType="end"/>
      </w:r>
      <w:bookmarkEnd w:id="189"/>
      <w:r w:rsidRPr="00F4525B">
        <w:rPr>
          <w:b w:val="0"/>
          <w:bCs w:val="0"/>
        </w:rPr>
        <w:t>]</w:t>
      </w:r>
      <w:r w:rsidRPr="00F4525B">
        <w:rPr>
          <w:b w:val="0"/>
          <w:bCs w:val="0"/>
        </w:rPr>
        <w:tab/>
      </w:r>
      <w:r w:rsidRPr="00F4525B">
        <w:t>SÚJB Doporučení RTG</w:t>
      </w:r>
    </w:p>
    <w:p w:rsidR="0090484A" w:rsidRPr="00F4525B" w:rsidRDefault="0090484A" w:rsidP="00764A16">
      <w:pPr>
        <w:ind w:left="567"/>
        <w:jc w:val="left"/>
        <w:rPr>
          <w:sz w:val="20"/>
          <w:szCs w:val="20"/>
        </w:rPr>
      </w:pPr>
      <w:r w:rsidRPr="00F4525B">
        <w:rPr>
          <w:sz w:val="20"/>
          <w:szCs w:val="20"/>
        </w:rPr>
        <w:t xml:space="preserve">Doporučení SÚJB Zkoušky provozní stálosti – Skiagrafická filmová pracoviště, skiaskopická pracoviště (rev.2). SÚJB, 2010. Dostupné také z: </w:t>
      </w:r>
      <w:hyperlink r:id="rId27" w:history="1">
        <w:r w:rsidRPr="00F4525B">
          <w:rPr>
            <w:rStyle w:val="Hypertextovodkaz"/>
            <w:sz w:val="20"/>
            <w:szCs w:val="20"/>
          </w:rPr>
          <w:t>http://www.sujb.cz/dokumenty-a-publikace/publikace-sujb/</w:t>
        </w:r>
      </w:hyperlink>
    </w:p>
    <w:p w:rsidR="0090484A" w:rsidRPr="00F4525B" w:rsidRDefault="0090484A" w:rsidP="00764A16">
      <w:pPr>
        <w:pStyle w:val="Titulek"/>
        <w:ind w:left="550" w:hanging="550"/>
        <w:jc w:val="left"/>
        <w:rPr>
          <w:b w:val="0"/>
          <w:bCs w:val="0"/>
        </w:rPr>
      </w:pPr>
      <w:bookmarkStart w:id="190" w:name="_Ref458179526"/>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17</w:t>
      </w:r>
      <w:r w:rsidR="00B41E41" w:rsidRPr="00F4525B">
        <w:rPr>
          <w:b w:val="0"/>
          <w:bCs w:val="0"/>
        </w:rPr>
        <w:fldChar w:fldCharType="end"/>
      </w:r>
      <w:bookmarkEnd w:id="190"/>
      <w:r w:rsidRPr="00F4525B">
        <w:rPr>
          <w:b w:val="0"/>
          <w:bCs w:val="0"/>
        </w:rPr>
        <w:t>]</w:t>
      </w:r>
      <w:r w:rsidRPr="00F4525B">
        <w:rPr>
          <w:b w:val="0"/>
          <w:bCs w:val="0"/>
        </w:rPr>
        <w:tab/>
      </w:r>
      <w:r w:rsidRPr="00F4525B">
        <w:t>SÚJB Doporučení Digitální RTG</w:t>
      </w:r>
    </w:p>
    <w:p w:rsidR="0090484A" w:rsidRPr="00F4525B" w:rsidRDefault="0090484A" w:rsidP="00764A16">
      <w:pPr>
        <w:ind w:left="567"/>
        <w:jc w:val="left"/>
        <w:rPr>
          <w:sz w:val="20"/>
          <w:szCs w:val="20"/>
        </w:rPr>
      </w:pPr>
      <w:r w:rsidRPr="00F4525B">
        <w:rPr>
          <w:sz w:val="20"/>
          <w:szCs w:val="20"/>
        </w:rPr>
        <w:t xml:space="preserve">Doporučení SÚJB Zkoušky provozní stálosti – Skiagrafická digitální pracoviště (rev.1). SÚJB, 2010. Dostupné také z: </w:t>
      </w:r>
      <w:hyperlink r:id="rId28" w:history="1">
        <w:r w:rsidRPr="00F4525B">
          <w:rPr>
            <w:rStyle w:val="Hypertextovodkaz"/>
            <w:sz w:val="20"/>
            <w:szCs w:val="20"/>
          </w:rPr>
          <w:t>http://www.sujb.cz/dokumenty-a-publikace/publikace-sujb/</w:t>
        </w:r>
      </w:hyperlink>
    </w:p>
    <w:p w:rsidR="0090484A" w:rsidRPr="00F4525B" w:rsidRDefault="0090484A" w:rsidP="00764A16">
      <w:pPr>
        <w:pStyle w:val="Titulek"/>
        <w:ind w:left="550" w:hanging="550"/>
        <w:jc w:val="left"/>
        <w:rPr>
          <w:b w:val="0"/>
          <w:bCs w:val="0"/>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18</w:t>
      </w:r>
      <w:r w:rsidR="00B41E41" w:rsidRPr="00F4525B">
        <w:rPr>
          <w:b w:val="0"/>
          <w:bCs w:val="0"/>
        </w:rPr>
        <w:fldChar w:fldCharType="end"/>
      </w:r>
      <w:r w:rsidRPr="00F4525B">
        <w:rPr>
          <w:b w:val="0"/>
          <w:bCs w:val="0"/>
        </w:rPr>
        <w:t>]</w:t>
      </w:r>
      <w:r w:rsidRPr="00F4525B">
        <w:rPr>
          <w:b w:val="0"/>
          <w:bCs w:val="0"/>
        </w:rPr>
        <w:tab/>
      </w:r>
      <w:r w:rsidR="00674DCB" w:rsidRPr="00F4525B">
        <w:t>Dop.</w:t>
      </w:r>
      <w:r w:rsidRPr="00F4525B">
        <w:t xml:space="preserve"> CT </w:t>
      </w:r>
    </w:p>
    <w:p w:rsidR="0090484A" w:rsidRPr="00F4525B" w:rsidRDefault="0090484A" w:rsidP="00764A16">
      <w:pPr>
        <w:ind w:left="567"/>
        <w:jc w:val="left"/>
        <w:rPr>
          <w:sz w:val="20"/>
          <w:szCs w:val="20"/>
        </w:rPr>
      </w:pPr>
      <w:r w:rsidRPr="00F4525B">
        <w:rPr>
          <w:sz w:val="20"/>
          <w:szCs w:val="20"/>
        </w:rPr>
        <w:t xml:space="preserve">Doporučení SÚJB Zavedení systému jakosti při využívání významných zdrojů ionizujícího záření v radioterapii – CT simulátory a CT zařízení určená pro plánování v radioterapii. SÚJB, 2015. Dostupné také z: </w:t>
      </w:r>
      <w:hyperlink r:id="rId29" w:history="1">
        <w:r w:rsidRPr="00F4525B">
          <w:rPr>
            <w:rStyle w:val="Hypertextovodkaz"/>
            <w:sz w:val="20"/>
            <w:szCs w:val="20"/>
          </w:rPr>
          <w:t>http://www.sujb.cz/fileadmin/sujb/docs/radiacni-ochrana/lekarske_ozareni/doporuceni_RT/doporuceni_CT_RT_web_def.pdf</w:t>
        </w:r>
      </w:hyperlink>
    </w:p>
    <w:p w:rsidR="00674DCB" w:rsidRPr="00F4525B" w:rsidRDefault="0090484A" w:rsidP="00764A16">
      <w:pPr>
        <w:pStyle w:val="Titulek"/>
        <w:ind w:left="550" w:hanging="550"/>
        <w:jc w:val="left"/>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19</w:t>
      </w:r>
      <w:r w:rsidR="00B41E41" w:rsidRPr="00F4525B">
        <w:rPr>
          <w:b w:val="0"/>
          <w:bCs w:val="0"/>
        </w:rPr>
        <w:fldChar w:fldCharType="end"/>
      </w:r>
      <w:r w:rsidRPr="00F4525B">
        <w:rPr>
          <w:b w:val="0"/>
          <w:bCs w:val="0"/>
        </w:rPr>
        <w:t>]</w:t>
      </w:r>
      <w:r w:rsidRPr="00F4525B">
        <w:tab/>
      </w:r>
      <w:r w:rsidR="00674DCB" w:rsidRPr="00F4525B">
        <w:t>Comprenesive BRT</w:t>
      </w:r>
    </w:p>
    <w:p w:rsidR="0090484A" w:rsidRPr="00F4525B" w:rsidRDefault="0090484A" w:rsidP="00674DCB">
      <w:pPr>
        <w:pStyle w:val="Titulek"/>
        <w:ind w:left="550"/>
        <w:jc w:val="left"/>
        <w:rPr>
          <w:b w:val="0"/>
          <w:bCs w:val="0"/>
          <w:lang w:val="en-GB"/>
        </w:rPr>
      </w:pPr>
      <w:r w:rsidRPr="00F4525B">
        <w:rPr>
          <w:b w:val="0"/>
          <w:bCs w:val="0"/>
          <w:caps/>
        </w:rPr>
        <w:t>Venselaar, J.L.M., Baltas, D., Meigooni, A.S., Hoskin, P.J.</w:t>
      </w:r>
      <w:r w:rsidRPr="00F4525B">
        <w:rPr>
          <w:b w:val="0"/>
          <w:bCs w:val="0"/>
        </w:rPr>
        <w:t xml:space="preserve"> (eds.). </w:t>
      </w:r>
      <w:r w:rsidRPr="00F4525B">
        <w:rPr>
          <w:b w:val="0"/>
          <w:bCs w:val="0"/>
          <w:i/>
          <w:iCs/>
          <w:lang w:val="en-GB"/>
        </w:rPr>
        <w:t>Comprehensive Brachytherapy: physical and clinical aspects</w:t>
      </w:r>
      <w:r w:rsidRPr="00F4525B">
        <w:rPr>
          <w:b w:val="0"/>
          <w:bCs w:val="0"/>
          <w:lang w:val="en-GB"/>
        </w:rPr>
        <w:t>. 1. vydání. CRC Press, 2013. ISBN 978-1-4398-4498-4.</w:t>
      </w:r>
    </w:p>
    <w:p w:rsidR="0090484A" w:rsidRPr="00F4525B" w:rsidRDefault="0090484A" w:rsidP="00764A16">
      <w:pPr>
        <w:pStyle w:val="Titulek"/>
        <w:ind w:left="550" w:hanging="550"/>
        <w:jc w:val="left"/>
        <w:rPr>
          <w:b w:val="0"/>
          <w:bCs w:val="0"/>
          <w:lang w:val="en-GB"/>
        </w:rPr>
      </w:pPr>
      <w:r w:rsidRPr="00F4525B">
        <w:rPr>
          <w:b w:val="0"/>
          <w:bCs w:val="0"/>
        </w:rPr>
        <w:t>[</w:t>
      </w:r>
      <w:r w:rsidR="00B41E41" w:rsidRPr="00F4525B">
        <w:rPr>
          <w:b w:val="0"/>
          <w:bCs w:val="0"/>
        </w:rPr>
        <w:fldChar w:fldCharType="begin"/>
      </w:r>
      <w:r w:rsidRPr="00F4525B">
        <w:rPr>
          <w:b w:val="0"/>
          <w:bCs w:val="0"/>
        </w:rPr>
        <w:instrText xml:space="preserve"> SEQ [ \* ARABIC </w:instrText>
      </w:r>
      <w:r w:rsidR="00B41E41" w:rsidRPr="00F4525B">
        <w:rPr>
          <w:b w:val="0"/>
          <w:bCs w:val="0"/>
        </w:rPr>
        <w:fldChar w:fldCharType="separate"/>
      </w:r>
      <w:r w:rsidR="00E827A9" w:rsidRPr="00F4525B">
        <w:rPr>
          <w:b w:val="0"/>
          <w:bCs w:val="0"/>
          <w:noProof/>
        </w:rPr>
        <w:t>20</w:t>
      </w:r>
      <w:r w:rsidR="00B41E41" w:rsidRPr="00F4525B">
        <w:rPr>
          <w:b w:val="0"/>
          <w:bCs w:val="0"/>
        </w:rPr>
        <w:fldChar w:fldCharType="end"/>
      </w:r>
      <w:r w:rsidRPr="00F4525B">
        <w:rPr>
          <w:b w:val="0"/>
          <w:bCs w:val="0"/>
        </w:rPr>
        <w:t>]</w:t>
      </w:r>
      <w:r w:rsidRPr="00F4525B">
        <w:tab/>
      </w:r>
      <w:hyperlink r:id="rId30" w:history="1">
        <w:r w:rsidR="00EF67BB" w:rsidRPr="00F4525B">
          <w:rPr>
            <w:rStyle w:val="Hypertextovodkaz"/>
            <w:b w:val="0"/>
            <w:bCs w:val="0"/>
            <w:lang w:val="en-GB"/>
          </w:rPr>
          <w:t>http://www.uv.es/braphyqs/</w:t>
        </w:r>
      </w:hyperlink>
    </w:p>
    <w:p w:rsidR="00EF67BB" w:rsidRPr="00F4525B" w:rsidRDefault="00EF67BB" w:rsidP="00764A16">
      <w:pPr>
        <w:pStyle w:val="Titulek"/>
        <w:ind w:left="550" w:hanging="550"/>
        <w:jc w:val="left"/>
        <w:rPr>
          <w:b w:val="0"/>
          <w:bCs w:val="0"/>
        </w:rPr>
      </w:pPr>
      <w:r w:rsidRPr="00F4525B">
        <w:rPr>
          <w:b w:val="0"/>
        </w:rPr>
        <w:t>[21]</w:t>
      </w:r>
      <w:r w:rsidRPr="00F4525B">
        <w:rPr>
          <w:b w:val="0"/>
        </w:rPr>
        <w:tab/>
      </w:r>
      <w:r w:rsidRPr="00F4525B">
        <w:t xml:space="preserve">ESTRO booklet 8 </w:t>
      </w:r>
    </w:p>
    <w:p w:rsidR="00EF67BB" w:rsidRPr="00F4525B" w:rsidRDefault="00EF67BB" w:rsidP="00764A16">
      <w:pPr>
        <w:ind w:left="567"/>
        <w:jc w:val="left"/>
        <w:rPr>
          <w:sz w:val="20"/>
          <w:szCs w:val="20"/>
          <w:lang w:val="en-GB"/>
        </w:rPr>
      </w:pPr>
      <w:r w:rsidRPr="00F4525B">
        <w:rPr>
          <w:caps/>
          <w:sz w:val="20"/>
          <w:szCs w:val="20"/>
        </w:rPr>
        <w:t>Venselaar, J.L.M., Pérez-Calatayud</w:t>
      </w:r>
      <w:r w:rsidRPr="00F4525B">
        <w:rPr>
          <w:sz w:val="20"/>
          <w:szCs w:val="20"/>
        </w:rPr>
        <w:t xml:space="preserve">, J. (eds.). </w:t>
      </w:r>
      <w:r w:rsidRPr="00F4525B">
        <w:rPr>
          <w:i/>
          <w:iCs/>
          <w:sz w:val="20"/>
          <w:szCs w:val="20"/>
          <w:lang w:val="en-GB"/>
        </w:rPr>
        <w:t>A Practical Guide to Quality Control of Brachytherapy equipment</w:t>
      </w:r>
      <w:r w:rsidRPr="00F4525B">
        <w:rPr>
          <w:sz w:val="20"/>
          <w:szCs w:val="20"/>
          <w:lang w:val="en-GB"/>
        </w:rPr>
        <w:t xml:space="preserve">. 1. vydání. ESTRO booklet No.8. ESTRO, 2004. ISBN 90-804532-8. </w:t>
      </w:r>
    </w:p>
    <w:p w:rsidR="00646BBA" w:rsidRPr="00F4525B" w:rsidRDefault="00646BBA" w:rsidP="004912F3">
      <w:pPr>
        <w:pStyle w:val="Odstavecseseznamem"/>
        <w:numPr>
          <w:ilvl w:val="0"/>
          <w:numId w:val="44"/>
        </w:numPr>
        <w:ind w:left="567" w:hanging="567"/>
        <w:jc w:val="left"/>
        <w:rPr>
          <w:sz w:val="20"/>
          <w:szCs w:val="20"/>
          <w:lang w:val="en-GB"/>
        </w:rPr>
      </w:pPr>
      <w:r w:rsidRPr="00F4525B">
        <w:rPr>
          <w:sz w:val="20"/>
          <w:szCs w:val="20"/>
          <w:lang w:val="en-GB"/>
        </w:rPr>
        <w:t>ICRU: Dose and Volume Specification for Reporting Intracavitary Therapy in Gynaecology. Report 38. ICRU, Be</w:t>
      </w:r>
      <w:r w:rsidR="005350FD" w:rsidRPr="00F4525B">
        <w:rPr>
          <w:sz w:val="20"/>
          <w:szCs w:val="20"/>
          <w:lang w:val="en-GB"/>
        </w:rPr>
        <w:t>t</w:t>
      </w:r>
      <w:r w:rsidRPr="00F4525B">
        <w:rPr>
          <w:sz w:val="20"/>
          <w:szCs w:val="20"/>
          <w:lang w:val="en-GB"/>
        </w:rPr>
        <w:t>hesda, USA 1985.</w:t>
      </w:r>
    </w:p>
    <w:p w:rsidR="005350FD" w:rsidRPr="00F4525B" w:rsidRDefault="005350FD" w:rsidP="004912F3">
      <w:pPr>
        <w:pStyle w:val="Odstavecseseznamem"/>
        <w:numPr>
          <w:ilvl w:val="0"/>
          <w:numId w:val="44"/>
        </w:numPr>
        <w:ind w:left="567" w:hanging="567"/>
        <w:jc w:val="left"/>
        <w:rPr>
          <w:sz w:val="20"/>
          <w:szCs w:val="20"/>
          <w:lang w:val="en-GB"/>
        </w:rPr>
      </w:pPr>
      <w:r w:rsidRPr="00F4525B">
        <w:rPr>
          <w:sz w:val="20"/>
          <w:szCs w:val="20"/>
          <w:lang w:val="en-GB"/>
        </w:rPr>
        <w:t>NCS (Netherlands Commission on Radiation Dosimetry): Recommendations for the Calibration of Iridium-192 High Dose Rate Sources. Report 7. NCS, 1994.</w:t>
      </w:r>
    </w:p>
    <w:p w:rsidR="009C3CF3" w:rsidRPr="00F4525B" w:rsidRDefault="009C3CF3" w:rsidP="004912F3">
      <w:pPr>
        <w:pStyle w:val="Odstavecseseznamem"/>
        <w:numPr>
          <w:ilvl w:val="0"/>
          <w:numId w:val="44"/>
        </w:numPr>
        <w:ind w:left="567" w:hanging="567"/>
        <w:jc w:val="left"/>
        <w:rPr>
          <w:sz w:val="20"/>
          <w:szCs w:val="20"/>
          <w:lang w:val="en-GB"/>
        </w:rPr>
      </w:pPr>
      <w:r w:rsidRPr="00F4525B">
        <w:rPr>
          <w:sz w:val="20"/>
          <w:szCs w:val="20"/>
          <w:lang w:val="en-GB"/>
        </w:rPr>
        <w:t>BIR/IPSM (The British Institute of Radilogy / The Institute of Physical Sciences in Medicine): Recommendations for brachytherapy dosimetry. BIR, 1993.</w:t>
      </w:r>
    </w:p>
    <w:p w:rsidR="00497E9D" w:rsidRPr="00F4525B" w:rsidRDefault="00497E9D" w:rsidP="004912F3">
      <w:pPr>
        <w:pStyle w:val="Odstavecseseznamem"/>
        <w:numPr>
          <w:ilvl w:val="0"/>
          <w:numId w:val="44"/>
        </w:numPr>
        <w:ind w:left="567" w:hanging="567"/>
        <w:jc w:val="left"/>
        <w:rPr>
          <w:sz w:val="20"/>
          <w:szCs w:val="20"/>
        </w:rPr>
      </w:pPr>
      <w:r w:rsidRPr="00F4525B">
        <w:rPr>
          <w:sz w:val="20"/>
          <w:szCs w:val="20"/>
        </w:rPr>
        <w:t>Zákon č. 263/2016 Sb., Atomový zákon, 2016.</w:t>
      </w:r>
    </w:p>
    <w:p w:rsidR="008D1828" w:rsidRPr="00F4525B" w:rsidRDefault="001E333C" w:rsidP="004912F3">
      <w:pPr>
        <w:pStyle w:val="Odstavecseseznamem"/>
        <w:numPr>
          <w:ilvl w:val="0"/>
          <w:numId w:val="44"/>
        </w:numPr>
        <w:ind w:left="567" w:hanging="567"/>
        <w:jc w:val="left"/>
        <w:rPr>
          <w:sz w:val="20"/>
          <w:szCs w:val="20"/>
        </w:rPr>
      </w:pPr>
      <w:r w:rsidRPr="00F4525B">
        <w:rPr>
          <w:sz w:val="20"/>
          <w:szCs w:val="20"/>
        </w:rPr>
        <w:t xml:space="preserve">SROBF </w:t>
      </w:r>
      <w:r w:rsidR="00916599" w:rsidRPr="00F4525B">
        <w:rPr>
          <w:sz w:val="20"/>
          <w:szCs w:val="20"/>
        </w:rPr>
        <w:t>Č</w:t>
      </w:r>
      <w:r w:rsidRPr="00F4525B">
        <w:rPr>
          <w:sz w:val="20"/>
          <w:szCs w:val="20"/>
        </w:rPr>
        <w:t>LS: doporučení pro zajištění kvality v radioterapii: Úvod k fyzikálním aspektům. SRÚ, Praha 1995.</w:t>
      </w:r>
    </w:p>
    <w:p w:rsidR="003A799E" w:rsidRPr="00F4525B" w:rsidRDefault="003A799E" w:rsidP="004912F3">
      <w:pPr>
        <w:pStyle w:val="Odstavecseseznamem"/>
        <w:numPr>
          <w:ilvl w:val="0"/>
          <w:numId w:val="44"/>
        </w:numPr>
        <w:ind w:left="567" w:hanging="567"/>
        <w:rPr>
          <w:b/>
          <w:bCs/>
          <w:sz w:val="20"/>
          <w:szCs w:val="20"/>
        </w:rPr>
      </w:pPr>
      <w:r w:rsidRPr="00F4525B">
        <w:rPr>
          <w:b/>
          <w:bCs/>
          <w:sz w:val="20"/>
          <w:szCs w:val="20"/>
        </w:rPr>
        <w:t>TRS 398</w:t>
      </w:r>
    </w:p>
    <w:p w:rsidR="003A799E" w:rsidRPr="00F4525B" w:rsidRDefault="003A799E" w:rsidP="003A799E">
      <w:pPr>
        <w:pStyle w:val="Odstavecseseznamem"/>
        <w:ind w:left="567"/>
        <w:rPr>
          <w:sz w:val="20"/>
          <w:szCs w:val="20"/>
          <w:lang w:val="en-GB"/>
        </w:rPr>
      </w:pPr>
      <w:r w:rsidRPr="00F4525B">
        <w:rPr>
          <w:sz w:val="20"/>
          <w:szCs w:val="20"/>
          <w:lang w:val="en-GB"/>
        </w:rPr>
        <w:t>IAEA: Absorbed dose determination in external beam radiotherapy: an international Code of Practice for dosimetry based on standards of absorbed dose to water. IAEA Technical Reports Series no 398, 2000.</w:t>
      </w:r>
    </w:p>
    <w:p w:rsidR="0070409B" w:rsidRPr="00F4525B" w:rsidRDefault="0070409B" w:rsidP="0070409B">
      <w:pPr>
        <w:ind w:left="567" w:hanging="567"/>
        <w:rPr>
          <w:sz w:val="20"/>
          <w:szCs w:val="20"/>
          <w:lang w:val="en-US"/>
        </w:rPr>
      </w:pPr>
      <w:r w:rsidRPr="00F4525B">
        <w:rPr>
          <w:sz w:val="20"/>
          <w:szCs w:val="20"/>
          <w:lang w:val="en-US"/>
        </w:rPr>
        <w:t>[28]</w:t>
      </w:r>
      <w:r w:rsidRPr="00F4525B">
        <w:rPr>
          <w:sz w:val="20"/>
          <w:szCs w:val="20"/>
          <w:lang w:val="en-US"/>
        </w:rPr>
        <w:tab/>
      </w:r>
      <w:r w:rsidRPr="00F4525B">
        <w:rPr>
          <w:b/>
          <w:sz w:val="20"/>
          <w:szCs w:val="20"/>
          <w:lang w:val="en-US"/>
        </w:rPr>
        <w:t>TRS 430</w:t>
      </w:r>
    </w:p>
    <w:p w:rsidR="0070409B" w:rsidRPr="00F4525B" w:rsidRDefault="0070409B" w:rsidP="0070409B">
      <w:pPr>
        <w:ind w:left="567" w:hanging="567"/>
        <w:rPr>
          <w:sz w:val="20"/>
          <w:szCs w:val="20"/>
          <w:lang w:val="en-US"/>
        </w:rPr>
      </w:pPr>
      <w:r w:rsidRPr="00F4525B">
        <w:rPr>
          <w:sz w:val="20"/>
          <w:szCs w:val="20"/>
          <w:lang w:val="en-US"/>
        </w:rPr>
        <w:tab/>
        <w:t>IAEA: Commissioning and Quality Assurance of Computerized Planning Systems for Radiation Treatment of Cancer. IAEA Technical Report Series no 430, 2004.</w:t>
      </w:r>
    </w:p>
    <w:p w:rsidR="00646BBA" w:rsidRPr="00F4525B" w:rsidRDefault="00646BBA" w:rsidP="00764A16">
      <w:pPr>
        <w:ind w:left="567"/>
        <w:jc w:val="left"/>
        <w:rPr>
          <w:sz w:val="20"/>
          <w:szCs w:val="20"/>
          <w:lang w:val="en-GB"/>
        </w:rPr>
      </w:pPr>
    </w:p>
    <w:p w:rsidR="00EF67BB" w:rsidRPr="00F4525B" w:rsidRDefault="00EF67BB" w:rsidP="00EF67BB">
      <w:pPr>
        <w:rPr>
          <w:sz w:val="20"/>
          <w:szCs w:val="20"/>
        </w:rPr>
      </w:pPr>
    </w:p>
    <w:p w:rsidR="0090484A" w:rsidRPr="00F4525B" w:rsidRDefault="0090484A" w:rsidP="0090484A">
      <w:pPr>
        <w:ind w:left="567"/>
        <w:rPr>
          <w:lang w:val="en-GB"/>
        </w:rPr>
      </w:pPr>
    </w:p>
    <w:p w:rsidR="009A6528" w:rsidRPr="001B6658" w:rsidRDefault="0090484A" w:rsidP="009A6528">
      <w:pPr>
        <w:pStyle w:val="Nadpis1"/>
        <w:rPr>
          <w:rStyle w:val="Nadpis1Char"/>
          <w:b w:val="0"/>
          <w:bCs w:val="0"/>
          <w:color w:val="4F81BD" w:themeColor="accent1"/>
        </w:rPr>
      </w:pPr>
      <w:r w:rsidRPr="00F4525B">
        <w:rPr>
          <w:lang w:val="en-GB"/>
        </w:rPr>
        <w:br w:type="column"/>
      </w:r>
      <w:bookmarkStart w:id="191" w:name="_Toc11018351"/>
      <w:r w:rsidRPr="001B6658">
        <w:rPr>
          <w:rStyle w:val="Nadpis1Char"/>
          <w:color w:val="4F81BD" w:themeColor="accent1"/>
        </w:rPr>
        <w:lastRenderedPageBreak/>
        <w:t>Přílohy</w:t>
      </w:r>
      <w:bookmarkEnd w:id="191"/>
    </w:p>
    <w:p w:rsidR="009A6528" w:rsidRPr="001B6658" w:rsidRDefault="009A6528" w:rsidP="009A6528">
      <w:pPr>
        <w:pStyle w:val="Nadpis1"/>
        <w:numPr>
          <w:ilvl w:val="0"/>
          <w:numId w:val="0"/>
        </w:numPr>
        <w:ind w:left="792"/>
        <w:rPr>
          <w:color w:val="4F81BD" w:themeColor="accent1"/>
        </w:rPr>
      </w:pPr>
    </w:p>
    <w:p w:rsidR="009A6528" w:rsidRPr="001B6658" w:rsidRDefault="009A6528" w:rsidP="009A6528">
      <w:pPr>
        <w:pStyle w:val="Nadpis1"/>
        <w:numPr>
          <w:ilvl w:val="0"/>
          <w:numId w:val="0"/>
        </w:numPr>
        <w:ind w:left="792"/>
        <w:rPr>
          <w:color w:val="4F81BD" w:themeColor="accent1"/>
        </w:rPr>
      </w:pPr>
    </w:p>
    <w:p w:rsidR="009A6528" w:rsidRPr="001B6658" w:rsidRDefault="009A6528" w:rsidP="009A6528">
      <w:pPr>
        <w:pStyle w:val="Nadpis1"/>
        <w:numPr>
          <w:ilvl w:val="0"/>
          <w:numId w:val="0"/>
        </w:numPr>
        <w:ind w:left="792"/>
        <w:rPr>
          <w:color w:val="4F81BD" w:themeColor="accent1"/>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354CDC" w:rsidRPr="00F4525B" w:rsidRDefault="00354CDC" w:rsidP="004912F3">
      <w:pPr>
        <w:pStyle w:val="Odstavecseseznamem"/>
        <w:keepNext/>
        <w:keepLines/>
        <w:numPr>
          <w:ilvl w:val="0"/>
          <w:numId w:val="42"/>
        </w:numPr>
        <w:tabs>
          <w:tab w:val="left" w:pos="567"/>
        </w:tabs>
        <w:spacing w:before="200"/>
        <w:outlineLvl w:val="1"/>
        <w:rPr>
          <w:rFonts w:ascii="Cambria" w:hAnsi="Cambria" w:cs="Cambria"/>
          <w:b/>
          <w:bCs/>
          <w:vanish/>
          <w:color w:val="4F81BD"/>
          <w:sz w:val="26"/>
          <w:szCs w:val="26"/>
        </w:rPr>
      </w:pPr>
    </w:p>
    <w:p w:rsidR="00776750" w:rsidRPr="00F4525B" w:rsidRDefault="00776750" w:rsidP="001B5353">
      <w:pPr>
        <w:pStyle w:val="Nadpis2"/>
        <w:numPr>
          <w:ilvl w:val="1"/>
          <w:numId w:val="42"/>
        </w:numPr>
        <w:ind w:left="993" w:hanging="633"/>
      </w:pPr>
      <w:r w:rsidRPr="00F4525B">
        <w:br w:type="page"/>
      </w:r>
      <w:bookmarkStart w:id="192" w:name="_Toc11018352"/>
      <w:r w:rsidRPr="00F4525B">
        <w:lastRenderedPageBreak/>
        <w:t>Příloha 1: Příklady vybraných metodik</w:t>
      </w:r>
      <w:bookmarkEnd w:id="192"/>
    </w:p>
    <w:p w:rsidR="00BB0373" w:rsidRPr="00F4525B" w:rsidRDefault="004A7551" w:rsidP="004912F3">
      <w:pPr>
        <w:pStyle w:val="Nadpis3"/>
        <w:ind w:hanging="862"/>
      </w:pPr>
      <w:bookmarkStart w:id="193" w:name="_Toc11018353"/>
      <w:r w:rsidRPr="00F4525B">
        <w:t>Přesnost polohy zdroje</w:t>
      </w:r>
      <w:bookmarkEnd w:id="193"/>
    </w:p>
    <w:p w:rsidR="00D76EDD" w:rsidRPr="00F4525B" w:rsidRDefault="00D67DA4" w:rsidP="00D67DA4">
      <w:pPr>
        <w:pStyle w:val="Zkladntext"/>
      </w:pPr>
      <w:r w:rsidRPr="00F4525B">
        <w:t>Tento test slouží k</w:t>
      </w:r>
      <w:r w:rsidR="00D76EDD" w:rsidRPr="00F4525B">
        <w:t xml:space="preserve"> ověření přesnosti polohy zdroje (shody skutečné pol</w:t>
      </w:r>
      <w:r w:rsidRPr="00F4525B">
        <w:t>ohy zdroje s polohou plánovanou</w:t>
      </w:r>
      <w:r w:rsidR="00D76EDD" w:rsidRPr="00F4525B">
        <w:t xml:space="preserve">) </w:t>
      </w:r>
      <w:r w:rsidRPr="00F4525B">
        <w:t xml:space="preserve">a </w:t>
      </w:r>
      <w:r w:rsidR="00D76EDD" w:rsidRPr="00F4525B">
        <w:t>ověření shody polohy zdroje s</w:t>
      </w:r>
      <w:r w:rsidRPr="00F4525B">
        <w:t> maketou (markerem).</w:t>
      </w:r>
    </w:p>
    <w:p w:rsidR="00D67DA4" w:rsidRPr="00F4525B" w:rsidRDefault="00D67DA4" w:rsidP="00D67DA4">
      <w:pPr>
        <w:pStyle w:val="Zkladntext"/>
        <w:ind w:left="1134" w:hanging="1134"/>
      </w:pPr>
      <w:r w:rsidRPr="00F4525B">
        <w:t xml:space="preserve">K provedení testu se použije </w:t>
      </w:r>
      <w:r w:rsidR="00D76EDD" w:rsidRPr="00F4525B">
        <w:t>radiochromický film</w:t>
      </w:r>
      <w:r w:rsidRPr="00F4525B">
        <w:t xml:space="preserve">, katetry a aplikátory a odpovídající markery. </w:t>
      </w:r>
      <w:r w:rsidR="00D76EDD" w:rsidRPr="00F4525B">
        <w:t xml:space="preserve"> </w:t>
      </w:r>
    </w:p>
    <w:p w:rsidR="00D76EDD" w:rsidRPr="00F4525B" w:rsidRDefault="00D76EDD" w:rsidP="00B733B4">
      <w:pPr>
        <w:pStyle w:val="Zkladntext"/>
        <w:jc w:val="left"/>
        <w:rPr>
          <w:sz w:val="20"/>
          <w:szCs w:val="20"/>
        </w:rPr>
      </w:pPr>
      <w:r w:rsidRPr="00F4525B">
        <w:t xml:space="preserve">Na film připevníme (přilepíme) 4 katetry a vložíme do nich markery. </w:t>
      </w:r>
      <w:r w:rsidR="00B733B4" w:rsidRPr="00F4525B">
        <w:t xml:space="preserve"> </w:t>
      </w:r>
      <w:r w:rsidRPr="00F4525B">
        <w:t>Film s přilepenými katetry a na doraz zasunutými markery umístíme na detektor obrazu C ramene</w:t>
      </w:r>
      <w:r w:rsidR="00B733B4" w:rsidRPr="00F4525B">
        <w:t xml:space="preserve"> (viz </w:t>
      </w:r>
      <w:fldSimple w:instr=" REF _Ref467437123 \h  \* MERGEFORMAT ">
        <w:r w:rsidR="00E827A9" w:rsidRPr="00F4525B">
          <w:rPr>
            <w:sz w:val="20"/>
            <w:szCs w:val="20"/>
          </w:rPr>
          <w:t xml:space="preserve">Obr. </w:t>
        </w:r>
      </w:fldSimple>
      <w:r w:rsidR="00B733B4" w:rsidRPr="00F4525B">
        <w:t xml:space="preserve">) a provedeme expozici. </w:t>
      </w:r>
      <w:r w:rsidRPr="00F4525B">
        <w:t xml:space="preserve">Digitální snímek vyexportujeme do </w:t>
      </w:r>
      <w:r w:rsidR="00C049A7" w:rsidRPr="00F4525B">
        <w:t xml:space="preserve">plánovacího </w:t>
      </w:r>
      <w:r w:rsidRPr="00F4525B">
        <w:t>systému</w:t>
      </w:r>
      <w:r w:rsidR="00C049A7" w:rsidRPr="00F4525B">
        <w:t xml:space="preserve"> a následně snímek vytiskneme v reálné velikosti (měřítko 1:1)</w:t>
      </w:r>
      <w:r w:rsidRPr="00F4525B">
        <w:t>.</w:t>
      </w:r>
    </w:p>
    <w:p w:rsidR="00D76EDD" w:rsidRPr="00F4525B" w:rsidRDefault="00D76EDD" w:rsidP="00B733B4">
      <w:pPr>
        <w:pStyle w:val="Zkladntext"/>
      </w:pPr>
      <w:r w:rsidRPr="00F4525B">
        <w:t xml:space="preserve">Z katetrů vyjmeme markery, film položíme na ozařovací stůl a připojíme katetry pomocí příslušných přenosových trubic ke kanálům ozařovací jednotky. Při manipulaci s filmem mezi oběma ozářeními nesmí dojít ke změně vzájemné polohy aplikátorů a filmu. </w:t>
      </w:r>
    </w:p>
    <w:p w:rsidR="00D76EDD" w:rsidRPr="00F4525B" w:rsidRDefault="00D76EDD" w:rsidP="00B733B4">
      <w:pPr>
        <w:pStyle w:val="Zkladntext"/>
      </w:pPr>
      <w:r w:rsidRPr="00F4525B">
        <w:t xml:space="preserve">V řídícím počítači načteme zkušební soubor a provedeme ozáření všech 4 katetrů – autoradiografii zdroje. </w:t>
      </w:r>
      <w:r w:rsidR="00C049A7" w:rsidRPr="00F4525B">
        <w:t xml:space="preserve">Je praktické zvolit krok zdroje </w:t>
      </w:r>
      <w:r w:rsidRPr="00F4525B">
        <w:t>2 cm. Počet pozic můžeme modifikova</w:t>
      </w:r>
      <w:r w:rsidR="00C049A7" w:rsidRPr="00F4525B">
        <w:t xml:space="preserve">t podle délky použitého katetru. </w:t>
      </w:r>
      <w:r w:rsidRPr="00F4525B">
        <w:t>Pro</w:t>
      </w:r>
      <w:r w:rsidR="00C049A7" w:rsidRPr="00F4525B">
        <w:t xml:space="preserve"> některé katetry zadáme </w:t>
      </w:r>
      <w:r w:rsidRPr="00F4525B">
        <w:t>offset 1</w:t>
      </w:r>
      <w:r w:rsidR="00C049A7" w:rsidRPr="00F4525B">
        <w:t>. ozařovací pozice.</w:t>
      </w:r>
      <w:r w:rsidRPr="00F4525B">
        <w:t xml:space="preserve">  </w:t>
      </w:r>
    </w:p>
    <w:p w:rsidR="00D76EDD" w:rsidRPr="00F4525B" w:rsidRDefault="00D76EDD" w:rsidP="00B733B4">
      <w:pPr>
        <w:pStyle w:val="Zkladntext"/>
        <w:jc w:val="left"/>
      </w:pPr>
      <w:r w:rsidRPr="00F4525B">
        <w:t>Po skončení ozařování vyznačíme fixou na film konce katetrů a šetrně odlepíme katetry z filmu.</w:t>
      </w:r>
    </w:p>
    <w:p w:rsidR="00D76EDD" w:rsidRPr="00F4525B" w:rsidRDefault="00D76EDD" w:rsidP="00B733B4">
      <w:pPr>
        <w:pStyle w:val="Zkladntext"/>
      </w:pPr>
      <w:r w:rsidRPr="00F4525B">
        <w:t>Na vytištěný snímek přiložíme film s ozářenými pozicemi zdroje</w:t>
      </w:r>
      <w:r w:rsidR="00C049A7" w:rsidRPr="00F4525B">
        <w:t xml:space="preserve"> (viz </w:t>
      </w:r>
      <w:r w:rsidR="00151F36" w:rsidRPr="00F4525B">
        <w:t>Obr. 2</w:t>
      </w:r>
      <w:r w:rsidR="00C049A7" w:rsidRPr="00F4525B">
        <w:t>)</w:t>
      </w:r>
      <w:r w:rsidRPr="00F4525B">
        <w:t xml:space="preserve"> a změříme:</w:t>
      </w:r>
    </w:p>
    <w:p w:rsidR="00D76EDD" w:rsidRPr="00F4525B" w:rsidRDefault="00D76EDD" w:rsidP="004912F3">
      <w:pPr>
        <w:pStyle w:val="Zkladntext"/>
        <w:numPr>
          <w:ilvl w:val="0"/>
          <w:numId w:val="45"/>
        </w:numPr>
        <w:ind w:left="426" w:hanging="426"/>
        <w:jc w:val="left"/>
      </w:pPr>
      <w:r w:rsidRPr="00F4525B">
        <w:t xml:space="preserve">vzdálenosti jednotlivých ozařovacích pozic. Změřené vzdálenosti porovnáme se zadaným krokem zdroje – 2cm. </w:t>
      </w:r>
    </w:p>
    <w:p w:rsidR="00D76EDD" w:rsidRPr="00F4525B" w:rsidRDefault="00D76EDD" w:rsidP="004912F3">
      <w:pPr>
        <w:pStyle w:val="Zkladntext"/>
        <w:numPr>
          <w:ilvl w:val="0"/>
          <w:numId w:val="45"/>
        </w:numPr>
        <w:ind w:left="426" w:hanging="426"/>
        <w:jc w:val="left"/>
      </w:pPr>
      <w:r w:rsidRPr="00F4525B">
        <w:t>vzdálenost 1. ozařovací pozice od špičky katetru. Změřené vzdálenosti porovnáme se známou (deklarovanou) vzdáleností 1. pozice od špičky katetru.</w:t>
      </w:r>
    </w:p>
    <w:p w:rsidR="00D76EDD" w:rsidRPr="00F4525B" w:rsidRDefault="00D76EDD" w:rsidP="004912F3">
      <w:pPr>
        <w:pStyle w:val="Zkladntext"/>
        <w:numPr>
          <w:ilvl w:val="0"/>
          <w:numId w:val="45"/>
        </w:numPr>
        <w:ind w:left="426" w:hanging="426"/>
        <w:jc w:val="left"/>
      </w:pPr>
      <w:r w:rsidRPr="00F4525B">
        <w:t>délku offsetu. Změřenou délku offsetu porovnáme se zadanou délkou offsetu.</w:t>
      </w:r>
    </w:p>
    <w:p w:rsidR="00D76EDD" w:rsidRPr="00F4525B" w:rsidRDefault="00D76EDD" w:rsidP="004912F3">
      <w:pPr>
        <w:pStyle w:val="Zkladntext"/>
        <w:numPr>
          <w:ilvl w:val="0"/>
          <w:numId w:val="45"/>
        </w:numPr>
        <w:ind w:left="426" w:hanging="426"/>
        <w:jc w:val="left"/>
      </w:pPr>
      <w:r w:rsidRPr="00F4525B">
        <w:t xml:space="preserve">rozdíl mezi polohou zdroje a polohou makety (střed zrna markeru). Poloha zdroje (resp. středu zdroje) se určí jako střed plochy s maximálním zčernáním v místě kontrolované polohy zdroje. </w:t>
      </w:r>
    </w:p>
    <w:p w:rsidR="00D76EDD" w:rsidRPr="00F4525B" w:rsidRDefault="00D76EDD" w:rsidP="00D76EDD">
      <w:pPr>
        <w:pStyle w:val="Zkladntext"/>
        <w:spacing w:before="120"/>
      </w:pPr>
      <w:r w:rsidRPr="00F4525B">
        <w:t xml:space="preserve">Hodnocení přesnosti </w:t>
      </w:r>
      <w:r w:rsidR="00D67DA4" w:rsidRPr="00F4525B">
        <w:t xml:space="preserve">polohy zdroje </w:t>
      </w:r>
      <w:r w:rsidRPr="00F4525B">
        <w:t xml:space="preserve">se provádí změřením následujících vzdáleností na exponovaném filmu :  </w:t>
      </w:r>
    </w:p>
    <w:p w:rsidR="00D76EDD" w:rsidRPr="00F4525B" w:rsidRDefault="00D76EDD" w:rsidP="00BA76D8">
      <w:pPr>
        <w:pStyle w:val="Zkladntext"/>
        <w:spacing w:after="0"/>
      </w:pPr>
      <w:r w:rsidRPr="00F4525B">
        <w:rPr>
          <w:i/>
        </w:rPr>
        <w:t>e</w:t>
      </w:r>
      <w:r w:rsidRPr="00F4525B">
        <w:t xml:space="preserve"> = maximální změřená vzdálenost skutečné polohy zářiče od deklarované polohy</w:t>
      </w:r>
    </w:p>
    <w:p w:rsidR="00D76EDD" w:rsidRPr="00F4525B" w:rsidRDefault="00D76EDD" w:rsidP="00BA76D8">
      <w:pPr>
        <w:pStyle w:val="Zkladntext"/>
        <w:spacing w:after="0"/>
        <w:ind w:left="425" w:hanging="425"/>
      </w:pPr>
      <w:r w:rsidRPr="00F4525B">
        <w:rPr>
          <w:i/>
        </w:rPr>
        <w:t>f</w:t>
      </w:r>
      <w:r w:rsidRPr="00F4525B">
        <w:t xml:space="preserve"> = maximální změřená vzdálenost skutečného offsetu 1. pozice zdroje od zadané hodnoty offsetu</w:t>
      </w:r>
    </w:p>
    <w:p w:rsidR="00D76EDD" w:rsidRPr="00F4525B" w:rsidRDefault="00D76EDD" w:rsidP="00BA76D8">
      <w:pPr>
        <w:pStyle w:val="Zkladntext"/>
        <w:spacing w:after="0"/>
        <w:ind w:left="425" w:hanging="425"/>
      </w:pPr>
      <w:r w:rsidRPr="00F4525B">
        <w:rPr>
          <w:i/>
        </w:rPr>
        <w:t>g</w:t>
      </w:r>
      <w:r w:rsidRPr="00F4525B">
        <w:t xml:space="preserve"> = maximální změřená vzdálenost středu makety a středu zářiče</w:t>
      </w:r>
    </w:p>
    <w:p w:rsidR="00D76EDD" w:rsidRPr="00F4525B" w:rsidRDefault="00335B5B" w:rsidP="00D76EDD">
      <w:pPr>
        <w:pStyle w:val="Zkladntext"/>
      </w:pPr>
      <w:r w:rsidRPr="00F4525B">
        <w:rPr>
          <w:noProof/>
        </w:rPr>
        <w:drawing>
          <wp:anchor distT="0" distB="0" distL="114300" distR="114300" simplePos="0" relativeHeight="251666944" behindDoc="0" locked="0" layoutInCell="1" allowOverlap="1">
            <wp:simplePos x="0" y="0"/>
            <wp:positionH relativeFrom="column">
              <wp:posOffset>1367155</wp:posOffset>
            </wp:positionH>
            <wp:positionV relativeFrom="paragraph">
              <wp:posOffset>107950</wp:posOffset>
            </wp:positionV>
            <wp:extent cx="2676525" cy="2011825"/>
            <wp:effectExtent l="19050" t="19050" r="9525" b="26670"/>
            <wp:wrapNone/>
            <wp:docPr id="50" name="Obrázek 50" descr="GMiX - kontrola pozic zdroj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X - kontrola pozic zdroje 0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011825"/>
                    </a:xfrm>
                    <a:prstGeom prst="rect">
                      <a:avLst/>
                    </a:prstGeom>
                    <a:noFill/>
                    <a:ln w="19050">
                      <a:solidFill>
                        <a:srgbClr val="666699"/>
                      </a:solidFill>
                      <a:miter lim="800000"/>
                      <a:headEnd/>
                      <a:tailEnd/>
                    </a:ln>
                    <a:effectLst/>
                  </pic:spPr>
                </pic:pic>
              </a:graphicData>
            </a:graphic>
          </wp:anchor>
        </w:drawing>
      </w:r>
    </w:p>
    <w:p w:rsidR="00D76EDD" w:rsidRPr="00F4525B" w:rsidRDefault="00D76EDD" w:rsidP="00D76EDD">
      <w:pPr>
        <w:pStyle w:val="Zkladntext"/>
        <w:spacing w:before="120"/>
      </w:pPr>
    </w:p>
    <w:p w:rsidR="00335B5B" w:rsidRPr="00F4525B" w:rsidRDefault="00335B5B" w:rsidP="00335B5B">
      <w:pPr>
        <w:rPr>
          <w:sz w:val="20"/>
          <w:szCs w:val="20"/>
        </w:rPr>
      </w:pPr>
      <w:bookmarkStart w:id="194" w:name="_Ref467437123"/>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335B5B" w:rsidP="00335B5B">
      <w:pPr>
        <w:rPr>
          <w:sz w:val="20"/>
          <w:szCs w:val="20"/>
        </w:rPr>
      </w:pPr>
    </w:p>
    <w:p w:rsidR="00335B5B" w:rsidRPr="00F4525B" w:rsidRDefault="00D76EDD" w:rsidP="00335B5B">
      <w:pPr>
        <w:jc w:val="center"/>
        <w:rPr>
          <w:sz w:val="20"/>
          <w:szCs w:val="20"/>
        </w:rPr>
      </w:pPr>
      <w:r w:rsidRPr="00F4525B">
        <w:rPr>
          <w:sz w:val="20"/>
          <w:szCs w:val="20"/>
        </w:rPr>
        <w:t xml:space="preserve">Obr. </w:t>
      </w:r>
      <w:bookmarkEnd w:id="194"/>
      <w:r w:rsidR="00151F36" w:rsidRPr="00F4525B">
        <w:rPr>
          <w:sz w:val="20"/>
          <w:szCs w:val="20"/>
        </w:rPr>
        <w:t>1</w:t>
      </w:r>
      <w:r w:rsidRPr="00F4525B">
        <w:rPr>
          <w:sz w:val="20"/>
          <w:szCs w:val="20"/>
        </w:rPr>
        <w:t>: Radiochromický film s nalepenými katetry a zasunutými maketami.</w:t>
      </w:r>
    </w:p>
    <w:p w:rsidR="00D76EDD" w:rsidRPr="00F4525B" w:rsidRDefault="00D76EDD" w:rsidP="00335B5B">
      <w:pPr>
        <w:jc w:val="center"/>
        <w:rPr>
          <w:sz w:val="20"/>
          <w:szCs w:val="20"/>
        </w:rPr>
      </w:pPr>
      <w:r w:rsidRPr="00F4525B">
        <w:rPr>
          <w:sz w:val="20"/>
          <w:szCs w:val="20"/>
        </w:rPr>
        <w:t>Film je položen na detektoru obrazu C r</w:t>
      </w:r>
      <w:r w:rsidR="00D67DA4" w:rsidRPr="00F4525B">
        <w:rPr>
          <w:sz w:val="20"/>
          <w:szCs w:val="20"/>
        </w:rPr>
        <w:t>amene a připraven k osnímkování.</w:t>
      </w:r>
    </w:p>
    <w:p w:rsidR="00D76EDD" w:rsidRPr="00F4525B" w:rsidRDefault="00D76EDD" w:rsidP="00D76EDD">
      <w:pPr>
        <w:keepNext/>
        <w:tabs>
          <w:tab w:val="left" w:pos="5510"/>
        </w:tabs>
        <w:spacing w:before="120" w:after="120"/>
        <w:ind w:hanging="680"/>
        <w:rPr>
          <w:b/>
        </w:rPr>
      </w:pPr>
      <w:r w:rsidRPr="00F4525B">
        <w:rPr>
          <w:noProof/>
        </w:rPr>
        <w:lastRenderedPageBreak/>
        <w:drawing>
          <wp:anchor distT="0" distB="0" distL="114300" distR="114300" simplePos="0" relativeHeight="251661824" behindDoc="0" locked="0" layoutInCell="1" allowOverlap="1">
            <wp:simplePos x="0" y="0"/>
            <wp:positionH relativeFrom="column">
              <wp:posOffset>1704340</wp:posOffset>
            </wp:positionH>
            <wp:positionV relativeFrom="paragraph">
              <wp:posOffset>136525</wp:posOffset>
            </wp:positionV>
            <wp:extent cx="2371725" cy="2162175"/>
            <wp:effectExtent l="19050" t="19050" r="28575" b="28575"/>
            <wp:wrapNone/>
            <wp:docPr id="49" name="Obrázek 49" descr="GMiX - kontrola pozic zdroj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iX - kontrola pozic zdroje 0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162175"/>
                    </a:xfrm>
                    <a:prstGeom prst="rect">
                      <a:avLst/>
                    </a:prstGeom>
                    <a:noFill/>
                    <a:ln w="19050">
                      <a:solidFill>
                        <a:srgbClr val="666699"/>
                      </a:solidFill>
                      <a:miter lim="800000"/>
                      <a:headEnd/>
                      <a:tailEnd/>
                    </a:ln>
                    <a:effectLst/>
                  </pic:spPr>
                </pic:pic>
              </a:graphicData>
            </a:graphic>
          </wp:anchor>
        </w:drawing>
      </w:r>
    </w:p>
    <w:p w:rsidR="00D76EDD" w:rsidRPr="00F4525B" w:rsidRDefault="00B41E41" w:rsidP="00D76EDD">
      <w:pPr>
        <w:keepNext/>
        <w:tabs>
          <w:tab w:val="left" w:pos="5510"/>
        </w:tabs>
        <w:spacing w:before="120" w:after="120"/>
        <w:ind w:hanging="680"/>
        <w:rPr>
          <w:b/>
        </w:rPr>
      </w:pPr>
      <w:r w:rsidRPr="00B41E41">
        <w:rPr>
          <w:noProof/>
        </w:rPr>
        <w:pict>
          <v:line id="Přímá spojnice 48"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pt,25.15pt" to="206.2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">
            <v:stroke endarrow="block"/>
          </v:line>
        </w:pict>
      </w:r>
      <w:r w:rsidRPr="00B41E41">
        <w:rPr>
          <w:noProof/>
        </w:rPr>
        <w:pict>
          <v:line id="Přímá spojnice 35" o:spid="_x0000_s1033"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9.15pt" to="164.2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">
            <v:stroke endarrow="block"/>
          </v:line>
        </w:pict>
      </w:r>
    </w:p>
    <w:p w:rsidR="00D76EDD" w:rsidRPr="00F4525B" w:rsidRDefault="00B41E41" w:rsidP="00D76EDD">
      <w:pPr>
        <w:keepNext/>
        <w:tabs>
          <w:tab w:val="left" w:pos="5510"/>
        </w:tabs>
        <w:spacing w:before="120" w:after="120"/>
        <w:ind w:hanging="680"/>
        <w:rPr>
          <w:b/>
        </w:rPr>
      </w:pPr>
      <w:r w:rsidRPr="00B41E41">
        <w:rPr>
          <w:noProof/>
        </w:rPr>
        <w:pict>
          <v:line id="Přímá spojnice 26" o:spid="_x0000_s1032" style="position:absolute;left:0;text-align:lef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pt,5.35pt" to="428.2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">
            <v:stroke endarrow="block"/>
          </v:line>
        </w:pict>
      </w:r>
      <w:r w:rsidRPr="00B41E41">
        <w:rPr>
          <w:noProof/>
        </w:rPr>
        <w:pict>
          <v:line id="Přímá spojnice 25" o:spid="_x0000_s1031" style="position:absolute;left:0;text-align:lef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5.35pt" to="266.2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">
            <v:stroke endarrow="block"/>
          </v:line>
        </w:pict>
      </w:r>
    </w:p>
    <w:p w:rsidR="00D76EDD" w:rsidRPr="00F4525B" w:rsidRDefault="00D76EDD" w:rsidP="00D76EDD">
      <w:pPr>
        <w:keepNext/>
        <w:tabs>
          <w:tab w:val="left" w:pos="5510"/>
        </w:tabs>
        <w:spacing w:before="120" w:after="120"/>
        <w:ind w:hanging="680"/>
        <w:rPr>
          <w:b/>
        </w:rPr>
      </w:pPr>
    </w:p>
    <w:p w:rsidR="00D76EDD" w:rsidRPr="00F4525B" w:rsidRDefault="00D76EDD" w:rsidP="00D76EDD">
      <w:pPr>
        <w:keepNext/>
        <w:tabs>
          <w:tab w:val="left" w:pos="5510"/>
        </w:tabs>
        <w:spacing w:before="120" w:after="120"/>
        <w:ind w:hanging="680"/>
        <w:rPr>
          <w:b/>
        </w:rPr>
      </w:pPr>
    </w:p>
    <w:p w:rsidR="00D76EDD" w:rsidRPr="00F4525B" w:rsidRDefault="00D76EDD" w:rsidP="00D76EDD">
      <w:pPr>
        <w:keepNext/>
        <w:tabs>
          <w:tab w:val="left" w:pos="5510"/>
        </w:tabs>
        <w:spacing w:before="120" w:after="120"/>
        <w:ind w:hanging="680"/>
        <w:rPr>
          <w:b/>
        </w:rPr>
      </w:pPr>
    </w:p>
    <w:p w:rsidR="00D76EDD" w:rsidRPr="00F4525B" w:rsidRDefault="00D76EDD" w:rsidP="00D76EDD">
      <w:pPr>
        <w:keepNext/>
        <w:tabs>
          <w:tab w:val="left" w:pos="5510"/>
        </w:tabs>
        <w:spacing w:before="120" w:after="120"/>
        <w:ind w:hanging="680"/>
        <w:jc w:val="center"/>
        <w:rPr>
          <w:sz w:val="20"/>
          <w:szCs w:val="20"/>
        </w:rPr>
      </w:pPr>
    </w:p>
    <w:p w:rsidR="00D76EDD" w:rsidRPr="00F4525B" w:rsidRDefault="00D76EDD" w:rsidP="00D76EDD">
      <w:pPr>
        <w:keepNext/>
        <w:tabs>
          <w:tab w:val="left" w:pos="5510"/>
        </w:tabs>
        <w:spacing w:before="120" w:after="120"/>
        <w:ind w:hanging="680"/>
        <w:jc w:val="center"/>
        <w:rPr>
          <w:sz w:val="20"/>
          <w:szCs w:val="20"/>
        </w:rPr>
      </w:pPr>
    </w:p>
    <w:p w:rsidR="00D76EDD" w:rsidRPr="00F4525B" w:rsidRDefault="00D76EDD" w:rsidP="00D76EDD">
      <w:pPr>
        <w:keepNext/>
        <w:tabs>
          <w:tab w:val="left" w:pos="5510"/>
        </w:tabs>
        <w:spacing w:before="120" w:after="120"/>
        <w:ind w:hanging="680"/>
        <w:jc w:val="center"/>
        <w:rPr>
          <w:sz w:val="20"/>
          <w:szCs w:val="20"/>
        </w:rPr>
      </w:pPr>
    </w:p>
    <w:p w:rsidR="00D76EDD" w:rsidRPr="00F4525B" w:rsidRDefault="00D76EDD" w:rsidP="00D76EDD">
      <w:pPr>
        <w:keepNext/>
        <w:tabs>
          <w:tab w:val="left" w:pos="5510"/>
        </w:tabs>
        <w:spacing w:before="120" w:after="120"/>
        <w:ind w:hanging="680"/>
        <w:jc w:val="center"/>
        <w:rPr>
          <w:sz w:val="20"/>
          <w:szCs w:val="20"/>
        </w:rPr>
      </w:pPr>
    </w:p>
    <w:p w:rsidR="00D76EDD" w:rsidRPr="00F4525B" w:rsidRDefault="00D76EDD" w:rsidP="00D76EDD">
      <w:pPr>
        <w:rPr>
          <w:rFonts w:ascii="Tahoma" w:hAnsi="Tahoma" w:cs="Tahoma"/>
          <w:sz w:val="16"/>
        </w:rPr>
      </w:pPr>
      <w:r w:rsidRPr="00F4525B">
        <w:rPr>
          <w:rFonts w:ascii="Tahoma" w:hAnsi="Tahoma" w:cs="Tahoma"/>
          <w:sz w:val="16"/>
        </w:rPr>
        <w:t>krátká  ocelová jehla</w:t>
      </w:r>
      <w:r w:rsidRPr="00F4525B">
        <w:rPr>
          <w:rFonts w:ascii="Tahoma" w:hAnsi="Tahoma" w:cs="Tahoma"/>
          <w:sz w:val="16"/>
        </w:rPr>
        <w:tab/>
        <w:t>dlouhá ocelová jehla</w:t>
      </w:r>
      <w:r w:rsidRPr="00F4525B">
        <w:rPr>
          <w:rFonts w:ascii="Tahoma" w:hAnsi="Tahoma" w:cs="Tahoma"/>
          <w:sz w:val="16"/>
        </w:rPr>
        <w:tab/>
        <w:t xml:space="preserve">katetr do vaginálního válce      </w:t>
      </w:r>
      <w:r w:rsidRPr="00F4525B">
        <w:rPr>
          <w:rFonts w:ascii="Tahoma" w:hAnsi="Tahoma" w:cs="Tahoma"/>
          <w:sz w:val="16"/>
        </w:rPr>
        <w:tab/>
        <w:t xml:space="preserve"> </w:t>
      </w:r>
      <w:r w:rsidRPr="00F4525B">
        <w:rPr>
          <w:rFonts w:ascii="Tahoma" w:hAnsi="Tahoma" w:cs="Tahoma"/>
          <w:sz w:val="16"/>
        </w:rPr>
        <w:tab/>
        <w:t>bronchiální katetr</w:t>
      </w:r>
    </w:p>
    <w:p w:rsidR="00D76EDD" w:rsidRPr="00F4525B" w:rsidRDefault="00D76EDD" w:rsidP="00D76EDD">
      <w:pPr>
        <w:rPr>
          <w:rFonts w:ascii="Tahoma" w:hAnsi="Tahoma" w:cs="Tahoma"/>
          <w:sz w:val="16"/>
        </w:rPr>
      </w:pPr>
      <w:r w:rsidRPr="00F4525B">
        <w:rPr>
          <w:rFonts w:ascii="Tahoma" w:hAnsi="Tahoma" w:cs="Tahoma"/>
          <w:sz w:val="16"/>
        </w:rPr>
        <w:tab/>
      </w:r>
      <w:r w:rsidRPr="00F4525B">
        <w:rPr>
          <w:rFonts w:ascii="Tahoma" w:hAnsi="Tahoma" w:cs="Tahoma"/>
          <w:sz w:val="16"/>
        </w:rPr>
        <w:tab/>
      </w:r>
      <w:r w:rsidRPr="00F4525B">
        <w:rPr>
          <w:rFonts w:ascii="Tahoma" w:hAnsi="Tahoma" w:cs="Tahoma"/>
          <w:sz w:val="16"/>
        </w:rPr>
        <w:tab/>
      </w:r>
      <w:r w:rsidRPr="00F4525B">
        <w:rPr>
          <w:rFonts w:ascii="Tahoma" w:hAnsi="Tahoma" w:cs="Tahoma"/>
          <w:sz w:val="16"/>
        </w:rPr>
        <w:tab/>
      </w:r>
      <w:r w:rsidRPr="00F4525B">
        <w:rPr>
          <w:rFonts w:ascii="Tahoma" w:hAnsi="Tahoma" w:cs="Tahoma"/>
          <w:sz w:val="16"/>
        </w:rPr>
        <w:tab/>
      </w:r>
      <w:r w:rsidRPr="00F4525B">
        <w:rPr>
          <w:rFonts w:ascii="Tahoma" w:hAnsi="Tahoma" w:cs="Tahoma"/>
          <w:sz w:val="16"/>
        </w:rPr>
        <w:tab/>
        <w:t xml:space="preserve">       (offset: 1 cm)</w:t>
      </w:r>
      <w:r w:rsidRPr="00F4525B">
        <w:rPr>
          <w:rFonts w:ascii="Tahoma" w:hAnsi="Tahoma" w:cs="Tahoma"/>
          <w:sz w:val="16"/>
        </w:rPr>
        <w:tab/>
      </w:r>
      <w:r w:rsidRPr="00F4525B">
        <w:rPr>
          <w:rFonts w:ascii="Tahoma" w:hAnsi="Tahoma" w:cs="Tahoma"/>
          <w:sz w:val="16"/>
        </w:rPr>
        <w:tab/>
        <w:t xml:space="preserve">     </w:t>
      </w:r>
      <w:r w:rsidRPr="00F4525B">
        <w:rPr>
          <w:rFonts w:ascii="Tahoma" w:hAnsi="Tahoma" w:cs="Tahoma"/>
          <w:sz w:val="16"/>
        </w:rPr>
        <w:tab/>
      </w:r>
      <w:r w:rsidRPr="00F4525B">
        <w:rPr>
          <w:rFonts w:ascii="Tahoma" w:hAnsi="Tahoma" w:cs="Tahoma"/>
          <w:sz w:val="16"/>
        </w:rPr>
        <w:tab/>
        <w:t xml:space="preserve">    (offset: 2 cm)</w:t>
      </w:r>
    </w:p>
    <w:p w:rsidR="00D76EDD" w:rsidRPr="00F4525B" w:rsidRDefault="00D76EDD" w:rsidP="00D76EDD">
      <w:pPr>
        <w:keepNext/>
        <w:tabs>
          <w:tab w:val="left" w:pos="5510"/>
        </w:tabs>
        <w:spacing w:before="120" w:after="120"/>
        <w:ind w:hanging="680"/>
        <w:jc w:val="center"/>
        <w:rPr>
          <w:sz w:val="20"/>
          <w:szCs w:val="20"/>
        </w:rPr>
      </w:pPr>
      <w:bookmarkStart w:id="195" w:name="_Ref467437501"/>
      <w:r w:rsidRPr="00F4525B">
        <w:rPr>
          <w:sz w:val="20"/>
          <w:szCs w:val="20"/>
        </w:rPr>
        <w:t xml:space="preserve">Obr. </w:t>
      </w:r>
      <w:bookmarkEnd w:id="195"/>
      <w:r w:rsidR="00151F36" w:rsidRPr="00F4525B">
        <w:rPr>
          <w:sz w:val="20"/>
          <w:szCs w:val="20"/>
        </w:rPr>
        <w:t>2:</w:t>
      </w:r>
      <w:r w:rsidRPr="00F4525B">
        <w:rPr>
          <w:sz w:val="20"/>
          <w:szCs w:val="20"/>
        </w:rPr>
        <w:t xml:space="preserve"> Ozářený film položený na vytištěném snímku katetrů se zasunutými maketami</w:t>
      </w:r>
    </w:p>
    <w:p w:rsidR="00D76EDD" w:rsidRPr="00F4525B" w:rsidRDefault="00D76EDD" w:rsidP="00D76EDD"/>
    <w:p w:rsidR="00D76EDD" w:rsidRPr="00F4525B" w:rsidRDefault="00D76EDD" w:rsidP="00D76EDD"/>
    <w:p w:rsidR="00776750" w:rsidRPr="00F4525B" w:rsidRDefault="004A7551" w:rsidP="004912F3">
      <w:pPr>
        <w:pStyle w:val="Nadpis3"/>
        <w:ind w:hanging="862"/>
      </w:pPr>
      <w:bookmarkStart w:id="196" w:name="_Toc11018354"/>
      <w:r w:rsidRPr="00F4525B">
        <w:t>Prostorová lokalizace uzavřeného radionuklidového zdroje</w:t>
      </w:r>
      <w:bookmarkEnd w:id="196"/>
    </w:p>
    <w:p w:rsidR="00776750" w:rsidRPr="00F4525B" w:rsidRDefault="00776750" w:rsidP="001448A0">
      <w:pPr>
        <w:pStyle w:val="Zkladntext"/>
        <w:spacing w:after="0"/>
      </w:pPr>
      <w:r w:rsidRPr="00F4525B">
        <w:t xml:space="preserve">Tento test slouží k posouzení geometrické přesnosti celého procesu fyzikálního zobrazení včetně matematické rekonstrukce prostorového modelu. </w:t>
      </w:r>
    </w:p>
    <w:p w:rsidR="00776750" w:rsidRPr="00F4525B" w:rsidRDefault="00776750" w:rsidP="00F94DF7">
      <w:pPr>
        <w:pStyle w:val="Zkladntext"/>
        <w:rPr>
          <w:rFonts w:ascii="Times New Roman" w:hAnsi="Times New Roman" w:cs="Times New Roman"/>
        </w:rPr>
      </w:pPr>
      <w:r w:rsidRPr="00F4525B">
        <w:t xml:space="preserve">K provedení testu se použije verifikační plexifantom obsahující síť kontrastních značek (markerů) s přesně definovanými souřadnicemi. Na </w:t>
      </w:r>
      <w:r w:rsidR="00151F36" w:rsidRPr="00F4525B">
        <w:t>Obr. 3</w:t>
      </w:r>
      <w:r w:rsidRPr="00F4525B">
        <w:t xml:space="preserve"> a </w:t>
      </w:r>
      <w:fldSimple w:instr=" REF _Ref458170388 \h  \* MERGEFORMAT ">
        <w:r w:rsidR="00E827A9" w:rsidRPr="00F4525B">
          <w:t>Obr. 4</w:t>
        </w:r>
      </w:fldSimple>
      <w:r w:rsidR="00F4525B">
        <w:t xml:space="preserve"> </w:t>
      </w:r>
      <w:r w:rsidRPr="00F4525B">
        <w:t xml:space="preserve">jsou uvedeny příklady dvou komerčně dostupných fantomů. Fantom lze použít pro 2D lokalizaci pomocí RTG přístroje nebo simulátoru nebo pro 3D lokalizaci pomocí CT.  </w:t>
      </w:r>
    </w:p>
    <w:tbl>
      <w:tblPr>
        <w:tblW w:w="0" w:type="auto"/>
        <w:jc w:val="center"/>
        <w:tblLook w:val="01E0"/>
      </w:tblPr>
      <w:tblGrid>
        <w:gridCol w:w="4606"/>
        <w:gridCol w:w="4606"/>
      </w:tblGrid>
      <w:tr w:rsidR="00776750" w:rsidRPr="00F4525B">
        <w:trPr>
          <w:jc w:val="center"/>
        </w:trPr>
        <w:tc>
          <w:tcPr>
            <w:tcW w:w="4606" w:type="dxa"/>
            <w:vAlign w:val="center"/>
          </w:tcPr>
          <w:p w:rsidR="00776750" w:rsidRPr="00F4525B" w:rsidRDefault="00505345" w:rsidP="005E16F1">
            <w:pPr>
              <w:spacing w:before="120" w:after="120"/>
              <w:jc w:val="center"/>
            </w:pPr>
            <w:r w:rsidRPr="00F4525B">
              <w:rPr>
                <w:noProof/>
              </w:rPr>
              <w:drawing>
                <wp:inline distT="0" distB="0" distL="0" distR="0">
                  <wp:extent cx="1524000" cy="1657350"/>
                  <wp:effectExtent l="19050" t="0" r="0" b="0"/>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a:srcRect/>
                          <a:stretch>
                            <a:fillRect/>
                          </a:stretch>
                        </pic:blipFill>
                        <pic:spPr bwMode="auto">
                          <a:xfrm>
                            <a:off x="0" y="0"/>
                            <a:ext cx="1524000" cy="1657350"/>
                          </a:xfrm>
                          <a:prstGeom prst="rect">
                            <a:avLst/>
                          </a:prstGeom>
                          <a:noFill/>
                          <a:ln w="9525">
                            <a:noFill/>
                            <a:miter lim="800000"/>
                            <a:headEnd/>
                            <a:tailEnd/>
                          </a:ln>
                        </pic:spPr>
                      </pic:pic>
                    </a:graphicData>
                  </a:graphic>
                </wp:inline>
              </w:drawing>
            </w:r>
          </w:p>
        </w:tc>
        <w:tc>
          <w:tcPr>
            <w:tcW w:w="4606" w:type="dxa"/>
            <w:vAlign w:val="center"/>
          </w:tcPr>
          <w:p w:rsidR="00776750" w:rsidRPr="00F4525B" w:rsidRDefault="00505345" w:rsidP="005E16F1">
            <w:pPr>
              <w:spacing w:before="120" w:after="120"/>
              <w:jc w:val="center"/>
            </w:pPr>
            <w:r w:rsidRPr="00F4525B">
              <w:rPr>
                <w:noProof/>
                <w:sz w:val="20"/>
                <w:szCs w:val="20"/>
              </w:rPr>
              <w:drawing>
                <wp:inline distT="0" distB="0" distL="0" distR="0">
                  <wp:extent cx="2009775" cy="1628775"/>
                  <wp:effectExtent l="19050" t="0" r="9525" b="0"/>
                  <wp:docPr id="28" name="obrázek 28" descr="PMMA  PHAN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MA  PHANTOM"/>
                          <pic:cNvPicPr>
                            <a:picLocks noChangeAspect="1" noChangeArrowheads="1"/>
                          </pic:cNvPicPr>
                        </pic:nvPicPr>
                        <pic:blipFill>
                          <a:blip r:embed="rId34"/>
                          <a:srcRect/>
                          <a:stretch>
                            <a:fillRect/>
                          </a:stretch>
                        </pic:blipFill>
                        <pic:spPr bwMode="auto">
                          <a:xfrm>
                            <a:off x="0" y="0"/>
                            <a:ext cx="2009775" cy="1628775"/>
                          </a:xfrm>
                          <a:prstGeom prst="rect">
                            <a:avLst/>
                          </a:prstGeom>
                          <a:noFill/>
                          <a:ln w="9525">
                            <a:noFill/>
                            <a:miter lim="800000"/>
                            <a:headEnd/>
                            <a:tailEnd/>
                          </a:ln>
                        </pic:spPr>
                      </pic:pic>
                    </a:graphicData>
                  </a:graphic>
                </wp:inline>
              </w:drawing>
            </w:r>
          </w:p>
        </w:tc>
      </w:tr>
      <w:tr w:rsidR="00776750" w:rsidRPr="00F4525B">
        <w:trPr>
          <w:jc w:val="center"/>
        </w:trPr>
        <w:tc>
          <w:tcPr>
            <w:tcW w:w="4606" w:type="dxa"/>
          </w:tcPr>
          <w:p w:rsidR="00776750" w:rsidRPr="00F4525B" w:rsidRDefault="00776750" w:rsidP="005E16F1">
            <w:pPr>
              <w:pStyle w:val="Titulek"/>
              <w:spacing w:before="60" w:after="60"/>
              <w:jc w:val="center"/>
              <w:rPr>
                <w:b w:val="0"/>
                <w:bCs w:val="0"/>
              </w:rPr>
            </w:pPr>
            <w:bookmarkStart w:id="197" w:name="_Ref458170384"/>
            <w:r w:rsidRPr="00F4525B">
              <w:rPr>
                <w:b w:val="0"/>
                <w:bCs w:val="0"/>
              </w:rPr>
              <w:t xml:space="preserve">Obr. </w:t>
            </w:r>
            <w:bookmarkEnd w:id="197"/>
            <w:r w:rsidR="00151F36" w:rsidRPr="00F4525B">
              <w:rPr>
                <w:b w:val="0"/>
                <w:bCs w:val="0"/>
              </w:rPr>
              <w:t>3</w:t>
            </w:r>
            <w:r w:rsidRPr="00F4525B">
              <w:rPr>
                <w:b w:val="0"/>
                <w:bCs w:val="0"/>
              </w:rPr>
              <w:t>: Baltas fantom</w:t>
            </w:r>
          </w:p>
          <w:p w:rsidR="00776750" w:rsidRPr="00F4525B" w:rsidRDefault="00776750" w:rsidP="00D67DA4">
            <w:pPr>
              <w:spacing w:before="60" w:after="60"/>
              <w:rPr>
                <w:sz w:val="16"/>
                <w:szCs w:val="16"/>
              </w:rPr>
            </w:pPr>
            <w:r w:rsidRPr="00F4525B">
              <w:rPr>
                <w:sz w:val="16"/>
                <w:szCs w:val="16"/>
              </w:rPr>
              <w:t>(zdroj:http://www.pi-medical.gr/products/tools/matrix-phantom)</w:t>
            </w:r>
          </w:p>
        </w:tc>
        <w:tc>
          <w:tcPr>
            <w:tcW w:w="4606" w:type="dxa"/>
          </w:tcPr>
          <w:p w:rsidR="00776750" w:rsidRPr="00F4525B" w:rsidRDefault="00776750" w:rsidP="005E16F1">
            <w:pPr>
              <w:pStyle w:val="Titulek"/>
              <w:spacing w:before="60" w:after="60"/>
              <w:jc w:val="center"/>
              <w:rPr>
                <w:b w:val="0"/>
                <w:bCs w:val="0"/>
              </w:rPr>
            </w:pPr>
            <w:bookmarkStart w:id="198" w:name="_Ref458170388"/>
            <w:r w:rsidRPr="00F4525B">
              <w:rPr>
                <w:b w:val="0"/>
                <w:bCs w:val="0"/>
              </w:rPr>
              <w:t xml:space="preserve">Obr. </w:t>
            </w:r>
            <w:r w:rsidR="00151F36" w:rsidRPr="00F4525B">
              <w:rPr>
                <w:b w:val="0"/>
                <w:bCs w:val="0"/>
              </w:rPr>
              <w:t>4</w:t>
            </w:r>
            <w:bookmarkEnd w:id="198"/>
            <w:r w:rsidRPr="00F4525B">
              <w:rPr>
                <w:b w:val="0"/>
                <w:bCs w:val="0"/>
              </w:rPr>
              <w:t>: MiniRad fantom</w:t>
            </w:r>
          </w:p>
          <w:p w:rsidR="00776750" w:rsidRPr="00F4525B" w:rsidRDefault="00776750" w:rsidP="002A32EE">
            <w:pPr>
              <w:keepNext/>
              <w:spacing w:before="60" w:after="60"/>
              <w:jc w:val="center"/>
            </w:pPr>
            <w:r w:rsidRPr="00F4525B">
              <w:rPr>
                <w:sz w:val="16"/>
                <w:szCs w:val="16"/>
              </w:rPr>
              <w:t>(zdroj: http://www.minirad.cz/products/5000)</w:t>
            </w:r>
          </w:p>
        </w:tc>
      </w:tr>
    </w:tbl>
    <w:p w:rsidR="00776750" w:rsidRPr="00F4525B" w:rsidRDefault="00776750" w:rsidP="00F067C5">
      <w:pPr>
        <w:pStyle w:val="Zkladntext"/>
      </w:pPr>
      <w:r w:rsidRPr="00F4525B">
        <w:t xml:space="preserve"> </w:t>
      </w:r>
    </w:p>
    <w:p w:rsidR="00776750" w:rsidRPr="00F4525B" w:rsidRDefault="00776750" w:rsidP="00DE3F31">
      <w:pPr>
        <w:pStyle w:val="Zkladntext"/>
        <w:spacing w:after="0"/>
      </w:pPr>
      <w:r w:rsidRPr="00F4525B">
        <w:t>V případě 2D lokalizace provedeme AP a LL projekci fantomu, v případě 3D lokalizace je proveden CT sken fantomu. V případě semiortogonální rekonstrukce použijeme lokalizační můstek. Při snímkování a rekonstrukci použijeme postup shodný s postupem používaným v klinickém provozu.  Provedeme import snímků do plánovacího systému</w:t>
      </w:r>
    </w:p>
    <w:p w:rsidR="00776750" w:rsidRPr="00F4525B" w:rsidRDefault="00776750" w:rsidP="00F067C5">
      <w:pPr>
        <w:pStyle w:val="Zkladntext"/>
      </w:pPr>
      <w:r w:rsidRPr="00F4525B">
        <w:t xml:space="preserve">Na </w:t>
      </w:r>
      <w:r w:rsidR="00151F36" w:rsidRPr="00F4525B">
        <w:t>Obr. 5</w:t>
      </w:r>
      <w:r w:rsidRPr="00F4525B">
        <w:t xml:space="preserve">  a </w:t>
      </w:r>
      <w:r w:rsidR="00151F36" w:rsidRPr="00F4525B">
        <w:t>Obr. 6</w:t>
      </w:r>
      <w:r w:rsidRPr="00F4525B">
        <w:t xml:space="preserve"> jsou znázorněny předozadní (AP) a boční (LL) rentgenové projekce fantomu zobrazené v plánovacím systému.</w:t>
      </w:r>
    </w:p>
    <w:tbl>
      <w:tblPr>
        <w:tblW w:w="0" w:type="auto"/>
        <w:jc w:val="center"/>
        <w:tblLook w:val="01E0"/>
      </w:tblPr>
      <w:tblGrid>
        <w:gridCol w:w="4606"/>
        <w:gridCol w:w="4606"/>
      </w:tblGrid>
      <w:tr w:rsidR="00776750" w:rsidRPr="00F4525B">
        <w:trPr>
          <w:jc w:val="center"/>
        </w:trPr>
        <w:tc>
          <w:tcPr>
            <w:tcW w:w="4606" w:type="dxa"/>
            <w:vAlign w:val="center"/>
          </w:tcPr>
          <w:p w:rsidR="00776750" w:rsidRPr="00F4525B" w:rsidRDefault="00505345" w:rsidP="005E16F1">
            <w:pPr>
              <w:spacing w:before="120" w:after="120"/>
              <w:jc w:val="center"/>
            </w:pPr>
            <w:r w:rsidRPr="00F4525B">
              <w:rPr>
                <w:noProof/>
              </w:rPr>
              <w:lastRenderedPageBreak/>
              <w:drawing>
                <wp:inline distT="0" distB="0" distL="0" distR="0">
                  <wp:extent cx="2028825" cy="1743075"/>
                  <wp:effectExtent l="19050" t="0" r="9525" b="0"/>
                  <wp:docPr id="2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5"/>
                          <a:srcRect/>
                          <a:stretch>
                            <a:fillRect/>
                          </a:stretch>
                        </pic:blipFill>
                        <pic:spPr bwMode="auto">
                          <a:xfrm>
                            <a:off x="0" y="0"/>
                            <a:ext cx="2028825" cy="1743075"/>
                          </a:xfrm>
                          <a:prstGeom prst="rect">
                            <a:avLst/>
                          </a:prstGeom>
                          <a:noFill/>
                          <a:ln w="9525">
                            <a:noFill/>
                            <a:miter lim="800000"/>
                            <a:headEnd/>
                            <a:tailEnd/>
                          </a:ln>
                        </pic:spPr>
                      </pic:pic>
                    </a:graphicData>
                  </a:graphic>
                </wp:inline>
              </w:drawing>
            </w:r>
          </w:p>
        </w:tc>
        <w:tc>
          <w:tcPr>
            <w:tcW w:w="4606" w:type="dxa"/>
            <w:vAlign w:val="center"/>
          </w:tcPr>
          <w:p w:rsidR="00776750" w:rsidRPr="00F4525B" w:rsidRDefault="00505345" w:rsidP="005E16F1">
            <w:pPr>
              <w:spacing w:before="120" w:after="120"/>
              <w:jc w:val="center"/>
            </w:pPr>
            <w:r w:rsidRPr="00F4525B">
              <w:rPr>
                <w:noProof/>
              </w:rPr>
              <w:drawing>
                <wp:inline distT="0" distB="0" distL="0" distR="0">
                  <wp:extent cx="2124075" cy="1819275"/>
                  <wp:effectExtent l="19050" t="0" r="9525" b="0"/>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6"/>
                          <a:srcRect/>
                          <a:stretch>
                            <a:fillRect/>
                          </a:stretch>
                        </pic:blipFill>
                        <pic:spPr bwMode="auto">
                          <a:xfrm>
                            <a:off x="0" y="0"/>
                            <a:ext cx="2124075" cy="1819275"/>
                          </a:xfrm>
                          <a:prstGeom prst="rect">
                            <a:avLst/>
                          </a:prstGeom>
                          <a:noFill/>
                          <a:ln w="9525">
                            <a:noFill/>
                            <a:miter lim="800000"/>
                            <a:headEnd/>
                            <a:tailEnd/>
                          </a:ln>
                        </pic:spPr>
                      </pic:pic>
                    </a:graphicData>
                  </a:graphic>
                </wp:inline>
              </w:drawing>
            </w:r>
          </w:p>
        </w:tc>
      </w:tr>
      <w:tr w:rsidR="00776750" w:rsidRPr="00F4525B">
        <w:trPr>
          <w:jc w:val="center"/>
        </w:trPr>
        <w:tc>
          <w:tcPr>
            <w:tcW w:w="4606" w:type="dxa"/>
          </w:tcPr>
          <w:p w:rsidR="00776750" w:rsidRPr="00F4525B" w:rsidRDefault="00776750" w:rsidP="00151F36">
            <w:pPr>
              <w:pStyle w:val="Titulek"/>
              <w:spacing w:before="60" w:after="60"/>
              <w:jc w:val="center"/>
              <w:rPr>
                <w:b w:val="0"/>
                <w:bCs w:val="0"/>
              </w:rPr>
            </w:pPr>
            <w:bookmarkStart w:id="199" w:name="_Ref458171405"/>
            <w:r w:rsidRPr="00F4525B">
              <w:rPr>
                <w:b w:val="0"/>
                <w:bCs w:val="0"/>
              </w:rPr>
              <w:t xml:space="preserve">Obr. </w:t>
            </w:r>
            <w:bookmarkEnd w:id="199"/>
            <w:r w:rsidR="00151F36" w:rsidRPr="00F4525B">
              <w:rPr>
                <w:b w:val="0"/>
                <w:bCs w:val="0"/>
              </w:rPr>
              <w:t>5</w:t>
            </w:r>
            <w:r w:rsidRPr="00F4525B">
              <w:rPr>
                <w:b w:val="0"/>
                <w:bCs w:val="0"/>
              </w:rPr>
              <w:t>: Rentgenový lokalizační snímek MiniRad fantomu s lokalizačním můstkem – AP projekce</w:t>
            </w:r>
          </w:p>
        </w:tc>
        <w:tc>
          <w:tcPr>
            <w:tcW w:w="4606" w:type="dxa"/>
          </w:tcPr>
          <w:p w:rsidR="00776750" w:rsidRPr="00F4525B" w:rsidRDefault="00776750" w:rsidP="00151F36">
            <w:pPr>
              <w:pStyle w:val="Titulek"/>
              <w:spacing w:before="60" w:after="60"/>
              <w:jc w:val="center"/>
              <w:rPr>
                <w:b w:val="0"/>
                <w:bCs w:val="0"/>
              </w:rPr>
            </w:pPr>
            <w:bookmarkStart w:id="200" w:name="_Ref458171408"/>
            <w:r w:rsidRPr="00F4525B">
              <w:rPr>
                <w:b w:val="0"/>
                <w:bCs w:val="0"/>
              </w:rPr>
              <w:t xml:space="preserve">Obr. </w:t>
            </w:r>
            <w:bookmarkEnd w:id="200"/>
            <w:r w:rsidR="00151F36" w:rsidRPr="00F4525B">
              <w:rPr>
                <w:b w:val="0"/>
                <w:bCs w:val="0"/>
              </w:rPr>
              <w:t>6</w:t>
            </w:r>
            <w:r w:rsidRPr="00F4525B">
              <w:rPr>
                <w:b w:val="0"/>
                <w:bCs w:val="0"/>
              </w:rPr>
              <w:t>: Rentgenový lokalizační snímek MiniRad fantomu s lokalizačním můstkem – LL projekce</w:t>
            </w:r>
          </w:p>
        </w:tc>
      </w:tr>
    </w:tbl>
    <w:p w:rsidR="00335B5B" w:rsidRPr="00F4525B" w:rsidRDefault="00776750" w:rsidP="00C74F71">
      <w:pPr>
        <w:pStyle w:val="Zkladntext"/>
        <w:spacing w:before="120" w:after="0"/>
      </w:pPr>
      <w:r w:rsidRPr="00F4525B">
        <w:t xml:space="preserve">Zadáme referenční body (markery) v AP a LL projekci (viz </w:t>
      </w:r>
      <w:fldSimple w:instr=" REF _Ref458615341 \h  \* MERGEFORMAT ">
        <w:r w:rsidR="00E827A9" w:rsidRPr="00F4525B">
          <w:t xml:space="preserve">Obr. </w:t>
        </w:r>
      </w:fldSimple>
      <w:r w:rsidR="00F4525B">
        <w:t>7</w:t>
      </w:r>
      <w:r w:rsidRPr="00F4525B">
        <w:t xml:space="preserve">  a </w:t>
      </w:r>
      <w:fldSimple w:instr=" REF _Ref458615343 \h  \* MERGEFORMAT ">
        <w:r w:rsidR="00E827A9" w:rsidRPr="00F4525B">
          <w:t xml:space="preserve">Obr. </w:t>
        </w:r>
      </w:fldSimple>
      <w:r w:rsidR="00F4525B">
        <w:t>8</w:t>
      </w:r>
      <w:r w:rsidRPr="00F4525B">
        <w:t xml:space="preserve">), případně v jednotlivých řezech CT obrazu (viz </w:t>
      </w:r>
      <w:r w:rsidR="00F4525B">
        <w:t>Obr. 9</w:t>
      </w:r>
      <w:r w:rsidRPr="00F4525B">
        <w:t xml:space="preserve"> a </w:t>
      </w:r>
      <w:r w:rsidR="00F4525B">
        <w:t>Obr. 10</w:t>
      </w:r>
      <w:r w:rsidRPr="00F4525B">
        <w:t>). Počátek souřadné soustavy v plánovacím systému zadáme do markeru 1, umístěného ve středu fantomu, tj. tak, aby souřadnice tohoto markeru byly [0,0,0].</w:t>
      </w:r>
    </w:p>
    <w:p w:rsidR="00776750" w:rsidRPr="00F4525B" w:rsidRDefault="00776750" w:rsidP="00C74F71">
      <w:pPr>
        <w:pStyle w:val="Zkladntext"/>
        <w:spacing w:before="120" w:after="0"/>
      </w:pPr>
      <w:r w:rsidRPr="00F4525B">
        <w:t xml:space="preserve"> </w:t>
      </w:r>
    </w:p>
    <w:tbl>
      <w:tblPr>
        <w:tblW w:w="0" w:type="auto"/>
        <w:jc w:val="center"/>
        <w:tblLook w:val="01E0"/>
      </w:tblPr>
      <w:tblGrid>
        <w:gridCol w:w="4606"/>
        <w:gridCol w:w="4606"/>
      </w:tblGrid>
      <w:tr w:rsidR="00776750" w:rsidRPr="00F4525B">
        <w:trPr>
          <w:jc w:val="center"/>
        </w:trPr>
        <w:tc>
          <w:tcPr>
            <w:tcW w:w="4606" w:type="dxa"/>
            <w:vAlign w:val="center"/>
          </w:tcPr>
          <w:p w:rsidR="00776750" w:rsidRPr="00F4525B" w:rsidRDefault="00505345" w:rsidP="00503BAF">
            <w:pPr>
              <w:spacing w:before="120" w:after="120"/>
              <w:jc w:val="center"/>
            </w:pPr>
            <w:r w:rsidRPr="00F4525B">
              <w:rPr>
                <w:noProof/>
              </w:rPr>
              <w:drawing>
                <wp:inline distT="0" distB="0" distL="0" distR="0">
                  <wp:extent cx="2209800" cy="191452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209800" cy="1914525"/>
                          </a:xfrm>
                          <a:prstGeom prst="rect">
                            <a:avLst/>
                          </a:prstGeom>
                          <a:noFill/>
                          <a:ln w="9525">
                            <a:noFill/>
                            <a:miter lim="800000"/>
                            <a:headEnd/>
                            <a:tailEnd/>
                          </a:ln>
                        </pic:spPr>
                      </pic:pic>
                    </a:graphicData>
                  </a:graphic>
                </wp:inline>
              </w:drawing>
            </w:r>
          </w:p>
        </w:tc>
        <w:tc>
          <w:tcPr>
            <w:tcW w:w="4606" w:type="dxa"/>
            <w:vAlign w:val="center"/>
          </w:tcPr>
          <w:p w:rsidR="00776750" w:rsidRPr="00F4525B" w:rsidRDefault="00505345" w:rsidP="00503BAF">
            <w:pPr>
              <w:spacing w:before="120" w:after="120"/>
              <w:jc w:val="center"/>
            </w:pPr>
            <w:r w:rsidRPr="00F4525B">
              <w:rPr>
                <w:noProof/>
              </w:rPr>
              <w:drawing>
                <wp:inline distT="0" distB="0" distL="0" distR="0">
                  <wp:extent cx="2324100" cy="1990725"/>
                  <wp:effectExtent l="19050" t="0" r="0" b="0"/>
                  <wp:docPr id="3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38"/>
                          <a:srcRect/>
                          <a:stretch>
                            <a:fillRect/>
                          </a:stretch>
                        </pic:blipFill>
                        <pic:spPr bwMode="auto">
                          <a:xfrm>
                            <a:off x="0" y="0"/>
                            <a:ext cx="2324100" cy="1990725"/>
                          </a:xfrm>
                          <a:prstGeom prst="rect">
                            <a:avLst/>
                          </a:prstGeom>
                          <a:noFill/>
                          <a:ln w="9525">
                            <a:noFill/>
                            <a:miter lim="800000"/>
                            <a:headEnd/>
                            <a:tailEnd/>
                          </a:ln>
                        </pic:spPr>
                      </pic:pic>
                    </a:graphicData>
                  </a:graphic>
                </wp:inline>
              </w:drawing>
            </w:r>
          </w:p>
        </w:tc>
      </w:tr>
      <w:tr w:rsidR="00776750" w:rsidRPr="00F4525B">
        <w:trPr>
          <w:jc w:val="center"/>
        </w:trPr>
        <w:tc>
          <w:tcPr>
            <w:tcW w:w="4606" w:type="dxa"/>
          </w:tcPr>
          <w:p w:rsidR="00776750" w:rsidRPr="00F4525B" w:rsidRDefault="00776750" w:rsidP="001F19BC">
            <w:pPr>
              <w:pStyle w:val="Titulek"/>
              <w:spacing w:before="60" w:after="60"/>
              <w:jc w:val="center"/>
              <w:rPr>
                <w:b w:val="0"/>
                <w:bCs w:val="0"/>
              </w:rPr>
            </w:pPr>
            <w:bookmarkStart w:id="201" w:name="_Ref458615341"/>
            <w:r w:rsidRPr="00F4525B">
              <w:rPr>
                <w:b w:val="0"/>
                <w:bCs w:val="0"/>
              </w:rPr>
              <w:t xml:space="preserve">Obr. </w:t>
            </w:r>
            <w:bookmarkEnd w:id="201"/>
            <w:r w:rsidR="00151F36" w:rsidRPr="00F4525B">
              <w:rPr>
                <w:b w:val="0"/>
                <w:bCs w:val="0"/>
              </w:rPr>
              <w:t>7</w:t>
            </w:r>
            <w:r w:rsidRPr="00F4525B">
              <w:rPr>
                <w:b w:val="0"/>
                <w:bCs w:val="0"/>
              </w:rPr>
              <w:t xml:space="preserve">: Snímek fantomu s vyznačenými body </w:t>
            </w:r>
          </w:p>
          <w:p w:rsidR="00FD1715" w:rsidRPr="00F4525B" w:rsidRDefault="00776750" w:rsidP="001F19BC">
            <w:pPr>
              <w:pStyle w:val="Titulek"/>
              <w:spacing w:before="60" w:after="60"/>
              <w:jc w:val="center"/>
              <w:rPr>
                <w:b w:val="0"/>
                <w:bCs w:val="0"/>
              </w:rPr>
            </w:pPr>
            <w:r w:rsidRPr="00F4525B">
              <w:rPr>
                <w:b w:val="0"/>
                <w:bCs w:val="0"/>
              </w:rPr>
              <w:t>– AP p</w:t>
            </w:r>
            <w:r w:rsidR="00FD1715" w:rsidRPr="00F4525B">
              <w:rPr>
                <w:b w:val="0"/>
                <w:bCs w:val="0"/>
              </w:rPr>
              <w:t>rojekce</w:t>
            </w:r>
          </w:p>
          <w:p w:rsidR="00FD1715" w:rsidRPr="00F4525B" w:rsidRDefault="00FD1715" w:rsidP="00FD1715"/>
          <w:p w:rsidR="00FD1715" w:rsidRPr="00F4525B" w:rsidRDefault="00FD1715" w:rsidP="00FD1715"/>
          <w:p w:rsidR="00FD1715" w:rsidRPr="00F4525B" w:rsidRDefault="00FD1715" w:rsidP="00FD1715">
            <w:r w:rsidRPr="00F4525B">
              <w:rPr>
                <w:b/>
                <w:bCs/>
                <w:noProof/>
              </w:rPr>
              <w:drawing>
                <wp:inline distT="0" distB="0" distL="0" distR="0">
                  <wp:extent cx="2641869" cy="1716657"/>
                  <wp:effectExtent l="19050" t="0" r="6081" b="0"/>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9"/>
                          <a:srcRect/>
                          <a:stretch>
                            <a:fillRect/>
                          </a:stretch>
                        </pic:blipFill>
                        <pic:spPr bwMode="auto">
                          <a:xfrm>
                            <a:off x="0" y="0"/>
                            <a:ext cx="2642516" cy="1717077"/>
                          </a:xfrm>
                          <a:prstGeom prst="rect">
                            <a:avLst/>
                          </a:prstGeom>
                          <a:noFill/>
                          <a:ln w="9525">
                            <a:noFill/>
                            <a:miter lim="800000"/>
                            <a:headEnd/>
                            <a:tailEnd/>
                          </a:ln>
                        </pic:spPr>
                      </pic:pic>
                    </a:graphicData>
                  </a:graphic>
                </wp:inline>
              </w:drawing>
            </w:r>
          </w:p>
          <w:p w:rsidR="0014304F" w:rsidRPr="00F4525B" w:rsidRDefault="0014304F" w:rsidP="0014304F">
            <w:pPr>
              <w:jc w:val="center"/>
              <w:rPr>
                <w:bCs/>
              </w:rPr>
            </w:pPr>
          </w:p>
          <w:p w:rsidR="0014304F" w:rsidRPr="00F4525B" w:rsidRDefault="0014304F" w:rsidP="0014304F">
            <w:pPr>
              <w:jc w:val="center"/>
              <w:rPr>
                <w:bCs/>
              </w:rPr>
            </w:pPr>
          </w:p>
          <w:p w:rsidR="00776750" w:rsidRPr="00F4525B" w:rsidRDefault="00FD1715" w:rsidP="0014304F">
            <w:pPr>
              <w:jc w:val="center"/>
              <w:rPr>
                <w:b/>
                <w:bCs/>
              </w:rPr>
            </w:pPr>
            <w:r w:rsidRPr="00F4525B">
              <w:rPr>
                <w:bCs/>
              </w:rPr>
              <w:t>Obr. 9:  CT fantomu MiniRad – koronální řez středem fantomu</w:t>
            </w:r>
          </w:p>
        </w:tc>
        <w:tc>
          <w:tcPr>
            <w:tcW w:w="4606" w:type="dxa"/>
          </w:tcPr>
          <w:p w:rsidR="00776750" w:rsidRPr="00F4525B" w:rsidRDefault="00776750" w:rsidP="00503BAF">
            <w:pPr>
              <w:pStyle w:val="Titulek"/>
              <w:spacing w:before="60" w:after="60"/>
              <w:jc w:val="center"/>
              <w:rPr>
                <w:b w:val="0"/>
                <w:bCs w:val="0"/>
              </w:rPr>
            </w:pPr>
            <w:bookmarkStart w:id="202" w:name="_Ref458615343"/>
            <w:r w:rsidRPr="00F4525B">
              <w:rPr>
                <w:b w:val="0"/>
                <w:bCs w:val="0"/>
              </w:rPr>
              <w:t xml:space="preserve">Obr. </w:t>
            </w:r>
            <w:bookmarkEnd w:id="202"/>
            <w:r w:rsidR="00151F36" w:rsidRPr="00F4525B">
              <w:rPr>
                <w:b w:val="0"/>
                <w:bCs w:val="0"/>
              </w:rPr>
              <w:t>8</w:t>
            </w:r>
            <w:r w:rsidRPr="00F4525B">
              <w:rPr>
                <w:b w:val="0"/>
                <w:bCs w:val="0"/>
              </w:rPr>
              <w:t>: Snímek fantomu s vyznačenými body</w:t>
            </w:r>
          </w:p>
          <w:p w:rsidR="00776750" w:rsidRPr="00F4525B" w:rsidRDefault="00776750" w:rsidP="00503BAF">
            <w:pPr>
              <w:pStyle w:val="Titulek"/>
              <w:spacing w:before="60" w:after="60"/>
              <w:jc w:val="center"/>
              <w:rPr>
                <w:b w:val="0"/>
                <w:bCs w:val="0"/>
              </w:rPr>
            </w:pPr>
            <w:r w:rsidRPr="00F4525B">
              <w:rPr>
                <w:b w:val="0"/>
                <w:bCs w:val="0"/>
              </w:rPr>
              <w:t xml:space="preserve"> – LL projekce</w:t>
            </w:r>
          </w:p>
          <w:p w:rsidR="00FD1715" w:rsidRPr="00F4525B" w:rsidRDefault="00FD1715" w:rsidP="00FD1715"/>
          <w:p w:rsidR="00FD1715" w:rsidRPr="00F4525B" w:rsidRDefault="00FD1715" w:rsidP="00FD1715"/>
          <w:p w:rsidR="00FD1715" w:rsidRPr="00F4525B" w:rsidRDefault="00FD1715" w:rsidP="00FD1715">
            <w:r w:rsidRPr="00F4525B">
              <w:rPr>
                <w:b/>
                <w:bCs/>
                <w:noProof/>
              </w:rPr>
              <w:drawing>
                <wp:inline distT="0" distB="0" distL="0" distR="0">
                  <wp:extent cx="2257425" cy="1714500"/>
                  <wp:effectExtent l="1905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2257425" cy="1714500"/>
                          </a:xfrm>
                          <a:prstGeom prst="rect">
                            <a:avLst/>
                          </a:prstGeom>
                          <a:noFill/>
                          <a:ln w="9525">
                            <a:noFill/>
                            <a:miter lim="800000"/>
                            <a:headEnd/>
                            <a:tailEnd/>
                          </a:ln>
                        </pic:spPr>
                      </pic:pic>
                    </a:graphicData>
                  </a:graphic>
                </wp:inline>
              </w:drawing>
            </w:r>
          </w:p>
          <w:p w:rsidR="00FD1715" w:rsidRPr="00F4525B" w:rsidRDefault="00FD1715" w:rsidP="00FD1715"/>
          <w:p w:rsidR="00FD1715" w:rsidRPr="00F4525B" w:rsidRDefault="00FD1715" w:rsidP="00FD1715"/>
          <w:p w:rsidR="00FD1715" w:rsidRPr="00F4525B" w:rsidRDefault="00FD1715" w:rsidP="00F4525B">
            <w:pPr>
              <w:jc w:val="center"/>
            </w:pPr>
            <w:r w:rsidRPr="00F4525B">
              <w:rPr>
                <w:bCs/>
              </w:rPr>
              <w:t xml:space="preserve">Obr. </w:t>
            </w:r>
            <w:r w:rsidR="00F4525B">
              <w:rPr>
                <w:bCs/>
              </w:rPr>
              <w:t>1</w:t>
            </w:r>
            <w:r w:rsidRPr="00F4525B">
              <w:rPr>
                <w:bCs/>
              </w:rPr>
              <w:t>0:  CT fantomu MiniRad– koronální řez s vyznačenými body</w:t>
            </w:r>
          </w:p>
        </w:tc>
      </w:tr>
      <w:tr w:rsidR="00776750" w:rsidRPr="00F4525B">
        <w:trPr>
          <w:jc w:val="center"/>
        </w:trPr>
        <w:tc>
          <w:tcPr>
            <w:tcW w:w="4606" w:type="dxa"/>
          </w:tcPr>
          <w:p w:rsidR="00776750" w:rsidRPr="00F4525B" w:rsidRDefault="00776750" w:rsidP="00151F36">
            <w:pPr>
              <w:pStyle w:val="Titulek"/>
              <w:spacing w:before="60" w:after="60"/>
              <w:jc w:val="center"/>
              <w:rPr>
                <w:b w:val="0"/>
                <w:bCs w:val="0"/>
              </w:rPr>
            </w:pPr>
          </w:p>
        </w:tc>
        <w:tc>
          <w:tcPr>
            <w:tcW w:w="4606" w:type="dxa"/>
          </w:tcPr>
          <w:p w:rsidR="00776750" w:rsidRPr="00F4525B" w:rsidRDefault="00776750" w:rsidP="00151F36">
            <w:pPr>
              <w:pStyle w:val="Titulek"/>
              <w:spacing w:before="60" w:after="60"/>
              <w:jc w:val="center"/>
              <w:rPr>
                <w:b w:val="0"/>
                <w:bCs w:val="0"/>
              </w:rPr>
            </w:pPr>
          </w:p>
        </w:tc>
      </w:tr>
    </w:tbl>
    <w:p w:rsidR="00776750" w:rsidRPr="00F4525B" w:rsidRDefault="00776750" w:rsidP="001448A0">
      <w:pPr>
        <w:pStyle w:val="Zkladntext"/>
        <w:spacing w:after="0"/>
      </w:pPr>
      <w:r w:rsidRPr="00F4525B">
        <w:lastRenderedPageBreak/>
        <w:t>Hodnocení přesnosti prostorové rekonstrukce zvolené projekční metody je provedeno posouzením odchylek souřadnic referenčních bodů určených plánovacím systémem od skutečné polohy bodů uvedené výrobcem fantomu. Odchylkou se rozumí prostorová vzdálenost mezi určenou polohou markeru a jeho nominální (skutečnou) pozicí.</w:t>
      </w:r>
    </w:p>
    <w:p w:rsidR="00776750" w:rsidRPr="00F4525B" w:rsidRDefault="00776750" w:rsidP="007F2764">
      <w:r w:rsidRPr="00F4525B">
        <w:t>Prostorová odchylka se stanoví dle vztahu:</w:t>
      </w:r>
    </w:p>
    <w:p w:rsidR="008953A2" w:rsidRPr="00F4525B" w:rsidRDefault="008953A2" w:rsidP="007F2764"/>
    <w:p w:rsidR="008953A2" w:rsidRPr="00F4525B" w:rsidRDefault="00B41E41" w:rsidP="008953A2">
      <w:pPr>
        <w:jc w:val="right"/>
      </w:pPr>
      <m:oMath>
        <m:sSub>
          <m:sSubPr>
            <m:ctrlPr>
              <w:rPr>
                <w:rFonts w:ascii="Cambria Math" w:hAnsi="Cambria Math"/>
                <w:i/>
              </w:rPr>
            </m:ctrlPr>
          </m:sSubPr>
          <m:e>
            <m:r>
              <w:rPr>
                <w:rFonts w:ascii="Cambria Math" w:hAnsi="Cambria Math"/>
              </w:rPr>
              <m:t>∆</m:t>
            </m:r>
          </m:e>
          <m:sub>
            <m:r>
              <w:rPr>
                <w:rFonts w:ascii="Cambria Math" w:hAnsi="Cambria Math"/>
              </w:rPr>
              <m:t>i</m:t>
            </m:r>
          </m:sub>
        </m:sSub>
        <m:r>
          <w:rPr>
            <w:rFonts w:ascii="Cambria Math" w:hAnsi="Cambria Math"/>
          </w:rPr>
          <m:t>=</m:t>
        </m:r>
        <m:rad>
          <m:radPr>
            <m:degHide m:val="on"/>
            <m:ctrlPr>
              <w:rPr>
                <w:rFonts w:ascii="Cambria Math" w:hAnsi="Cambria Math"/>
                <w:i/>
              </w:rPr>
            </m:ctrlPr>
          </m:radPr>
          <m:deg/>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i-TPS</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i-nom</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i-TPS</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i-nom</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i-TPS</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i-nom</m:t>
                                </m:r>
                              </m:sub>
                            </m:sSub>
                          </m:e>
                        </m:d>
                      </m:e>
                    </m:d>
                  </m:e>
                  <m:sup>
                    <m:r>
                      <w:rPr>
                        <w:rFonts w:ascii="Cambria Math" w:hAnsi="Cambria Math"/>
                      </w:rPr>
                      <m:t>2</m:t>
                    </m:r>
                  </m:sup>
                </m:sSup>
              </m:e>
            </m:d>
          </m:e>
        </m:rad>
      </m:oMath>
      <w:r w:rsidR="008953A2" w:rsidRPr="00F4525B">
        <w:tab/>
      </w:r>
      <w:r w:rsidR="008953A2" w:rsidRPr="00F4525B">
        <w:tab/>
        <w:t>(1)</w:t>
      </w:r>
    </w:p>
    <w:p w:rsidR="008953A2" w:rsidRPr="00F4525B" w:rsidRDefault="008953A2" w:rsidP="007F2764"/>
    <w:p w:rsidR="00776750" w:rsidRPr="00F4525B" w:rsidRDefault="00776750" w:rsidP="00F94DF7">
      <w:pPr>
        <w:widowControl w:val="0"/>
        <w:autoSpaceDE w:val="0"/>
        <w:autoSpaceDN w:val="0"/>
        <w:adjustRightInd w:val="0"/>
      </w:pPr>
      <w:r w:rsidRPr="00F4525B">
        <w:t>kde</w:t>
      </w:r>
    </w:p>
    <w:p w:rsidR="00776750" w:rsidRPr="00F4525B" w:rsidRDefault="00776750" w:rsidP="00C74F71">
      <w:pPr>
        <w:widowControl w:val="0"/>
        <w:autoSpaceDE w:val="0"/>
        <w:autoSpaceDN w:val="0"/>
        <w:adjustRightInd w:val="0"/>
        <w:spacing w:after="60"/>
      </w:pPr>
      <w:r w:rsidRPr="00F4525B">
        <w:sym w:font="Symbol" w:char="F044"/>
      </w:r>
      <w:r w:rsidRPr="00F4525B">
        <w:rPr>
          <w:vertAlign w:val="subscript"/>
        </w:rPr>
        <w:t>i</w:t>
      </w:r>
      <w:r w:rsidR="008953A2" w:rsidRPr="00F4525B">
        <w:t xml:space="preserve"> je </w:t>
      </w:r>
      <w:r w:rsidRPr="00F4525B">
        <w:t xml:space="preserve">prostorová vzdálenost mezi zrekonstruovanou a nominální polohou bodu (markeru) </w:t>
      </w:r>
      <w:r w:rsidRPr="00F4525B">
        <w:rPr>
          <w:i/>
          <w:iCs/>
        </w:rPr>
        <w:t>i</w:t>
      </w:r>
      <w:r w:rsidR="008953A2" w:rsidRPr="00F4525B">
        <w:t>;</w:t>
      </w:r>
    </w:p>
    <w:p w:rsidR="00776750" w:rsidRPr="00F4525B" w:rsidRDefault="00776750" w:rsidP="00C74F71">
      <w:pPr>
        <w:widowControl w:val="0"/>
        <w:autoSpaceDE w:val="0"/>
        <w:autoSpaceDN w:val="0"/>
        <w:adjustRightInd w:val="0"/>
        <w:spacing w:after="60"/>
      </w:pPr>
      <w:r w:rsidRPr="00F4525B">
        <w:rPr>
          <w:i/>
        </w:rPr>
        <w:t>x</w:t>
      </w:r>
      <w:r w:rsidRPr="00F4525B">
        <w:rPr>
          <w:i/>
          <w:vertAlign w:val="subscript"/>
        </w:rPr>
        <w:t>i-TPS</w:t>
      </w:r>
      <w:r w:rsidRPr="00F4525B">
        <w:rPr>
          <w:i/>
        </w:rPr>
        <w:t>, y</w:t>
      </w:r>
      <w:r w:rsidRPr="00F4525B">
        <w:rPr>
          <w:i/>
          <w:vertAlign w:val="subscript"/>
        </w:rPr>
        <w:t>i-TPS</w:t>
      </w:r>
      <w:r w:rsidRPr="00F4525B">
        <w:rPr>
          <w:i/>
        </w:rPr>
        <w:t>, z</w:t>
      </w:r>
      <w:r w:rsidRPr="00F4525B">
        <w:rPr>
          <w:i/>
          <w:vertAlign w:val="subscript"/>
        </w:rPr>
        <w:t>i-TPS</w:t>
      </w:r>
      <w:r w:rsidRPr="00F4525B">
        <w:t xml:space="preserve"> </w:t>
      </w:r>
      <w:r w:rsidR="008953A2" w:rsidRPr="00F4525B">
        <w:t xml:space="preserve">je </w:t>
      </w:r>
      <w:r w:rsidRPr="00F4525B">
        <w:t xml:space="preserve">zrekonstruovaná (určená plánovacím systémem) souřadnice </w:t>
      </w:r>
      <w:r w:rsidRPr="00F4525B">
        <w:rPr>
          <w:i/>
          <w:iCs/>
        </w:rPr>
        <w:t>x, y, z</w:t>
      </w:r>
      <w:r w:rsidRPr="00F4525B">
        <w:t xml:space="preserve"> bodu (markeru) </w:t>
      </w:r>
      <w:r w:rsidRPr="00F4525B">
        <w:rPr>
          <w:i/>
          <w:iCs/>
        </w:rPr>
        <w:t>i</w:t>
      </w:r>
      <w:r w:rsidR="008953A2" w:rsidRPr="00F4525B">
        <w:rPr>
          <w:i/>
          <w:iCs/>
        </w:rPr>
        <w:t>;</w:t>
      </w:r>
    </w:p>
    <w:p w:rsidR="00776750" w:rsidRPr="00F4525B" w:rsidRDefault="00776750" w:rsidP="00C74F71">
      <w:pPr>
        <w:widowControl w:val="0"/>
        <w:autoSpaceDE w:val="0"/>
        <w:autoSpaceDN w:val="0"/>
        <w:adjustRightInd w:val="0"/>
        <w:spacing w:after="60"/>
        <w:rPr>
          <w:i/>
          <w:iCs/>
        </w:rPr>
      </w:pPr>
      <w:r w:rsidRPr="00F4525B">
        <w:rPr>
          <w:i/>
        </w:rPr>
        <w:t>x</w:t>
      </w:r>
      <w:r w:rsidRPr="00F4525B">
        <w:rPr>
          <w:i/>
          <w:vertAlign w:val="subscript"/>
        </w:rPr>
        <w:t>i-nom</w:t>
      </w:r>
      <w:r w:rsidRPr="00F4525B">
        <w:rPr>
          <w:i/>
        </w:rPr>
        <w:t>, y</w:t>
      </w:r>
      <w:r w:rsidRPr="00F4525B">
        <w:rPr>
          <w:i/>
          <w:vertAlign w:val="subscript"/>
        </w:rPr>
        <w:t>i-nom</w:t>
      </w:r>
      <w:r w:rsidRPr="00F4525B">
        <w:rPr>
          <w:i/>
        </w:rPr>
        <w:t xml:space="preserve"> z</w:t>
      </w:r>
      <w:r w:rsidRPr="00F4525B">
        <w:rPr>
          <w:i/>
          <w:vertAlign w:val="subscript"/>
        </w:rPr>
        <w:t>i-nom</w:t>
      </w:r>
      <w:r w:rsidRPr="00F4525B">
        <w:t xml:space="preserve"> </w:t>
      </w:r>
      <w:r w:rsidR="008953A2" w:rsidRPr="00F4525B">
        <w:t>je</w:t>
      </w:r>
      <w:r w:rsidRPr="00F4525B">
        <w:t xml:space="preserve"> nominální (skutečná) souřadnice </w:t>
      </w:r>
      <w:r w:rsidRPr="00F4525B">
        <w:rPr>
          <w:i/>
          <w:iCs/>
        </w:rPr>
        <w:t>x, y, z</w:t>
      </w:r>
      <w:r w:rsidRPr="00F4525B">
        <w:t xml:space="preserve"> bodu (markeru) </w:t>
      </w:r>
      <w:r w:rsidRPr="00F4525B">
        <w:rPr>
          <w:i/>
          <w:iCs/>
        </w:rPr>
        <w:t>i</w:t>
      </w:r>
      <w:r w:rsidR="008953A2" w:rsidRPr="00F4525B">
        <w:rPr>
          <w:i/>
          <w:iCs/>
        </w:rPr>
        <w:t>.</w:t>
      </w:r>
    </w:p>
    <w:p w:rsidR="008953A2" w:rsidRPr="00F4525B" w:rsidRDefault="008953A2" w:rsidP="00C74F71">
      <w:pPr>
        <w:widowControl w:val="0"/>
        <w:autoSpaceDE w:val="0"/>
        <w:autoSpaceDN w:val="0"/>
        <w:adjustRightInd w:val="0"/>
        <w:spacing w:after="60"/>
      </w:pPr>
    </w:p>
    <w:tbl>
      <w:tblPr>
        <w:tblW w:w="92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
        <w:gridCol w:w="305"/>
        <w:gridCol w:w="454"/>
        <w:gridCol w:w="407"/>
        <w:gridCol w:w="407"/>
        <w:gridCol w:w="422"/>
        <w:gridCol w:w="480"/>
        <w:gridCol w:w="363"/>
        <w:gridCol w:w="499"/>
        <w:gridCol w:w="407"/>
        <w:gridCol w:w="444"/>
        <w:gridCol w:w="505"/>
        <w:gridCol w:w="422"/>
        <w:gridCol w:w="422"/>
        <w:gridCol w:w="422"/>
        <w:gridCol w:w="422"/>
        <w:gridCol w:w="422"/>
        <w:gridCol w:w="422"/>
        <w:gridCol w:w="422"/>
        <w:gridCol w:w="422"/>
        <w:gridCol w:w="433"/>
        <w:gridCol w:w="433"/>
      </w:tblGrid>
      <w:tr w:rsidR="00776750" w:rsidRPr="00F4525B" w:rsidTr="008953A2">
        <w:trPr>
          <w:trHeight w:val="593"/>
        </w:trPr>
        <w:tc>
          <w:tcPr>
            <w:tcW w:w="9225" w:type="dxa"/>
            <w:gridSpan w:val="22"/>
          </w:tcPr>
          <w:p w:rsidR="00776750" w:rsidRPr="00F4525B" w:rsidRDefault="00776750" w:rsidP="002B1CD1">
            <w:pPr>
              <w:spacing w:before="60"/>
              <w:jc w:val="center"/>
            </w:pPr>
            <w:r w:rsidRPr="00F4525B">
              <w:t>nominální hodnoty souřadnic [mm]</w:t>
            </w:r>
          </w:p>
          <w:p w:rsidR="00776750" w:rsidRPr="00F4525B" w:rsidRDefault="00776750" w:rsidP="002B1CD1">
            <w:pPr>
              <w:spacing w:before="60"/>
              <w:jc w:val="center"/>
            </w:pPr>
            <w:r w:rsidRPr="00F4525B">
              <w:t>marker</w:t>
            </w:r>
          </w:p>
        </w:tc>
      </w:tr>
      <w:tr w:rsidR="00776750" w:rsidRPr="00F4525B" w:rsidTr="008953A2">
        <w:trPr>
          <w:trHeight w:val="354"/>
        </w:trPr>
        <w:tc>
          <w:tcPr>
            <w:tcW w:w="294" w:type="dxa"/>
          </w:tcPr>
          <w:p w:rsidR="00776750" w:rsidRPr="00F4525B" w:rsidRDefault="00776750" w:rsidP="00C74F71">
            <w:pPr>
              <w:spacing w:before="60" w:after="60"/>
            </w:pPr>
          </w:p>
        </w:tc>
        <w:tc>
          <w:tcPr>
            <w:tcW w:w="305" w:type="dxa"/>
          </w:tcPr>
          <w:p w:rsidR="00776750" w:rsidRPr="00F4525B" w:rsidRDefault="00776750" w:rsidP="00C74F71">
            <w:pPr>
              <w:spacing w:before="60" w:after="60"/>
              <w:rPr>
                <w:b/>
                <w:bCs/>
                <w:sz w:val="20"/>
                <w:szCs w:val="20"/>
              </w:rPr>
            </w:pPr>
            <w:r w:rsidRPr="00F4525B">
              <w:rPr>
                <w:b/>
                <w:bCs/>
                <w:sz w:val="20"/>
                <w:szCs w:val="20"/>
              </w:rPr>
              <w:t>1</w:t>
            </w:r>
          </w:p>
        </w:tc>
        <w:tc>
          <w:tcPr>
            <w:tcW w:w="454" w:type="dxa"/>
          </w:tcPr>
          <w:p w:rsidR="00776750" w:rsidRPr="00F4525B" w:rsidRDefault="00776750" w:rsidP="00C74F71">
            <w:pPr>
              <w:spacing w:before="60" w:after="60"/>
              <w:rPr>
                <w:b/>
                <w:bCs/>
                <w:sz w:val="20"/>
                <w:szCs w:val="20"/>
              </w:rPr>
            </w:pPr>
            <w:r w:rsidRPr="00F4525B">
              <w:rPr>
                <w:b/>
                <w:bCs/>
                <w:sz w:val="20"/>
                <w:szCs w:val="20"/>
              </w:rPr>
              <w:t>2</w:t>
            </w:r>
          </w:p>
        </w:tc>
        <w:tc>
          <w:tcPr>
            <w:tcW w:w="407" w:type="dxa"/>
          </w:tcPr>
          <w:p w:rsidR="00776750" w:rsidRPr="00F4525B" w:rsidRDefault="00776750" w:rsidP="00C74F71">
            <w:pPr>
              <w:spacing w:before="60" w:after="60"/>
              <w:rPr>
                <w:b/>
                <w:bCs/>
                <w:sz w:val="20"/>
                <w:szCs w:val="20"/>
              </w:rPr>
            </w:pPr>
            <w:r w:rsidRPr="00F4525B">
              <w:rPr>
                <w:b/>
                <w:bCs/>
                <w:sz w:val="20"/>
                <w:szCs w:val="20"/>
              </w:rPr>
              <w:t>3</w:t>
            </w:r>
          </w:p>
        </w:tc>
        <w:tc>
          <w:tcPr>
            <w:tcW w:w="407" w:type="dxa"/>
          </w:tcPr>
          <w:p w:rsidR="00776750" w:rsidRPr="00F4525B" w:rsidRDefault="00776750" w:rsidP="00C74F71">
            <w:pPr>
              <w:spacing w:before="60" w:after="60"/>
              <w:rPr>
                <w:b/>
                <w:bCs/>
                <w:sz w:val="20"/>
                <w:szCs w:val="20"/>
              </w:rPr>
            </w:pPr>
            <w:r w:rsidRPr="00F4525B">
              <w:rPr>
                <w:b/>
                <w:bCs/>
                <w:sz w:val="20"/>
                <w:szCs w:val="20"/>
              </w:rPr>
              <w:t>4</w:t>
            </w:r>
          </w:p>
        </w:tc>
        <w:tc>
          <w:tcPr>
            <w:tcW w:w="422" w:type="dxa"/>
          </w:tcPr>
          <w:p w:rsidR="00776750" w:rsidRPr="00F4525B" w:rsidRDefault="00776750" w:rsidP="00C74F71">
            <w:pPr>
              <w:spacing w:before="60" w:after="60"/>
              <w:rPr>
                <w:b/>
                <w:bCs/>
                <w:sz w:val="20"/>
                <w:szCs w:val="20"/>
              </w:rPr>
            </w:pPr>
            <w:r w:rsidRPr="00F4525B">
              <w:rPr>
                <w:b/>
                <w:bCs/>
                <w:sz w:val="20"/>
                <w:szCs w:val="20"/>
              </w:rPr>
              <w:t>5</w:t>
            </w:r>
          </w:p>
        </w:tc>
        <w:tc>
          <w:tcPr>
            <w:tcW w:w="480" w:type="dxa"/>
          </w:tcPr>
          <w:p w:rsidR="00776750" w:rsidRPr="00F4525B" w:rsidRDefault="00776750" w:rsidP="00C74F71">
            <w:pPr>
              <w:spacing w:before="60" w:after="60"/>
              <w:rPr>
                <w:b/>
                <w:bCs/>
                <w:sz w:val="20"/>
                <w:szCs w:val="20"/>
              </w:rPr>
            </w:pPr>
            <w:r w:rsidRPr="00F4525B">
              <w:rPr>
                <w:b/>
                <w:bCs/>
                <w:sz w:val="20"/>
                <w:szCs w:val="20"/>
              </w:rPr>
              <w:t>6</w:t>
            </w:r>
          </w:p>
        </w:tc>
        <w:tc>
          <w:tcPr>
            <w:tcW w:w="363" w:type="dxa"/>
          </w:tcPr>
          <w:p w:rsidR="00776750" w:rsidRPr="00F4525B" w:rsidRDefault="00776750" w:rsidP="00C74F71">
            <w:pPr>
              <w:spacing w:before="60" w:after="60"/>
              <w:rPr>
                <w:b/>
                <w:bCs/>
                <w:sz w:val="20"/>
                <w:szCs w:val="20"/>
              </w:rPr>
            </w:pPr>
            <w:r w:rsidRPr="00F4525B">
              <w:rPr>
                <w:b/>
                <w:bCs/>
                <w:sz w:val="20"/>
                <w:szCs w:val="20"/>
              </w:rPr>
              <w:t>7</w:t>
            </w:r>
          </w:p>
        </w:tc>
        <w:tc>
          <w:tcPr>
            <w:tcW w:w="499" w:type="dxa"/>
          </w:tcPr>
          <w:p w:rsidR="00776750" w:rsidRPr="00F4525B" w:rsidRDefault="00776750" w:rsidP="00C74F71">
            <w:pPr>
              <w:spacing w:before="60" w:after="60"/>
              <w:rPr>
                <w:b/>
                <w:bCs/>
                <w:sz w:val="20"/>
                <w:szCs w:val="20"/>
              </w:rPr>
            </w:pPr>
            <w:r w:rsidRPr="00F4525B">
              <w:rPr>
                <w:b/>
                <w:bCs/>
                <w:sz w:val="20"/>
                <w:szCs w:val="20"/>
              </w:rPr>
              <w:t>8</w:t>
            </w:r>
          </w:p>
        </w:tc>
        <w:tc>
          <w:tcPr>
            <w:tcW w:w="407" w:type="dxa"/>
          </w:tcPr>
          <w:p w:rsidR="00776750" w:rsidRPr="00F4525B" w:rsidRDefault="00776750" w:rsidP="00C74F71">
            <w:pPr>
              <w:spacing w:before="60" w:after="60"/>
              <w:rPr>
                <w:b/>
                <w:bCs/>
                <w:sz w:val="20"/>
                <w:szCs w:val="20"/>
              </w:rPr>
            </w:pPr>
            <w:r w:rsidRPr="00F4525B">
              <w:rPr>
                <w:b/>
                <w:bCs/>
                <w:sz w:val="20"/>
                <w:szCs w:val="20"/>
              </w:rPr>
              <w:t>9</w:t>
            </w:r>
          </w:p>
        </w:tc>
        <w:tc>
          <w:tcPr>
            <w:tcW w:w="444" w:type="dxa"/>
          </w:tcPr>
          <w:p w:rsidR="00776750" w:rsidRPr="00F4525B" w:rsidRDefault="00776750" w:rsidP="00C74F71">
            <w:pPr>
              <w:spacing w:before="60" w:after="60"/>
              <w:rPr>
                <w:b/>
                <w:bCs/>
                <w:sz w:val="20"/>
                <w:szCs w:val="20"/>
              </w:rPr>
            </w:pPr>
            <w:r w:rsidRPr="00F4525B">
              <w:rPr>
                <w:b/>
                <w:bCs/>
                <w:sz w:val="20"/>
                <w:szCs w:val="20"/>
              </w:rPr>
              <w:t>10</w:t>
            </w:r>
          </w:p>
        </w:tc>
        <w:tc>
          <w:tcPr>
            <w:tcW w:w="505" w:type="dxa"/>
          </w:tcPr>
          <w:p w:rsidR="00776750" w:rsidRPr="00F4525B" w:rsidRDefault="00776750" w:rsidP="00C74F71">
            <w:pPr>
              <w:spacing w:before="60" w:after="60"/>
              <w:rPr>
                <w:b/>
                <w:bCs/>
                <w:sz w:val="20"/>
                <w:szCs w:val="20"/>
              </w:rPr>
            </w:pPr>
            <w:r w:rsidRPr="00F4525B">
              <w:rPr>
                <w:b/>
                <w:bCs/>
                <w:sz w:val="20"/>
                <w:szCs w:val="20"/>
              </w:rPr>
              <w:t>11</w:t>
            </w:r>
          </w:p>
        </w:tc>
        <w:tc>
          <w:tcPr>
            <w:tcW w:w="422" w:type="dxa"/>
          </w:tcPr>
          <w:p w:rsidR="00776750" w:rsidRPr="00F4525B" w:rsidRDefault="00776750" w:rsidP="00C74F71">
            <w:pPr>
              <w:spacing w:before="60" w:after="60"/>
              <w:rPr>
                <w:b/>
                <w:bCs/>
                <w:sz w:val="20"/>
                <w:szCs w:val="20"/>
              </w:rPr>
            </w:pPr>
            <w:r w:rsidRPr="00F4525B">
              <w:rPr>
                <w:b/>
                <w:bCs/>
                <w:sz w:val="20"/>
                <w:szCs w:val="20"/>
              </w:rPr>
              <w:t>12</w:t>
            </w:r>
          </w:p>
        </w:tc>
        <w:tc>
          <w:tcPr>
            <w:tcW w:w="422" w:type="dxa"/>
          </w:tcPr>
          <w:p w:rsidR="00776750" w:rsidRPr="00F4525B" w:rsidRDefault="00776750" w:rsidP="00C74F71">
            <w:pPr>
              <w:spacing w:before="60" w:after="60"/>
              <w:rPr>
                <w:b/>
                <w:bCs/>
                <w:sz w:val="20"/>
                <w:szCs w:val="20"/>
              </w:rPr>
            </w:pPr>
            <w:r w:rsidRPr="00F4525B">
              <w:rPr>
                <w:b/>
                <w:bCs/>
                <w:sz w:val="20"/>
                <w:szCs w:val="20"/>
              </w:rPr>
              <w:t>13</w:t>
            </w:r>
          </w:p>
        </w:tc>
        <w:tc>
          <w:tcPr>
            <w:tcW w:w="422" w:type="dxa"/>
          </w:tcPr>
          <w:p w:rsidR="00776750" w:rsidRPr="00F4525B" w:rsidRDefault="00776750" w:rsidP="00C74F71">
            <w:pPr>
              <w:spacing w:before="60" w:after="60"/>
              <w:rPr>
                <w:b/>
                <w:bCs/>
                <w:sz w:val="20"/>
                <w:szCs w:val="20"/>
              </w:rPr>
            </w:pPr>
            <w:r w:rsidRPr="00F4525B">
              <w:rPr>
                <w:b/>
                <w:bCs/>
                <w:sz w:val="20"/>
                <w:szCs w:val="20"/>
              </w:rPr>
              <w:t>14</w:t>
            </w:r>
          </w:p>
        </w:tc>
        <w:tc>
          <w:tcPr>
            <w:tcW w:w="422" w:type="dxa"/>
          </w:tcPr>
          <w:p w:rsidR="00776750" w:rsidRPr="00F4525B" w:rsidRDefault="00776750" w:rsidP="00C74F71">
            <w:pPr>
              <w:spacing w:before="60" w:after="60"/>
              <w:rPr>
                <w:b/>
                <w:bCs/>
                <w:sz w:val="20"/>
                <w:szCs w:val="20"/>
              </w:rPr>
            </w:pPr>
            <w:r w:rsidRPr="00F4525B">
              <w:rPr>
                <w:b/>
                <w:bCs/>
                <w:sz w:val="20"/>
                <w:szCs w:val="20"/>
              </w:rPr>
              <w:t>15</w:t>
            </w:r>
          </w:p>
        </w:tc>
        <w:tc>
          <w:tcPr>
            <w:tcW w:w="422" w:type="dxa"/>
          </w:tcPr>
          <w:p w:rsidR="00776750" w:rsidRPr="00F4525B" w:rsidRDefault="00776750" w:rsidP="00C74F71">
            <w:pPr>
              <w:spacing w:before="60" w:after="60"/>
              <w:rPr>
                <w:b/>
                <w:bCs/>
                <w:sz w:val="20"/>
                <w:szCs w:val="20"/>
              </w:rPr>
            </w:pPr>
            <w:r w:rsidRPr="00F4525B">
              <w:rPr>
                <w:b/>
                <w:bCs/>
                <w:sz w:val="20"/>
                <w:szCs w:val="20"/>
              </w:rPr>
              <w:t>16</w:t>
            </w:r>
          </w:p>
        </w:tc>
        <w:tc>
          <w:tcPr>
            <w:tcW w:w="422" w:type="dxa"/>
          </w:tcPr>
          <w:p w:rsidR="00776750" w:rsidRPr="00F4525B" w:rsidRDefault="00776750" w:rsidP="00C74F71">
            <w:pPr>
              <w:spacing w:before="60" w:after="60"/>
              <w:rPr>
                <w:b/>
                <w:bCs/>
                <w:sz w:val="20"/>
                <w:szCs w:val="20"/>
              </w:rPr>
            </w:pPr>
            <w:r w:rsidRPr="00F4525B">
              <w:rPr>
                <w:b/>
                <w:bCs/>
                <w:sz w:val="20"/>
                <w:szCs w:val="20"/>
              </w:rPr>
              <w:t>17</w:t>
            </w:r>
          </w:p>
        </w:tc>
        <w:tc>
          <w:tcPr>
            <w:tcW w:w="422" w:type="dxa"/>
          </w:tcPr>
          <w:p w:rsidR="00776750" w:rsidRPr="00F4525B" w:rsidRDefault="00776750" w:rsidP="00C74F71">
            <w:pPr>
              <w:spacing w:before="60" w:after="60"/>
              <w:rPr>
                <w:b/>
                <w:bCs/>
                <w:sz w:val="20"/>
                <w:szCs w:val="20"/>
              </w:rPr>
            </w:pPr>
            <w:r w:rsidRPr="00F4525B">
              <w:rPr>
                <w:b/>
                <w:bCs/>
                <w:sz w:val="20"/>
                <w:szCs w:val="20"/>
              </w:rPr>
              <w:t>18</w:t>
            </w:r>
          </w:p>
        </w:tc>
        <w:tc>
          <w:tcPr>
            <w:tcW w:w="422" w:type="dxa"/>
          </w:tcPr>
          <w:p w:rsidR="00776750" w:rsidRPr="00F4525B" w:rsidRDefault="00776750" w:rsidP="00C74F71">
            <w:pPr>
              <w:spacing w:before="60" w:after="60"/>
              <w:rPr>
                <w:b/>
                <w:bCs/>
                <w:sz w:val="20"/>
                <w:szCs w:val="20"/>
              </w:rPr>
            </w:pPr>
            <w:r w:rsidRPr="00F4525B">
              <w:rPr>
                <w:b/>
                <w:bCs/>
                <w:sz w:val="20"/>
                <w:szCs w:val="20"/>
              </w:rPr>
              <w:t>19</w:t>
            </w:r>
          </w:p>
        </w:tc>
        <w:tc>
          <w:tcPr>
            <w:tcW w:w="433" w:type="dxa"/>
          </w:tcPr>
          <w:p w:rsidR="00776750" w:rsidRPr="00F4525B" w:rsidRDefault="00776750" w:rsidP="00C74F71">
            <w:pPr>
              <w:spacing w:before="60" w:after="60"/>
              <w:rPr>
                <w:b/>
                <w:bCs/>
                <w:sz w:val="20"/>
                <w:szCs w:val="20"/>
              </w:rPr>
            </w:pPr>
            <w:r w:rsidRPr="00F4525B">
              <w:rPr>
                <w:b/>
                <w:bCs/>
                <w:sz w:val="20"/>
                <w:szCs w:val="20"/>
              </w:rPr>
              <w:t>20</w:t>
            </w:r>
          </w:p>
        </w:tc>
        <w:tc>
          <w:tcPr>
            <w:tcW w:w="433" w:type="dxa"/>
          </w:tcPr>
          <w:p w:rsidR="00776750" w:rsidRPr="00F4525B" w:rsidRDefault="00776750" w:rsidP="00C74F71">
            <w:pPr>
              <w:spacing w:before="60" w:after="60"/>
              <w:rPr>
                <w:b/>
                <w:bCs/>
                <w:sz w:val="20"/>
                <w:szCs w:val="20"/>
              </w:rPr>
            </w:pPr>
            <w:r w:rsidRPr="00F4525B">
              <w:rPr>
                <w:b/>
                <w:bCs/>
                <w:sz w:val="20"/>
                <w:szCs w:val="20"/>
              </w:rPr>
              <w:t>21</w:t>
            </w:r>
          </w:p>
        </w:tc>
      </w:tr>
      <w:tr w:rsidR="00776750" w:rsidRPr="00F4525B" w:rsidTr="008953A2">
        <w:trPr>
          <w:trHeight w:val="271"/>
        </w:trPr>
        <w:tc>
          <w:tcPr>
            <w:tcW w:w="294" w:type="dxa"/>
          </w:tcPr>
          <w:p w:rsidR="00776750" w:rsidRPr="00F4525B" w:rsidRDefault="00776750" w:rsidP="00C74F71">
            <w:pPr>
              <w:spacing w:before="60" w:after="60"/>
              <w:rPr>
                <w:rFonts w:ascii="Arial Narrow" w:hAnsi="Arial Narrow" w:cs="Arial Narrow"/>
                <w:sz w:val="16"/>
                <w:szCs w:val="16"/>
              </w:rPr>
            </w:pPr>
            <w:r w:rsidRPr="00F4525B">
              <w:rPr>
                <w:rFonts w:ascii="Arial Narrow" w:hAnsi="Arial Narrow" w:cs="Arial Narrow"/>
                <w:sz w:val="16"/>
                <w:szCs w:val="16"/>
              </w:rPr>
              <w:t>x</w:t>
            </w:r>
          </w:p>
        </w:tc>
        <w:tc>
          <w:tcPr>
            <w:tcW w:w="3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5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80"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36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99"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4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5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15</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15</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-15</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-15</w:t>
            </w:r>
          </w:p>
        </w:tc>
      </w:tr>
      <w:tr w:rsidR="00776750" w:rsidRPr="00F4525B" w:rsidTr="008953A2">
        <w:trPr>
          <w:trHeight w:val="271"/>
        </w:trPr>
        <w:tc>
          <w:tcPr>
            <w:tcW w:w="294" w:type="dxa"/>
          </w:tcPr>
          <w:p w:rsidR="00776750" w:rsidRPr="00F4525B" w:rsidRDefault="00776750" w:rsidP="00C74F71">
            <w:pPr>
              <w:spacing w:before="60" w:after="60"/>
              <w:rPr>
                <w:rFonts w:ascii="Arial Narrow" w:hAnsi="Arial Narrow" w:cs="Arial Narrow"/>
                <w:sz w:val="16"/>
                <w:szCs w:val="16"/>
              </w:rPr>
            </w:pPr>
            <w:r w:rsidRPr="00F4525B">
              <w:rPr>
                <w:rFonts w:ascii="Arial Narrow" w:hAnsi="Arial Narrow" w:cs="Arial Narrow"/>
                <w:sz w:val="16"/>
                <w:szCs w:val="16"/>
              </w:rPr>
              <w:t>y</w:t>
            </w:r>
          </w:p>
        </w:tc>
        <w:tc>
          <w:tcPr>
            <w:tcW w:w="3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5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80"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36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99"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4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5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r>
      <w:tr w:rsidR="00776750" w:rsidRPr="00F4525B" w:rsidTr="008953A2">
        <w:trPr>
          <w:trHeight w:val="281"/>
        </w:trPr>
        <w:tc>
          <w:tcPr>
            <w:tcW w:w="294" w:type="dxa"/>
          </w:tcPr>
          <w:p w:rsidR="00776750" w:rsidRPr="00F4525B" w:rsidRDefault="00776750" w:rsidP="00C74F71">
            <w:pPr>
              <w:spacing w:before="60" w:after="60"/>
              <w:rPr>
                <w:rFonts w:ascii="Arial Narrow" w:hAnsi="Arial Narrow" w:cs="Arial Narrow"/>
                <w:sz w:val="16"/>
                <w:szCs w:val="16"/>
              </w:rPr>
            </w:pPr>
            <w:r w:rsidRPr="00F4525B">
              <w:rPr>
                <w:rFonts w:ascii="Arial Narrow" w:hAnsi="Arial Narrow" w:cs="Arial Narrow"/>
                <w:sz w:val="16"/>
                <w:szCs w:val="16"/>
              </w:rPr>
              <w:t>z</w:t>
            </w:r>
          </w:p>
        </w:tc>
        <w:tc>
          <w:tcPr>
            <w:tcW w:w="3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5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0</w:t>
            </w:r>
          </w:p>
        </w:tc>
        <w:tc>
          <w:tcPr>
            <w:tcW w:w="480"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36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99"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07"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444"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-50</w:t>
            </w:r>
          </w:p>
        </w:tc>
        <w:tc>
          <w:tcPr>
            <w:tcW w:w="505"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10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30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40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40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22"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c>
          <w:tcPr>
            <w:tcW w:w="433" w:type="dxa"/>
          </w:tcPr>
          <w:p w:rsidR="00776750" w:rsidRPr="00F4525B" w:rsidRDefault="00776750" w:rsidP="00C74F71">
            <w:pPr>
              <w:spacing w:before="60" w:after="60"/>
              <w:jc w:val="center"/>
              <w:rPr>
                <w:rFonts w:ascii="Arial Narrow" w:hAnsi="Arial Narrow" w:cs="Arial Narrow"/>
                <w:sz w:val="16"/>
                <w:szCs w:val="16"/>
              </w:rPr>
            </w:pPr>
            <w:r w:rsidRPr="00F4525B">
              <w:rPr>
                <w:rFonts w:ascii="Arial Narrow" w:hAnsi="Arial Narrow" w:cs="Arial Narrow"/>
                <w:sz w:val="16"/>
                <w:szCs w:val="16"/>
              </w:rPr>
              <w:t>-20</w:t>
            </w:r>
          </w:p>
        </w:tc>
      </w:tr>
    </w:tbl>
    <w:p w:rsidR="00D76EDD" w:rsidRPr="00F4525B" w:rsidRDefault="008953A2" w:rsidP="008953A2">
      <w:pPr>
        <w:jc w:val="center"/>
      </w:pPr>
      <w:r w:rsidRPr="00F4525B">
        <w:t>Tabulka 1. Nominální hodnoty souřadnic MiniRad fantomu.</w:t>
      </w:r>
    </w:p>
    <w:p w:rsidR="00776750" w:rsidRPr="00F4525B" w:rsidRDefault="00776750" w:rsidP="004912F3">
      <w:pPr>
        <w:pStyle w:val="Nadpis3"/>
        <w:ind w:hanging="862"/>
      </w:pPr>
      <w:r w:rsidRPr="00F4525B">
        <w:t xml:space="preserve"> </w:t>
      </w:r>
      <w:bookmarkStart w:id="203" w:name="_Toc458628710"/>
      <w:bookmarkStart w:id="204" w:name="_Toc458682526"/>
      <w:bookmarkStart w:id="205" w:name="_Toc11018355"/>
      <w:r w:rsidRPr="00F4525B">
        <w:t>Ověření parametrů URZ a matematického modelu pro výpočet dávkové distribuce v plánovacím systému</w:t>
      </w:r>
      <w:bookmarkEnd w:id="203"/>
      <w:bookmarkEnd w:id="204"/>
      <w:bookmarkEnd w:id="205"/>
    </w:p>
    <w:p w:rsidR="003838FA" w:rsidRPr="00F4525B" w:rsidRDefault="003838FA" w:rsidP="0017075F">
      <w:pPr>
        <w:rPr>
          <w:b/>
          <w:bCs/>
        </w:rPr>
      </w:pPr>
    </w:p>
    <w:p w:rsidR="003838FA" w:rsidRPr="00F4525B" w:rsidRDefault="003838FA" w:rsidP="003838FA">
      <w:pPr>
        <w:rPr>
          <w:b/>
          <w:i/>
        </w:rPr>
      </w:pPr>
      <w:r w:rsidRPr="00F4525B">
        <w:rPr>
          <w:b/>
          <w:i/>
        </w:rPr>
        <w:t>Příklad výpočtu dávky v bodě pro lineární model zdroje:</w:t>
      </w:r>
    </w:p>
    <w:p w:rsidR="003838FA" w:rsidRPr="00F4525B" w:rsidRDefault="003838FA" w:rsidP="003838FA">
      <w:r w:rsidRPr="00F4525B">
        <w:t>Pro hodnotu</w:t>
      </w:r>
      <w:r w:rsidR="00B43AC6">
        <w:t xml:space="preserve"> kermové vydatnosti 34,11 mGy.h</w:t>
      </w:r>
      <w:r w:rsidR="00B43AC6" w:rsidRPr="00B43AC6">
        <w:rPr>
          <w:vertAlign w:val="superscript"/>
        </w:rPr>
        <w:t>-1</w:t>
      </w:r>
      <w:r w:rsidR="00B43AC6">
        <w:t>.m</w:t>
      </w:r>
      <w:r w:rsidR="00B43AC6" w:rsidRPr="00B43AC6">
        <w:rPr>
          <w:vertAlign w:val="superscript"/>
        </w:rPr>
        <w:t>2</w:t>
      </w:r>
      <w:r w:rsidRPr="00F4525B">
        <w:t xml:space="preserve">, </w:t>
      </w:r>
      <w:r w:rsidR="00107A86" w:rsidRPr="00F4525B">
        <w:t>ověřte</w:t>
      </w:r>
      <w:r w:rsidRPr="00F4525B">
        <w:t xml:space="preserve"> dávku ve vodě pro úhel θ = </w:t>
      </w:r>
      <w:r w:rsidR="005A69D3" w:rsidRPr="00F4525B">
        <w:t>53</w:t>
      </w:r>
      <w:r w:rsidRPr="00F4525B">
        <w:t>° ve vzdálenosti 2</w:t>
      </w:r>
      <w:r w:rsidR="005A69D3" w:rsidRPr="00F4525B">
        <w:t>,5</w:t>
      </w:r>
      <w:r w:rsidRPr="00F4525B">
        <w:t xml:space="preserve"> cm </w:t>
      </w:r>
      <w:r w:rsidR="004428F1" w:rsidRPr="00F4525B">
        <w:t xml:space="preserve">od </w:t>
      </w:r>
      <w:r w:rsidRPr="00F4525B">
        <w:t xml:space="preserve">středu zdroje </w:t>
      </w:r>
      <w:r w:rsidRPr="007E40C3">
        <w:t>za 1 minutu</w:t>
      </w:r>
      <w:r w:rsidR="00C27E76" w:rsidRPr="007E40C3">
        <w:t xml:space="preserve"> pro zdroj Gammamed Plus (Varian)</w:t>
      </w:r>
      <w:r w:rsidR="00107A86" w:rsidRPr="007E40C3">
        <w:t xml:space="preserve"> spočtenou plánovacím systémem</w:t>
      </w:r>
      <w:r w:rsidRPr="007E40C3">
        <w:t xml:space="preserve">. Konstanta </w:t>
      </w:r>
      <w:r w:rsidR="00FA2921" w:rsidRPr="007E40C3">
        <w:t>dávkového</w:t>
      </w:r>
      <w:r w:rsidRPr="007E40C3">
        <w:t xml:space="preserve"> příkonu pro </w:t>
      </w:r>
      <w:r w:rsidRPr="007E40C3">
        <w:rPr>
          <w:vertAlign w:val="superscript"/>
        </w:rPr>
        <w:t>192</w:t>
      </w:r>
      <w:r w:rsidRPr="007E40C3">
        <w:t xml:space="preserve">Ir </w:t>
      </w:r>
      <w:r w:rsidR="009850CE" w:rsidRPr="007E40C3">
        <w:t xml:space="preserve">v ozařovači Gammamed Plus </w:t>
      </w:r>
      <w:r w:rsidRPr="007E40C3">
        <w:t>je 1,11</w:t>
      </w:r>
      <w:r w:rsidR="00C27E76" w:rsidRPr="007E40C3">
        <w:t>7</w:t>
      </w:r>
      <w:r w:rsidRPr="007E40C3">
        <w:t xml:space="preserve"> cGy/(hU)</w:t>
      </w:r>
      <w:r w:rsidR="00C27E76" w:rsidRPr="007E40C3">
        <w:t xml:space="preserve"> (viz Tabulka</w:t>
      </w:r>
      <w:r w:rsidR="005E3DEA" w:rsidRPr="007E40C3">
        <w:t xml:space="preserve"> 3</w:t>
      </w:r>
      <w:r w:rsidR="00C27E76" w:rsidRPr="007E40C3">
        <w:t>)</w:t>
      </w:r>
      <w:r w:rsidRPr="007E40C3">
        <w:t>, kde U = cGy.</w:t>
      </w:r>
      <w:r w:rsidR="00793BD5" w:rsidRPr="007E40C3">
        <w:t>c</w:t>
      </w:r>
      <w:r w:rsidRPr="007E40C3">
        <w:t>m</w:t>
      </w:r>
      <w:r w:rsidRPr="007E40C3">
        <w:rPr>
          <w:vertAlign w:val="superscript"/>
        </w:rPr>
        <w:t>2</w:t>
      </w:r>
      <w:r w:rsidR="00793BD5" w:rsidRPr="007E40C3">
        <w:t>.</w:t>
      </w:r>
      <w:r w:rsidRPr="007E40C3">
        <w:t>h</w:t>
      </w:r>
      <w:r w:rsidR="00793BD5" w:rsidRPr="007E40C3">
        <w:rPr>
          <w:vertAlign w:val="superscript"/>
        </w:rPr>
        <w:t xml:space="preserve">-1 </w:t>
      </w:r>
      <w:r w:rsidR="00793BD5" w:rsidRPr="007E40C3">
        <w:t>= μGy.m</w:t>
      </w:r>
      <w:r w:rsidR="00793BD5" w:rsidRPr="007E40C3">
        <w:rPr>
          <w:vertAlign w:val="superscript"/>
        </w:rPr>
        <w:t>2</w:t>
      </w:r>
      <w:r w:rsidR="00793BD5" w:rsidRPr="007E40C3">
        <w:t>.h</w:t>
      </w:r>
      <w:r w:rsidR="00793BD5" w:rsidRPr="007E40C3">
        <w:rPr>
          <w:vertAlign w:val="superscript"/>
        </w:rPr>
        <w:t>-1</w:t>
      </w:r>
      <w:r w:rsidRPr="007E40C3">
        <w:t>.</w:t>
      </w:r>
      <w:r w:rsidRPr="00F4525B">
        <w:t xml:space="preserve"> Aktivní délka zdroje je 0,35 cm. Pro </w:t>
      </w:r>
      <w:r w:rsidR="00107A86" w:rsidRPr="00F4525B">
        <w:t>ověření</w:t>
      </w:r>
      <w:r w:rsidRPr="00F4525B">
        <w:t xml:space="preserve"> využijte data z</w:t>
      </w:r>
      <w:r w:rsidR="00C27E76" w:rsidRPr="00F4525B">
        <w:t> tabulek v Příloze</w:t>
      </w:r>
      <w:r w:rsidR="005A69D3" w:rsidRPr="00F4525B">
        <w:t xml:space="preserve"> 3 pro daný typ zdroje</w:t>
      </w:r>
      <w:r w:rsidR="00C27E76" w:rsidRPr="00F4525B">
        <w:t>.</w:t>
      </w:r>
    </w:p>
    <w:p w:rsidR="005A69D3" w:rsidRPr="00F4525B" w:rsidRDefault="005A69D3" w:rsidP="00F4525B">
      <w:pPr>
        <w:jc w:val="center"/>
      </w:pPr>
      <w:r w:rsidRPr="00F4525B">
        <w:rPr>
          <w:noProof/>
        </w:rPr>
        <w:drawing>
          <wp:inline distT="0" distB="0" distL="0" distR="0">
            <wp:extent cx="4295775" cy="2676525"/>
            <wp:effectExtent l="19050" t="0" r="9525" b="0"/>
            <wp:docPr id="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a:srcRect/>
                    <a:stretch>
                      <a:fillRect/>
                    </a:stretch>
                  </pic:blipFill>
                  <pic:spPr bwMode="auto">
                    <a:xfrm>
                      <a:off x="0" y="0"/>
                      <a:ext cx="4295775" cy="2676525"/>
                    </a:xfrm>
                    <a:prstGeom prst="rect">
                      <a:avLst/>
                    </a:prstGeom>
                    <a:noFill/>
                    <a:ln w="9525">
                      <a:noFill/>
                      <a:miter lim="800000"/>
                      <a:headEnd/>
                      <a:tailEnd/>
                    </a:ln>
                  </pic:spPr>
                </pic:pic>
              </a:graphicData>
            </a:graphic>
          </wp:inline>
        </w:drawing>
      </w:r>
    </w:p>
    <w:p w:rsidR="005A69D3" w:rsidRPr="00F4525B" w:rsidRDefault="005A69D3" w:rsidP="00F4525B">
      <w:pPr>
        <w:jc w:val="center"/>
        <w:rPr>
          <w:lang w:val="en-US"/>
        </w:rPr>
      </w:pPr>
      <w:r w:rsidRPr="00F4525B">
        <w:t>Obr. 1</w:t>
      </w:r>
      <w:r w:rsidR="008953A2" w:rsidRPr="00F4525B">
        <w:t>1</w:t>
      </w:r>
      <w:r w:rsidRPr="00F4525B">
        <w:t xml:space="preserve">. Schematické znázornění geometrie okolí zdroje pro účely výpočtu dávky v bodě P. </w:t>
      </w:r>
      <w:r w:rsidRPr="00F4525B">
        <w:rPr>
          <w:lang w:val="en-US"/>
        </w:rPr>
        <w:t>[2]</w:t>
      </w:r>
    </w:p>
    <w:p w:rsidR="005A69D3" w:rsidRPr="00F4525B" w:rsidRDefault="005A69D3" w:rsidP="003838FA"/>
    <w:p w:rsidR="005A69D3" w:rsidRPr="00F4525B" w:rsidRDefault="005A69D3" w:rsidP="003838FA"/>
    <w:p w:rsidR="005A69D3" w:rsidRDefault="005A69D3" w:rsidP="003838FA">
      <w:r w:rsidRPr="00F4525B">
        <w:t>Výpočet dávky bude proveden dle vztahu:</w:t>
      </w:r>
    </w:p>
    <w:p w:rsidR="00F4525B" w:rsidRPr="00F4525B" w:rsidRDefault="00F4525B" w:rsidP="003838FA"/>
    <w:p w:rsidR="005A69D3" w:rsidRPr="00F4525B" w:rsidRDefault="00B41E41" w:rsidP="008953A2">
      <w:pPr>
        <w:jc w:val="right"/>
      </w:pPr>
      <m:oMath>
        <m:sSub>
          <m:sSubPr>
            <m:ctrlPr>
              <w:rPr>
                <w:rFonts w:ascii="Cambria Math" w:hAnsi="Cambria Math"/>
                <w:i/>
              </w:rPr>
            </m:ctrlPr>
          </m:sSubPr>
          <m:e>
            <m:r>
              <w:rPr>
                <w:rFonts w:ascii="Cambria Math" w:hAnsi="Cambria Math"/>
              </w:rPr>
              <m:t>D</m:t>
            </m:r>
          </m:e>
          <m:sub>
            <m:r>
              <w:rPr>
                <w:rFonts w:ascii="Cambria Math" w:hAnsi="Cambria Math"/>
              </w:rPr>
              <m:t>m</m:t>
            </m:r>
          </m:sub>
        </m:sSub>
        <m:d>
          <m:dPr>
            <m:ctrlPr>
              <w:rPr>
                <w:rFonts w:ascii="Cambria Math" w:hAnsi="Cambria Math"/>
                <w:i/>
              </w:rPr>
            </m:ctrlPr>
          </m:dPr>
          <m:e>
            <m:r>
              <w:rPr>
                <w:rFonts w:ascii="Cambria Math" w:hAnsi="Cambria Math"/>
              </w:rPr>
              <m:t>z</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R</m:t>
            </m:r>
          </m:sub>
        </m:sSub>
        <m:r>
          <m:rPr>
            <m:sty m:val="p"/>
          </m:rPr>
          <w:rPr>
            <w:rFonts w:ascii="Cambria Math" w:hAnsi="Cambria Math"/>
          </w:rPr>
          <m:t>∙Λ∙</m:t>
        </m:r>
        <m:r>
          <w:rPr>
            <w:rFonts w:ascii="Cambria Math" w:hAnsi="Cambria Math"/>
          </w:rPr>
          <m:t>g(r</m:t>
        </m:r>
        <m:r>
          <m:rPr>
            <m:sty m:val="p"/>
          </m:rP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r,θ</m:t>
                </m:r>
              </m:e>
            </m:d>
          </m:num>
          <m:den>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den>
        </m:f>
        <m:r>
          <w:rPr>
            <w:rFonts w:ascii="Cambria Math" w:hAnsi="Cambria Math"/>
          </w:rPr>
          <m:t>∙F(r,θ)</m:t>
        </m:r>
      </m:oMath>
      <w:r w:rsidR="008953A2" w:rsidRPr="00F4525B">
        <w:tab/>
      </w:r>
      <w:r w:rsidR="008953A2" w:rsidRPr="00F4525B">
        <w:tab/>
      </w:r>
      <w:r w:rsidR="008953A2" w:rsidRPr="00F4525B">
        <w:tab/>
      </w:r>
      <w:r w:rsidR="008953A2" w:rsidRPr="00F4525B">
        <w:tab/>
        <w:t>(2)</w:t>
      </w:r>
    </w:p>
    <w:p w:rsidR="00EB53D0" w:rsidRPr="00F4525B" w:rsidRDefault="00EB53D0" w:rsidP="003838FA"/>
    <w:p w:rsidR="000332CC" w:rsidRPr="00F4525B" w:rsidRDefault="00EB53D0" w:rsidP="003838FA">
      <w:r w:rsidRPr="00F4525B">
        <w:t>Nejprve zkontrolujeme</w:t>
      </w:r>
      <w:r w:rsidR="000332CC" w:rsidRPr="00F4525B">
        <w:t xml:space="preserve"> hodnotu konstanty dávkového příkonu (viz Tabulka </w:t>
      </w:r>
      <w:r w:rsidR="0012579F" w:rsidRPr="00F4525B">
        <w:t xml:space="preserve">3 </w:t>
      </w:r>
      <w:r w:rsidR="000332CC" w:rsidRPr="00F4525B">
        <w:t>Přílohy 3).</w:t>
      </w:r>
      <w:r w:rsidRPr="00F4525B">
        <w:t xml:space="preserve"> </w:t>
      </w:r>
      <w:r w:rsidR="005A69D3" w:rsidRPr="00F4525B">
        <w:t>V plánovacím systému by měla být zadána hodnota 1,117 cGy/(hU).</w:t>
      </w:r>
    </w:p>
    <w:p w:rsidR="000332CC" w:rsidRPr="00F4525B" w:rsidRDefault="000332CC" w:rsidP="003838FA"/>
    <w:p w:rsidR="000332CC" w:rsidRPr="00F4525B" w:rsidRDefault="000332CC" w:rsidP="003838FA">
      <w:r w:rsidRPr="00F4525B">
        <w:t xml:space="preserve">Dále zkontrolujeme </w:t>
      </w:r>
      <w:r w:rsidR="00EB53D0" w:rsidRPr="00F4525B">
        <w:t>shodu hodnot anizotropní funkce v plánovacím systému s </w:t>
      </w:r>
      <w:r w:rsidR="006E61DB" w:rsidRPr="00F4525B">
        <w:t>Tabulkou 5</w:t>
      </w:r>
      <w:r w:rsidR="00EB53D0" w:rsidRPr="00F4525B">
        <w:t xml:space="preserve"> hodnot anizotropní funkce příslušného zdroje v</w:t>
      </w:r>
      <w:r w:rsidRPr="00F4525B">
        <w:t> </w:t>
      </w:r>
      <w:r w:rsidR="00EB53D0" w:rsidRPr="00F4525B">
        <w:t>Příloze</w:t>
      </w:r>
      <w:r w:rsidRPr="00F4525B">
        <w:t xml:space="preserve"> 3</w:t>
      </w:r>
      <w:r w:rsidR="00EB53D0" w:rsidRPr="00F4525B">
        <w:t xml:space="preserve">. </w:t>
      </w:r>
    </w:p>
    <w:p w:rsidR="00EB53D0" w:rsidRPr="00F4525B" w:rsidRDefault="00EB53D0" w:rsidP="003838FA"/>
    <w:p w:rsidR="00EB53D0" w:rsidRPr="00F4525B" w:rsidRDefault="00EB53D0" w:rsidP="003677D0">
      <w:r w:rsidRPr="00F4525B">
        <w:t>Poté zkontrolujeme shodu hodnot radiální funkce v plánovacím systému s tabulkou radiální funkce příslušného zdroje</w:t>
      </w:r>
      <w:r w:rsidR="00107A86" w:rsidRPr="00F4525B">
        <w:t xml:space="preserve"> spočtenou Monte Carlo výpočtem (viz</w:t>
      </w:r>
      <w:r w:rsidR="000332CC" w:rsidRPr="00F4525B">
        <w:t xml:space="preserve"> Tabulka</w:t>
      </w:r>
      <w:r w:rsidR="006E61DB" w:rsidRPr="00F4525B">
        <w:t xml:space="preserve"> 4</w:t>
      </w:r>
      <w:r w:rsidR="00107A86" w:rsidRPr="00F4525B">
        <w:t xml:space="preserve"> Příloh</w:t>
      </w:r>
      <w:r w:rsidR="000332CC" w:rsidRPr="00F4525B">
        <w:t>y 3</w:t>
      </w:r>
      <w:r w:rsidR="00107A86" w:rsidRPr="00F4525B">
        <w:t>)</w:t>
      </w:r>
      <w:r w:rsidRPr="00F4525B">
        <w:t xml:space="preserve">. Radiální funkce může být v plánovacím systému zadána buď formou konkrétních hodnot v závislosti na vzdálenosti </w:t>
      </w:r>
      <w:r w:rsidR="009850CE" w:rsidRPr="00F4525B">
        <w:rPr>
          <w:i/>
        </w:rPr>
        <w:t>r</w:t>
      </w:r>
      <w:r w:rsidRPr="00F4525B">
        <w:t xml:space="preserve"> od středu zdroje, nebo prostřednictvím Meisbergerova polynomu.</w:t>
      </w:r>
      <w:r w:rsidR="00D1461B" w:rsidRPr="00F4525B">
        <w:t xml:space="preserve"> Pokud jsou v plánovacím systému přímo hodnoty radiální funkce, provedeme srovnání s Tabulkou Přílohy 3.</w:t>
      </w:r>
      <w:r w:rsidR="003677D0" w:rsidRPr="00F4525B">
        <w:t xml:space="preserve"> Pro Meisbergerův polynom ověříme hodnoty</w:t>
      </w:r>
      <w:r w:rsidRPr="00F4525B">
        <w:t xml:space="preserve"> koeficientů  </w:t>
      </w:r>
      <w:r w:rsidRPr="00F4525B">
        <w:rPr>
          <w:bCs/>
          <w:i/>
          <w:iCs/>
        </w:rPr>
        <w:t>a</w:t>
      </w:r>
      <w:r w:rsidRPr="00F4525B">
        <w:rPr>
          <w:bCs/>
          <w:i/>
          <w:iCs/>
          <w:vertAlign w:val="subscript"/>
        </w:rPr>
        <w:t>0</w:t>
      </w:r>
      <w:r w:rsidRPr="00F4525B">
        <w:rPr>
          <w:bCs/>
          <w:i/>
          <w:iCs/>
        </w:rPr>
        <w:t>, a</w:t>
      </w:r>
      <w:r w:rsidRPr="00F4525B">
        <w:rPr>
          <w:bCs/>
          <w:i/>
          <w:iCs/>
          <w:vertAlign w:val="subscript"/>
        </w:rPr>
        <w:t>1</w:t>
      </w:r>
      <w:r w:rsidRPr="00F4525B">
        <w:rPr>
          <w:bCs/>
          <w:i/>
          <w:iCs/>
        </w:rPr>
        <w:t>, a</w:t>
      </w:r>
      <w:r w:rsidRPr="00F4525B">
        <w:rPr>
          <w:bCs/>
          <w:i/>
          <w:iCs/>
          <w:vertAlign w:val="subscript"/>
        </w:rPr>
        <w:t>2</w:t>
      </w:r>
      <w:r w:rsidRPr="00F4525B">
        <w:rPr>
          <w:bCs/>
          <w:i/>
          <w:iCs/>
        </w:rPr>
        <w:t>, a</w:t>
      </w:r>
      <w:r w:rsidRPr="00F4525B">
        <w:rPr>
          <w:bCs/>
          <w:i/>
          <w:iCs/>
          <w:vertAlign w:val="subscript"/>
        </w:rPr>
        <w:t>3</w:t>
      </w:r>
      <w:r w:rsidR="003677D0" w:rsidRPr="00F4525B">
        <w:rPr>
          <w:bCs/>
          <w:i/>
          <w:iCs/>
          <w:vertAlign w:val="subscript"/>
        </w:rPr>
        <w:t xml:space="preserve"> </w:t>
      </w:r>
      <w:r w:rsidR="003677D0" w:rsidRPr="00F4525B">
        <w:rPr>
          <w:bCs/>
          <w:iCs/>
        </w:rPr>
        <w:t>porovnáním s hodnotami v literatuře (viz Obr.</w:t>
      </w:r>
      <w:r w:rsidR="006E61DB" w:rsidRPr="00F4525B">
        <w:rPr>
          <w:bCs/>
          <w:iCs/>
        </w:rPr>
        <w:t xml:space="preserve"> 12</w:t>
      </w:r>
      <w:r w:rsidR="003677D0" w:rsidRPr="00F4525B">
        <w:rPr>
          <w:bCs/>
          <w:iCs/>
        </w:rPr>
        <w:t>)</w:t>
      </w:r>
      <w:r w:rsidR="000332CC" w:rsidRPr="00F4525B">
        <w:t xml:space="preserve">. </w:t>
      </w:r>
      <w:r w:rsidR="00C0743D" w:rsidRPr="00F4525B">
        <w:t xml:space="preserve">V Tabulce 2 je uvedeno porovnání hodnot radiální funkce spočtené pomocí Meisbergerova polynomu s koeficienty z </w:t>
      </w:r>
      <w:r w:rsidR="00C0743D" w:rsidRPr="00F4525B">
        <w:rPr>
          <w:lang w:val="en-US"/>
        </w:rPr>
        <w:t>[21] a hodnot namodelovaných metodou Monte Carlo z [11] pro zdroj Gammamed Plus (Varian). Z porovnání vyplývá, že rad</w:t>
      </w:r>
      <w:r w:rsidR="000332CC" w:rsidRPr="00F4525B">
        <w:t>iální funkce pro výpočet metodou Monte Carlo a prostřednictvím Meisbergerova polynomu</w:t>
      </w:r>
      <w:r w:rsidR="00D1461B" w:rsidRPr="00F4525B">
        <w:t xml:space="preserve"> s koeficienty z literatury </w:t>
      </w:r>
      <w:r w:rsidR="00D1461B" w:rsidRPr="00F4525B">
        <w:rPr>
          <w:lang w:val="en-US"/>
        </w:rPr>
        <w:t>[21]</w:t>
      </w:r>
      <w:r w:rsidR="000332CC" w:rsidRPr="00F4525B">
        <w:t xml:space="preserve"> je do 0,4% pro klinicky relevantní vzdálenosti</w:t>
      </w:r>
      <w:r w:rsidR="005A69D3" w:rsidRPr="00F4525B">
        <w:t xml:space="preserve"> (tj. jiné než 0 cm)</w:t>
      </w:r>
      <w:r w:rsidR="000332CC" w:rsidRPr="00F4525B">
        <w:t>.</w:t>
      </w:r>
    </w:p>
    <w:p w:rsidR="00EB53D0" w:rsidRPr="00F4525B" w:rsidRDefault="00EB53D0" w:rsidP="00EB53D0">
      <w:pPr>
        <w:ind w:left="709" w:hanging="709"/>
      </w:pPr>
    </w:p>
    <w:p w:rsidR="00EB53D0" w:rsidRPr="00F4525B" w:rsidRDefault="00EB53D0" w:rsidP="00EB53D0">
      <w:pPr>
        <w:ind w:left="709" w:hanging="709"/>
      </w:pPr>
    </w:p>
    <w:p w:rsidR="00EB53D0" w:rsidRPr="00F4525B" w:rsidRDefault="00B41E41" w:rsidP="00EB53D0">
      <w:r>
        <w:rPr>
          <w:noProof/>
        </w:rPr>
      </w:r>
      <w:r>
        <w:rPr>
          <w:noProof/>
        </w:rPr>
        <w:pict>
          <v:group id="Plátno 15" o:spid="_x0000_s1030" editas="canvas" style="width:453.6pt;height:126.15pt;mso-position-horizontal-relative:char;mso-position-vertical-relative:line" coordsize="57607,16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16021;visibility:visible;mso-wrap-style:square">
              <v:fill o:detectmouseclick="t"/>
              <v:path o:connecttype="none"/>
            </v:shape>
            <v:shape id="Obrázek 1" o:spid="_x0000_s1028" type="#_x0000_t75" style="position:absolute;width:57607;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SL7PDAAAA2gAAAA8AAABkcnMvZG93bnJldi54bWxEj0+LwjAUxO/CfofwFryIpqvYlWoUEQSP&#10;/tldr4/k2ZZtXkoTtfrpjSB4HGbmN8xs0dpKXKjxpWMFX4MEBLF2puRcwc9h3Z+A8AHZYOWYFNzI&#10;w2L+0ZlhZtyVd3TZh1xECPsMFRQh1JmUXhdk0Q9cTRy9k2sshiibXJoGrxFuKzlMklRaLDkuFFjT&#10;qiD9vz9bBfqcbr/TcqTXh797b3kbH5Pf3lGp7me7nIII1IZ3+NXeGAVDeF6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Ivs8MAAADaAAAADwAAAAAAAAAAAAAAAACf&#10;AgAAZHJzL2Rvd25yZXYueG1sUEsFBgAAAAAEAAQA9wAAAI8DAAAAAA==&#10;" stroked="t" strokecolor="#002060" strokeweight="1pt">
              <v:imagedata r:id="rId41" o:title=""/>
              <v:path arrowok="t"/>
            </v:shape>
            <v:oval id="Oval 10" o:spid="_x0000_s1029" style="position:absolute;top:9145;width:25147;height:6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fvsMA&#10;AADbAAAADwAAAGRycy9kb3ducmV2LnhtbESPQWvDMAyF74P9B6PCLqN1NkpZ07plBMZ2XVpGjyJW&#10;k5BYzmyvTf79dCj0JvGe3vu03Y+uVxcKsfVs4GWRgSKuvG25NnA8fMzfQMWEbLH3TAYmirDfPT5s&#10;Mbf+yt90KVOtJIRjjgaalIZc61g15DAu/EAs2tkHh0nWUGsb8CrhrtevWbbSDluWhgYHKhqquvLP&#10;GaieQ3kqllPBn2NWdz9d+7teTcY8zcb3DahEY7qbb9dfVvCFXn6RAf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fvsMAAADbAAAADwAAAAAAAAAAAAAAAACYAgAAZHJzL2Rv&#10;d25yZXYueG1sUEsFBgAAAAAEAAQA9QAAAIgDAAAAAA==&#10;" fillcolor="#bbe0e3" strokecolor="#f60" strokeweight="2pt">
              <v:fill opacity="0"/>
              <v:stroke startarrowwidth="narrow" startarrowlength="short" endarrowwidth="narrow" endarrowlength="short" endcap="square"/>
              <v:textbox style="mso-next-textbox:#Oval 10">
                <w:txbxContent>
                  <w:p w:rsidR="00FC575B" w:rsidRDefault="00FC575B" w:rsidP="00EB53D0">
                    <w:pPr>
                      <w:autoSpaceDE w:val="0"/>
                      <w:autoSpaceDN w:val="0"/>
                      <w:adjustRightInd w:val="0"/>
                      <w:rPr>
                        <w:rFonts w:ascii="Arial" w:hAnsi="Arial" w:cs="Arial"/>
                        <w:color w:val="000000"/>
                      </w:rPr>
                    </w:pPr>
                  </w:p>
                </w:txbxContent>
              </v:textbox>
            </v:oval>
            <w10:wrap type="none"/>
            <w10:anchorlock/>
          </v:group>
        </w:pict>
      </w:r>
    </w:p>
    <w:p w:rsidR="00107A86" w:rsidRPr="00F4525B" w:rsidRDefault="00107A86" w:rsidP="00107A86">
      <w:pPr>
        <w:rPr>
          <w:lang w:val="en-US"/>
        </w:rPr>
      </w:pPr>
      <w:bookmarkStart w:id="206" w:name="_Toc458682527"/>
      <w:r w:rsidRPr="00F4525B">
        <w:t xml:space="preserve">Obr. </w:t>
      </w:r>
      <w:r w:rsidR="006E61DB" w:rsidRPr="00F4525B">
        <w:t>1</w:t>
      </w:r>
      <w:r w:rsidR="008953A2" w:rsidRPr="00F4525B">
        <w:t>2</w:t>
      </w:r>
      <w:r w:rsidRPr="00F4525B">
        <w:t xml:space="preserve">: Hodnoty Meisbergerova polynomu pro 192Ir HDR  GammaMed Plus, ESTRO Booklet 8, str. 200 </w:t>
      </w:r>
      <w:r w:rsidRPr="00F4525B">
        <w:rPr>
          <w:lang w:val="en-US"/>
        </w:rPr>
        <w:t>[21]</w:t>
      </w:r>
    </w:p>
    <w:p w:rsidR="009850CE" w:rsidRPr="00F4525B" w:rsidRDefault="009850CE" w:rsidP="00EB53D0"/>
    <w:p w:rsidR="009850CE" w:rsidRPr="00F4525B" w:rsidRDefault="009850CE" w:rsidP="00EB53D0"/>
    <w:p w:rsidR="009850CE" w:rsidRPr="00F4525B" w:rsidRDefault="009850CE" w:rsidP="00107A86">
      <w:pPr>
        <w:jc w:val="center"/>
      </w:pPr>
      <w:r w:rsidRPr="00F4525B">
        <w:rPr>
          <w:noProof/>
        </w:rPr>
        <w:lastRenderedPageBreak/>
        <w:drawing>
          <wp:inline distT="0" distB="0" distL="0" distR="0">
            <wp:extent cx="2343150" cy="3219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43150" cy="3219450"/>
                    </a:xfrm>
                    <a:prstGeom prst="rect">
                      <a:avLst/>
                    </a:prstGeom>
                  </pic:spPr>
                </pic:pic>
              </a:graphicData>
            </a:graphic>
          </wp:inline>
        </w:drawing>
      </w:r>
    </w:p>
    <w:p w:rsidR="003567EC" w:rsidRPr="00F4525B" w:rsidRDefault="003567EC" w:rsidP="00EB53D0"/>
    <w:p w:rsidR="009850CE" w:rsidRPr="00F4525B" w:rsidRDefault="009850CE" w:rsidP="00EB53D0">
      <w:r w:rsidRPr="00F4525B">
        <w:t>Tabulka</w:t>
      </w:r>
      <w:r w:rsidR="008953A2" w:rsidRPr="00F4525B">
        <w:t xml:space="preserve"> 2</w:t>
      </w:r>
      <w:r w:rsidRPr="00F4525B">
        <w:t xml:space="preserve">: Porovnání hodnot radiální funkce pro </w:t>
      </w:r>
      <w:r w:rsidR="00107A86" w:rsidRPr="00F4525B">
        <w:t>Monte Carlo simulaci a pro výpočet pomocí Meisbergerova polynomu</w:t>
      </w:r>
      <w:r w:rsidR="000332CC" w:rsidRPr="00F4525B">
        <w:t xml:space="preserve"> pro zdroj Gammamed Plus (Varian)</w:t>
      </w:r>
      <w:r w:rsidR="00107A86" w:rsidRPr="00F4525B">
        <w:t>. Shoda hodnot radiální funkce pro oba způsoby stanovení je pro vzdálenosti od 0,2 cm do 0,4%.</w:t>
      </w:r>
    </w:p>
    <w:p w:rsidR="009850CE" w:rsidRPr="00F4525B" w:rsidRDefault="009850CE" w:rsidP="00EB53D0"/>
    <w:p w:rsidR="009C12E7" w:rsidRPr="00F4525B" w:rsidRDefault="000332CC" w:rsidP="003838FA">
      <w:r w:rsidRPr="00F4525B">
        <w:t>Pro ověření výpočtu dávky v plánovacím systému můžeme použít připravenou tabulku dávkových příkonů vztažených na jednotkovou kermovou vydatnost</w:t>
      </w:r>
      <w:r w:rsidR="006E61DB" w:rsidRPr="00F4525B">
        <w:t xml:space="preserve"> (v Gy.10</w:t>
      </w:r>
      <w:r w:rsidR="006E61DB" w:rsidRPr="00F4525B">
        <w:rPr>
          <w:vertAlign w:val="superscript"/>
        </w:rPr>
        <w:t>-4</w:t>
      </w:r>
      <w:r w:rsidR="006E61DB" w:rsidRPr="00F4525B">
        <w:t>)</w:t>
      </w:r>
      <w:r w:rsidRPr="00F4525B">
        <w:t xml:space="preserve">. Pro Gammamed Plus (Varian) využijeme Tabulku </w:t>
      </w:r>
      <w:r w:rsidR="006E61DB" w:rsidRPr="00F4525B">
        <w:t xml:space="preserve">6 </w:t>
      </w:r>
      <w:r w:rsidRPr="00F4525B">
        <w:t xml:space="preserve">z Přílohy 3. Tabulka je vytvořena pro souřadnice </w:t>
      </w:r>
      <w:r w:rsidRPr="00F4525B">
        <w:rPr>
          <w:i/>
        </w:rPr>
        <w:t>(z,y)</w:t>
      </w:r>
      <w:r w:rsidRPr="00F4525B">
        <w:t xml:space="preserve"> bodů, ve kterých chceme spočítat dávku. Tyto souřadnice budou pro úhel </w:t>
      </w:r>
      <w:r w:rsidR="00D1461B" w:rsidRPr="00F4525B">
        <w:t>53</w:t>
      </w:r>
      <w:r w:rsidRPr="00F4525B">
        <w:t>° a vzdálenost 2</w:t>
      </w:r>
      <w:r w:rsidR="00BA615A" w:rsidRPr="00F4525B">
        <w:t>,</w:t>
      </w:r>
      <w:r w:rsidR="00D1461B" w:rsidRPr="00F4525B">
        <w:t>5</w:t>
      </w:r>
      <w:r w:rsidRPr="00F4525B">
        <w:t xml:space="preserve"> cm</w:t>
      </w:r>
      <w:r w:rsidR="00D01B03" w:rsidRPr="00F4525B">
        <w:t>:</w:t>
      </w:r>
      <w:r w:rsidR="00D1461B" w:rsidRPr="00F4525B">
        <w:t xml:space="preserve"> </w:t>
      </w:r>
      <w:r w:rsidR="00D1461B" w:rsidRPr="00F4525B">
        <w:rPr>
          <w:i/>
        </w:rPr>
        <w:t>(2,5*cos(53</w:t>
      </w:r>
      <w:r w:rsidRPr="00F4525B">
        <w:rPr>
          <w:i/>
        </w:rPr>
        <w:t xml:space="preserve">°), </w:t>
      </w:r>
      <w:r w:rsidR="00D1461B" w:rsidRPr="00F4525B">
        <w:rPr>
          <w:i/>
        </w:rPr>
        <w:t>2,5</w:t>
      </w:r>
      <w:r w:rsidRPr="00F4525B">
        <w:rPr>
          <w:i/>
        </w:rPr>
        <w:t>*sin(</w:t>
      </w:r>
      <w:r w:rsidR="00D1461B" w:rsidRPr="00F4525B">
        <w:rPr>
          <w:i/>
        </w:rPr>
        <w:t>53</w:t>
      </w:r>
      <w:r w:rsidRPr="00F4525B">
        <w:rPr>
          <w:i/>
        </w:rPr>
        <w:t>°))</w:t>
      </w:r>
      <w:r w:rsidRPr="00F4525B">
        <w:t xml:space="preserve">, tj. </w:t>
      </w:r>
      <w:r w:rsidRPr="00F4525B">
        <w:rPr>
          <w:i/>
        </w:rPr>
        <w:t xml:space="preserve">(1,5 cm; </w:t>
      </w:r>
      <w:r w:rsidR="00D1461B" w:rsidRPr="00F4525B">
        <w:rPr>
          <w:i/>
        </w:rPr>
        <w:t>2,0</w:t>
      </w:r>
      <w:r w:rsidRPr="00F4525B">
        <w:rPr>
          <w:i/>
        </w:rPr>
        <w:t xml:space="preserve"> cm)</w:t>
      </w:r>
      <w:r w:rsidRPr="00F4525B">
        <w:t xml:space="preserve">. </w:t>
      </w:r>
      <w:r w:rsidR="00D1461B" w:rsidRPr="00F4525B">
        <w:t>Pro tyto souřadnice nalezneme v Tabulce Přílohy 3 hodnotu 0,1776.</w:t>
      </w:r>
      <w:r w:rsidR="00814BC7" w:rsidRPr="00F4525B">
        <w:t xml:space="preserve"> Touto hodnotou vynásobíme kermovou vydatnost v</w:t>
      </w:r>
      <w:r w:rsidR="00B43AC6">
        <w:t> </w:t>
      </w:r>
      <w:r w:rsidR="00814BC7" w:rsidRPr="00F4525B">
        <w:t>Gy</w:t>
      </w:r>
      <w:r w:rsidR="00B43AC6">
        <w:t>.</w:t>
      </w:r>
      <w:r w:rsidR="00DD1943" w:rsidRPr="00F4525B">
        <w:t>h</w:t>
      </w:r>
      <w:r w:rsidR="00B43AC6" w:rsidRPr="00B43AC6">
        <w:rPr>
          <w:vertAlign w:val="superscript"/>
        </w:rPr>
        <w:t>-1</w:t>
      </w:r>
      <w:r w:rsidR="00B43AC6">
        <w:t>.m</w:t>
      </w:r>
      <w:r w:rsidR="00B43AC6" w:rsidRPr="00B43AC6">
        <w:rPr>
          <w:vertAlign w:val="superscript"/>
        </w:rPr>
        <w:t>2</w:t>
      </w:r>
      <w:r w:rsidR="00DD1943" w:rsidRPr="00F4525B">
        <w:t>, vydělíme 60 (protože chceme znát dávku za minutu)</w:t>
      </w:r>
      <w:r w:rsidR="00814BC7" w:rsidRPr="00F4525B">
        <w:t xml:space="preserve"> a získáme dávku v daném bodě v Gy.10</w:t>
      </w:r>
      <w:r w:rsidR="00814BC7" w:rsidRPr="00F4525B">
        <w:rPr>
          <w:vertAlign w:val="superscript"/>
        </w:rPr>
        <w:t>-4</w:t>
      </w:r>
      <w:r w:rsidR="00814BC7" w:rsidRPr="00F4525B">
        <w:t xml:space="preserve"> (kvůli normalizaci hodnot v tabulce k 1 cm pro úhel θ</w:t>
      </w:r>
      <w:r w:rsidR="001E387D" w:rsidRPr="00F4525B">
        <w:t>=90°</w:t>
      </w:r>
      <w:r w:rsidR="0012579F" w:rsidRPr="00F4525B">
        <w:t>, konstanta dávkového příkonu je již v tabulce zapracována</w:t>
      </w:r>
      <w:r w:rsidR="00DD1943" w:rsidRPr="00F4525B">
        <w:t xml:space="preserve"> – musíme tedy získaný součin vynásobit 10</w:t>
      </w:r>
      <w:r w:rsidR="00DD1943" w:rsidRPr="00F4525B">
        <w:rPr>
          <w:vertAlign w:val="superscript"/>
        </w:rPr>
        <w:t>4</w:t>
      </w:r>
      <w:r w:rsidR="00814BC7" w:rsidRPr="00F4525B">
        <w:t>).</w:t>
      </w:r>
      <w:r w:rsidR="001E387D" w:rsidRPr="00F4525B">
        <w:t xml:space="preserve"> Výsledkem bude dávka 1,</w:t>
      </w:r>
      <w:r w:rsidR="00D1461B" w:rsidRPr="00F4525B">
        <w:t>0</w:t>
      </w:r>
      <w:r w:rsidR="009C12E7" w:rsidRPr="00F4525B">
        <w:t>1</w:t>
      </w:r>
      <w:r w:rsidR="001E387D" w:rsidRPr="00F4525B">
        <w:t xml:space="preserve"> Gy. </w:t>
      </w:r>
      <w:bookmarkEnd w:id="206"/>
    </w:p>
    <w:p w:rsidR="009C12E7" w:rsidRPr="00F4525B" w:rsidRDefault="009C12E7" w:rsidP="003838FA"/>
    <w:p w:rsidR="00A95E72" w:rsidRPr="00F4525B" w:rsidRDefault="00A95E72" w:rsidP="003838FA">
      <w:r w:rsidRPr="00F4525B">
        <w:t>Výpočet můžeme provést i bez Tabulky</w:t>
      </w:r>
      <w:r w:rsidR="006E61DB" w:rsidRPr="00F4525B">
        <w:t xml:space="preserve"> 6</w:t>
      </w:r>
      <w:r w:rsidRPr="00F4525B">
        <w:t>,</w:t>
      </w:r>
      <w:r w:rsidR="006E61DB" w:rsidRPr="00F4525B">
        <w:t xml:space="preserve"> a to </w:t>
      </w:r>
      <w:r w:rsidR="00853C3F" w:rsidRPr="00F4525B">
        <w:t>přímo z</w:t>
      </w:r>
      <w:r w:rsidR="006E61DB" w:rsidRPr="00F4525B">
        <w:t xml:space="preserve"> rovnice (</w:t>
      </w:r>
      <w:r w:rsidRPr="00F4525B">
        <w:t>2).</w:t>
      </w:r>
    </w:p>
    <w:p w:rsidR="003838FA" w:rsidRPr="00F4525B" w:rsidRDefault="003838FA" w:rsidP="003838FA">
      <w:pPr>
        <w:jc w:val="center"/>
      </w:pPr>
    </w:p>
    <w:p w:rsidR="007D25C1" w:rsidRPr="00F4525B" w:rsidRDefault="004428F1" w:rsidP="003838FA">
      <w:r w:rsidRPr="00F4525B">
        <w:t>Hodnota anizotropní funkce pro uvažovaný bod</w:t>
      </w:r>
      <w:r w:rsidR="00A95E72" w:rsidRPr="00F4525B">
        <w:t xml:space="preserve"> a pro daný zdroj</w:t>
      </w:r>
      <w:r w:rsidRPr="00F4525B">
        <w:t xml:space="preserve"> bude 0,</w:t>
      </w:r>
      <w:r w:rsidR="003A078B" w:rsidRPr="00F4525B">
        <w:t>978</w:t>
      </w:r>
      <w:r w:rsidRPr="00F4525B">
        <w:t>.</w:t>
      </w:r>
      <w:r w:rsidR="003A078B" w:rsidRPr="00F4525B">
        <w:t xml:space="preserve"> Získáme ji z Tabulky</w:t>
      </w:r>
      <w:r w:rsidR="006E61DB" w:rsidRPr="00F4525B">
        <w:t xml:space="preserve"> 5</w:t>
      </w:r>
      <w:r w:rsidR="003A078B" w:rsidRPr="00F4525B">
        <w:t xml:space="preserve"> v Příloze 3 interpolací</w:t>
      </w:r>
      <w:r w:rsidR="009C12E7" w:rsidRPr="00F4525B">
        <w:t xml:space="preserve"> pro </w:t>
      </w:r>
      <w:r w:rsidR="00CE0087" w:rsidRPr="00F4525B">
        <w:t>vzdálenost 2,5 cm mezi úhly 50° a 60°</w:t>
      </w:r>
      <w:r w:rsidR="003A078B" w:rsidRPr="00F4525B">
        <w:t>.</w:t>
      </w:r>
      <w:r w:rsidRPr="00F4525B">
        <w:t xml:space="preserve"> Hodnota radiální funkce pro uvažovaný bod bude 1,006</w:t>
      </w:r>
      <w:r w:rsidR="00853C3F" w:rsidRPr="00F4525B">
        <w:t xml:space="preserve"> (z </w:t>
      </w:r>
      <w:r w:rsidR="00F4525B">
        <w:t>T</w:t>
      </w:r>
      <w:r w:rsidR="00853C3F" w:rsidRPr="00F4525B">
        <w:t>abulky 4 Přílohy 3)</w:t>
      </w:r>
      <w:r w:rsidRPr="00F4525B">
        <w:t>.</w:t>
      </w:r>
      <w:r w:rsidR="00682FAA" w:rsidRPr="00F4525B">
        <w:t xml:space="preserve"> </w:t>
      </w:r>
      <w:r w:rsidR="003A078B" w:rsidRPr="00F4525B">
        <w:t>Úhel 53</w:t>
      </w:r>
      <w:r w:rsidR="007D25C1" w:rsidRPr="00F4525B">
        <w:t xml:space="preserve">° je </w:t>
      </w:r>
      <w:r w:rsidR="003A078B" w:rsidRPr="00F4525B">
        <w:t>53</w:t>
      </w:r>
      <w:r w:rsidR="000D17BB" w:rsidRPr="00F4525B">
        <w:t>π/</w:t>
      </w:r>
      <w:r w:rsidR="003A078B" w:rsidRPr="00F4525B">
        <w:t>180</w:t>
      </w:r>
      <w:r w:rsidR="000D17BB" w:rsidRPr="00F4525B">
        <w:t xml:space="preserve"> radiánů.</w:t>
      </w:r>
    </w:p>
    <w:p w:rsidR="003838FA" w:rsidRPr="00F4525B" w:rsidRDefault="003838FA" w:rsidP="003838FA"/>
    <w:p w:rsidR="00682FAA" w:rsidRPr="00F4525B" w:rsidRDefault="00682FAA" w:rsidP="003838FA">
      <w:r w:rsidRPr="00F4525B">
        <w:t>Protože uvažujeme lineární zdroj, potřebujeme vyjádřit úhel β, který je nezbytný pro správné stanovení hodnoty geometrické funkce lineárního zdroje pro uvažovaný bod</w:t>
      </w:r>
      <w:r w:rsidR="00CE0087" w:rsidRPr="00F4525B">
        <w:t xml:space="preserve"> P</w:t>
      </w:r>
      <w:r w:rsidRPr="00F4525B">
        <w:t>. Úhel β se stanoví jako:</w:t>
      </w:r>
    </w:p>
    <w:p w:rsidR="003838FA" w:rsidRPr="00F4525B" w:rsidRDefault="00B41E41" w:rsidP="008953A2">
      <w:pPr>
        <w:jc w:val="right"/>
      </w:pPr>
      <m:oMath>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=β</m:t>
        </m:r>
      </m:oMath>
      <w:r w:rsidR="004428F1" w:rsidRPr="00F4525B">
        <w:t xml:space="preserve"> </w:t>
      </w:r>
      <w:r w:rsidR="008953A2" w:rsidRPr="00F4525B">
        <w:tab/>
      </w:r>
      <w:r w:rsidR="008953A2" w:rsidRPr="00F4525B">
        <w:tab/>
      </w:r>
      <w:r w:rsidR="008953A2" w:rsidRPr="00F4525B">
        <w:tab/>
      </w:r>
      <w:r w:rsidR="008953A2" w:rsidRPr="00F4525B">
        <w:tab/>
      </w:r>
      <w:r w:rsidR="008953A2" w:rsidRPr="00F4525B">
        <w:tab/>
      </w:r>
      <w:r w:rsidR="008953A2" w:rsidRPr="00F4525B">
        <w:tab/>
        <w:t>(3)</w:t>
      </w:r>
      <w:r w:rsidRPr="00F4525B">
        <w:fldChar w:fldCharType="begin"/>
      </w:r>
      <w:r w:rsidR="003838FA" w:rsidRPr="00F4525B">
        <w:instrText xml:space="preserve"> QUOTE </w:instrText>
      </w:r>
      <w:r w:rsidR="00505345" w:rsidRPr="00F4525B">
        <w:rPr>
          <w:noProof/>
        </w:rPr>
        <w:drawing>
          <wp:inline distT="0" distB="0" distL="0" distR="0">
            <wp:extent cx="742950" cy="142875"/>
            <wp:effectExtent l="1905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742950" cy="142875"/>
                    </a:xfrm>
                    <a:prstGeom prst="rect">
                      <a:avLst/>
                    </a:prstGeom>
                    <a:noFill/>
                    <a:ln w="9525">
                      <a:noFill/>
                      <a:miter lim="800000"/>
                      <a:headEnd/>
                      <a:tailEnd/>
                    </a:ln>
                  </pic:spPr>
                </pic:pic>
              </a:graphicData>
            </a:graphic>
          </wp:inline>
        </w:drawing>
      </w:r>
      <w:r w:rsidR="003838FA" w:rsidRPr="00F4525B">
        <w:instrText xml:space="preserve"> </w:instrText>
      </w:r>
      <w:r w:rsidRPr="00F4525B">
        <w:fldChar w:fldCharType="end"/>
      </w:r>
    </w:p>
    <w:p w:rsidR="00CE0087" w:rsidRPr="00F4525B" w:rsidRDefault="00CE0087" w:rsidP="003838FA"/>
    <w:p w:rsidR="003838FA" w:rsidRPr="00F4525B" w:rsidRDefault="00682FAA" w:rsidP="003838FA">
      <w:r w:rsidRPr="00F4525B">
        <w:t>Přičemž z</w:t>
      </w:r>
      <w:r w:rsidR="003838FA" w:rsidRPr="00F4525B">
        <w:t xml:space="preserve"> nákresu geometrie lineárního zdroje </w:t>
      </w:r>
      <w:r w:rsidR="00C27642" w:rsidRPr="00F4525B">
        <w:rPr>
          <w:lang w:val="en-US"/>
        </w:rPr>
        <w:t>(vi</w:t>
      </w:r>
      <w:r w:rsidR="00C27642" w:rsidRPr="00F4525B">
        <w:t xml:space="preserve">z </w:t>
      </w:r>
      <w:r w:rsidR="004E26D7" w:rsidRPr="00F4525B">
        <w:t>O</w:t>
      </w:r>
      <w:r w:rsidR="00C27642" w:rsidRPr="00F4525B">
        <w:t>br.</w:t>
      </w:r>
      <w:r w:rsidR="004E26D7" w:rsidRPr="00F4525B">
        <w:t xml:space="preserve"> </w:t>
      </w:r>
      <w:r w:rsidR="006E61DB" w:rsidRPr="00F4525B">
        <w:t>11</w:t>
      </w:r>
      <w:r w:rsidR="00C27642" w:rsidRPr="00F4525B">
        <w:t xml:space="preserve">) </w:t>
      </w:r>
      <w:r w:rsidR="003838FA" w:rsidRPr="00F4525B">
        <w:t>lze odvodit, že:</w:t>
      </w:r>
    </w:p>
    <w:p w:rsidR="003838FA" w:rsidRPr="00F4525B" w:rsidRDefault="003838FA" w:rsidP="003838FA"/>
    <w:p w:rsidR="004428F1" w:rsidRPr="00F4525B" w:rsidRDefault="00B41E41" w:rsidP="008953A2">
      <w:pPr>
        <w:jc w:val="right"/>
      </w:pPr>
      <m:oMath>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r>
          <w:rPr>
            <w:rFonts w:ascii="Cambria Math" w:hAnsi="Cambria Math"/>
          </w:rPr>
          <m:t xml:space="preserve"> =</m:t>
        </m:r>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L</m:t>
                    </m:r>
                  </m:num>
                  <m:den>
                    <m:r>
                      <w:rPr>
                        <w:rFonts w:ascii="Cambria Math" w:hAnsi="Cambria Math"/>
                      </w:rPr>
                      <m:t>2</m:t>
                    </m:r>
                  </m:den>
                </m:f>
              </m:e>
            </m:func>
          </m:den>
        </m:f>
      </m:oMath>
      <w:r w:rsidR="008953A2" w:rsidRPr="00F4525B">
        <w:tab/>
      </w:r>
      <w:r w:rsidR="008953A2" w:rsidRPr="00F4525B">
        <w:tab/>
      </w:r>
      <w:r w:rsidR="008953A2" w:rsidRPr="00F4525B">
        <w:tab/>
      </w:r>
      <w:r w:rsidR="008953A2" w:rsidRPr="00F4525B">
        <w:tab/>
      </w:r>
      <w:r w:rsidR="008953A2" w:rsidRPr="00F4525B">
        <w:tab/>
        <w:t>(4)</w:t>
      </w:r>
    </w:p>
    <w:p w:rsidR="008953A2" w:rsidRPr="00F4525B" w:rsidRDefault="008953A2" w:rsidP="008953A2">
      <w:pPr>
        <w:jc w:val="right"/>
      </w:pPr>
    </w:p>
    <w:p w:rsidR="004428F1" w:rsidRPr="00F4525B" w:rsidRDefault="00B41E41" w:rsidP="008953A2">
      <w:pPr>
        <w:jc w:val="right"/>
      </w:pPr>
      <m:oMath>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r>
          <w:rPr>
            <w:rFonts w:ascii="Cambria Math" w:hAnsi="Cambria Math"/>
          </w:rPr>
          <m:t xml:space="preserve"> =</m:t>
        </m:r>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L</m:t>
                    </m:r>
                  </m:num>
                  <m:den>
                    <m:r>
                      <w:rPr>
                        <w:rFonts w:ascii="Cambria Math" w:hAnsi="Cambria Math"/>
                      </w:rPr>
                      <m:t>2</m:t>
                    </m:r>
                  </m:den>
                </m:f>
              </m:e>
            </m:func>
          </m:den>
        </m:f>
      </m:oMath>
      <w:r w:rsidR="008953A2" w:rsidRPr="00F4525B">
        <w:tab/>
      </w:r>
      <w:r w:rsidR="008953A2" w:rsidRPr="00F4525B">
        <w:tab/>
      </w:r>
      <w:r w:rsidR="008953A2" w:rsidRPr="00F4525B">
        <w:tab/>
      </w:r>
      <w:r w:rsidR="008953A2" w:rsidRPr="00F4525B">
        <w:tab/>
      </w:r>
      <w:r w:rsidR="008953A2" w:rsidRPr="00F4525B">
        <w:tab/>
        <w:t>(5)</w:t>
      </w:r>
    </w:p>
    <w:p w:rsidR="00691345" w:rsidRPr="00F4525B" w:rsidRDefault="00691345" w:rsidP="004428F1"/>
    <w:p w:rsidR="007D25C1" w:rsidRPr="00F4525B" w:rsidRDefault="00682FAA" w:rsidP="004428F1">
      <w:r w:rsidRPr="00F4525B">
        <w:t>Všechny úhly je</w:t>
      </w:r>
      <w:r w:rsidR="007D25C1" w:rsidRPr="00F4525B">
        <w:t xml:space="preserve"> nutné udávat </w:t>
      </w:r>
      <w:r w:rsidRPr="00F4525B">
        <w:t xml:space="preserve">při výpočtech </w:t>
      </w:r>
      <w:r w:rsidR="007D25C1" w:rsidRPr="00F4525B">
        <w:t>v radiánech</w:t>
      </w:r>
      <w:r w:rsidR="002B28F0" w:rsidRPr="00F4525B">
        <w:t xml:space="preserve"> a všechny vzdálenosti v cm</w:t>
      </w:r>
      <w:r w:rsidR="007D25C1" w:rsidRPr="00F4525B">
        <w:t>. Z toho vyplývá, že v našem případě</w:t>
      </w:r>
      <w:r w:rsidR="00C0743D" w:rsidRPr="00F4525B">
        <w:t xml:space="preserve"> </w:t>
      </w:r>
      <w:r w:rsidR="007D25C1" w:rsidRPr="00F4525B">
        <w:t>je úhel β dán jako:</w:t>
      </w:r>
    </w:p>
    <w:p w:rsidR="00682FAA" w:rsidRPr="00F4525B" w:rsidRDefault="00682FAA" w:rsidP="004428F1"/>
    <w:p w:rsidR="007D25C1" w:rsidRPr="00F4525B" w:rsidRDefault="007D25C1" w:rsidP="008953A2">
      <w:pPr>
        <w:jc w:val="right"/>
      </w:pPr>
      <m:oMath>
        <m:r>
          <w:rPr>
            <w:rFonts w:ascii="Cambria Math" w:hAnsi="Cambria Math"/>
          </w:rPr>
          <m:t>β</m:t>
        </m:r>
        <m:d>
          <m:dPr>
            <m:ctrlPr>
              <w:rPr>
                <w:rFonts w:ascii="Cambria Math" w:hAnsi="Cambria Math"/>
                <w:i/>
              </w:rPr>
            </m:ctrlPr>
          </m:dPr>
          <m:e>
            <m:r>
              <w:rPr>
                <w:rFonts w:ascii="Cambria Math" w:hAnsi="Cambria Math"/>
              </w:rPr>
              <m:t>2,5;</m:t>
            </m:r>
            <m:f>
              <m:fPr>
                <m:ctrlPr>
                  <w:rPr>
                    <w:rFonts w:ascii="Cambria Math" w:hAnsi="Cambria Math"/>
                    <w:i/>
                  </w:rPr>
                </m:ctrlPr>
              </m:fPr>
              <m:num>
                <m:r>
                  <w:rPr>
                    <w:rFonts w:ascii="Cambria Math" w:hAnsi="Cambria Math"/>
                  </w:rPr>
                  <m:t>53π</m:t>
                </m:r>
              </m:num>
              <m:den>
                <m:r>
                  <w:rPr>
                    <w:rFonts w:ascii="Cambria Math" w:hAnsi="Cambria Math"/>
                  </w:rPr>
                  <m:t>180</m:t>
                </m:r>
              </m:den>
            </m:f>
          </m:e>
        </m:d>
        <m:r>
          <w:rPr>
            <w:rFonts w:ascii="Cambria Math" w:hAnsi="Cambria Math"/>
          </w:rPr>
          <m:t>=</m:t>
        </m:r>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2,5∙</m:t>
                </m:r>
                <m:r>
                  <m:rPr>
                    <m:sty m:val="p"/>
                  </m:rPr>
                  <w:rPr>
                    <w:rFonts w:ascii="Cambria Math" w:hAnsi="Cambria Math"/>
                  </w:rPr>
                  <m:t>sin⁡</m:t>
                </m:r>
                <m:r>
                  <w:rPr>
                    <w:rFonts w:ascii="Cambria Math" w:hAnsi="Cambria Math"/>
                  </w:rPr>
                  <m:t>(53π/180)</m:t>
                </m:r>
              </m:num>
              <m:den>
                <m:r>
                  <w:rPr>
                    <w:rFonts w:ascii="Cambria Math" w:hAnsi="Cambria Math"/>
                  </w:rPr>
                  <m:t>2,5∙</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53π</m:t>
                            </m:r>
                          </m:num>
                          <m:den>
                            <m:r>
                              <w:rPr>
                                <w:rFonts w:ascii="Cambria Math" w:hAnsi="Cambria Math"/>
                              </w:rPr>
                              <m:t>180</m:t>
                            </m:r>
                          </m:den>
                        </m:f>
                      </m:e>
                    </m:d>
                  </m:e>
                </m:func>
                <m:r>
                  <m:rPr>
                    <m:sty m:val="p"/>
                  </m:rPr>
                  <w:rPr>
                    <w:rFonts w:ascii="Cambria Math" w:hAnsi="Cambria Math"/>
                  </w:rPr>
                  <m:t>-</m:t>
                </m:r>
                <m:f>
                  <m:fPr>
                    <m:ctrlPr>
                      <w:rPr>
                        <w:rFonts w:ascii="Cambria Math" w:hAnsi="Cambria Math"/>
                        <w:i/>
                      </w:rPr>
                    </m:ctrlPr>
                  </m:fPr>
                  <m:num>
                    <m:r>
                      <w:rPr>
                        <w:rFonts w:ascii="Cambria Math" w:hAnsi="Cambria Math"/>
                      </w:rPr>
                      <m:t>0,35</m:t>
                    </m:r>
                  </m:num>
                  <m:den>
                    <m:r>
                      <w:rPr>
                        <w:rFonts w:ascii="Cambria Math" w:hAnsi="Cambria Math"/>
                      </w:rPr>
                      <m:t>2</m:t>
                    </m:r>
                  </m:den>
                </m:f>
              </m:den>
            </m:f>
          </m:e>
        </m:func>
        <m:r>
          <w:rPr>
            <w:rFonts w:ascii="Cambria Math" w:hAnsi="Cambria Math"/>
          </w:rPr>
          <m:t>-</m:t>
        </m:r>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2,5∙</m:t>
                </m:r>
                <m:r>
                  <m:rPr>
                    <m:sty m:val="p"/>
                  </m:rPr>
                  <w:rPr>
                    <w:rFonts w:ascii="Cambria Math" w:hAnsi="Cambria Math"/>
                  </w:rPr>
                  <m:t>sin⁡</m:t>
                </m:r>
                <m:r>
                  <w:rPr>
                    <w:rFonts w:ascii="Cambria Math" w:hAnsi="Cambria Math"/>
                  </w:rPr>
                  <m:t>(53π/180)</m:t>
                </m:r>
              </m:num>
              <m:den>
                <m:r>
                  <w:rPr>
                    <w:rFonts w:ascii="Cambria Math" w:hAnsi="Cambria Math"/>
                  </w:rPr>
                  <m:t>2,5∙</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53π</m:t>
                            </m:r>
                          </m:num>
                          <m:den>
                            <m:r>
                              <w:rPr>
                                <w:rFonts w:ascii="Cambria Math" w:hAnsi="Cambria Math"/>
                              </w:rPr>
                              <m:t>180</m:t>
                            </m:r>
                          </m:den>
                        </m:f>
                      </m:e>
                    </m:d>
                  </m:e>
                </m:func>
                <m:r>
                  <w:rPr>
                    <w:rFonts w:ascii="Cambria Math" w:hAnsi="Cambria Math"/>
                  </w:rPr>
                  <m:t>+</m:t>
                </m:r>
                <m:f>
                  <m:fPr>
                    <m:ctrlPr>
                      <w:rPr>
                        <w:rFonts w:ascii="Cambria Math" w:hAnsi="Cambria Math"/>
                        <w:i/>
                      </w:rPr>
                    </m:ctrlPr>
                  </m:fPr>
                  <m:num>
                    <m:r>
                      <w:rPr>
                        <w:rFonts w:ascii="Cambria Math" w:hAnsi="Cambria Math"/>
                      </w:rPr>
                      <m:t>0,35</m:t>
                    </m:r>
                  </m:num>
                  <m:den>
                    <m:r>
                      <w:rPr>
                        <w:rFonts w:ascii="Cambria Math" w:hAnsi="Cambria Math"/>
                      </w:rPr>
                      <m:t>2</m:t>
                    </m:r>
                  </m:den>
                </m:f>
              </m:den>
            </m:f>
            <m:r>
              <w:rPr>
                <w:rFonts w:ascii="Cambria Math" w:hAnsi="Cambria Math"/>
              </w:rPr>
              <m:t>=0,112 rad</m:t>
            </m:r>
          </m:e>
        </m:func>
      </m:oMath>
      <w:r w:rsidR="008953A2" w:rsidRPr="00F4525B">
        <w:tab/>
      </w:r>
      <w:r w:rsidR="008953A2" w:rsidRPr="00F4525B">
        <w:tab/>
        <w:t>(6)</w:t>
      </w:r>
    </w:p>
    <w:p w:rsidR="00682FAA" w:rsidRPr="00F4525B" w:rsidRDefault="00682FAA" w:rsidP="004428F1"/>
    <w:p w:rsidR="00682FAA" w:rsidRPr="00F4525B" w:rsidRDefault="00682FAA" w:rsidP="004428F1">
      <w:r w:rsidRPr="00F4525B">
        <w:t>Geometrická funkce lineárního zdroje pro uvažovaný bod ve vzdálenosti 2</w:t>
      </w:r>
      <w:r w:rsidR="008B5ECD" w:rsidRPr="00F4525B">
        <w:t>,5 cm pod úhlem 53</w:t>
      </w:r>
      <w:r w:rsidRPr="00F4525B">
        <w:t>° od středu zdroje bude dána jako:</w:t>
      </w:r>
    </w:p>
    <w:p w:rsidR="000D17BB" w:rsidRPr="00F4525B" w:rsidRDefault="000D17BB" w:rsidP="004428F1"/>
    <w:p w:rsidR="003838FA" w:rsidRPr="00F4525B" w:rsidRDefault="00B41E41" w:rsidP="008953A2">
      <w:pPr>
        <w:jc w:val="right"/>
      </w:pPr>
      <m:oMath>
        <m:sSub>
          <m:sSubPr>
            <m:ctrlPr>
              <w:rPr>
                <w:rFonts w:ascii="Cambria Math" w:hAnsi="Cambria Math"/>
                <w:i/>
              </w:rPr>
            </m:ctrlPr>
          </m:sSubPr>
          <m:e>
            <m:r>
              <w:rPr>
                <w:rFonts w:ascii="Cambria Math" w:hAnsi="Cambria Math"/>
              </w:rPr>
              <m:t>G</m:t>
            </m:r>
          </m:e>
          <m:sub>
            <m:r>
              <w:rPr>
                <w:rFonts w:ascii="Cambria Math" w:hAnsi="Cambria Math"/>
              </w:rPr>
              <m:t>L</m:t>
            </m:r>
          </m:sub>
        </m:sSub>
        <m:d>
          <m:dPr>
            <m:ctrlPr>
              <w:rPr>
                <w:rFonts w:ascii="Cambria Math" w:hAnsi="Cambria Math"/>
                <w:i/>
              </w:rPr>
            </m:ctrlPr>
          </m:dPr>
          <m:e>
            <m:r>
              <w:rPr>
                <w:rFonts w:ascii="Cambria Math" w:hAnsi="Cambria Math"/>
              </w:rPr>
              <m:t>2,5;</m:t>
            </m:r>
            <m:f>
              <m:fPr>
                <m:ctrlPr>
                  <w:rPr>
                    <w:rFonts w:ascii="Cambria Math" w:hAnsi="Cambria Math"/>
                    <w:i/>
                  </w:rPr>
                </m:ctrlPr>
              </m:fPr>
              <m:num>
                <m:r>
                  <w:rPr>
                    <w:rFonts w:ascii="Cambria Math" w:hAnsi="Cambria Math"/>
                  </w:rPr>
                  <m:t>53π</m:t>
                </m:r>
              </m:num>
              <m:den>
                <m:r>
                  <w:rPr>
                    <w:rFonts w:ascii="Cambria Math" w:hAnsi="Cambria Math"/>
                  </w:rPr>
                  <m:t>180</m:t>
                </m:r>
              </m:den>
            </m:f>
          </m:e>
        </m:d>
        <m:r>
          <w:rPr>
            <w:rFonts w:ascii="Cambria Math" w:hAnsi="Cambria Math"/>
          </w:rPr>
          <m:t>=</m:t>
        </m:r>
        <m:f>
          <m:fPr>
            <m:ctrlPr>
              <w:rPr>
                <w:rFonts w:ascii="Cambria Math" w:hAnsi="Cambria Math"/>
                <w:i/>
              </w:rPr>
            </m:ctrlPr>
          </m:fPr>
          <m:num>
            <m:r>
              <w:rPr>
                <w:rFonts w:ascii="Cambria Math" w:hAnsi="Cambria Math"/>
              </w:rPr>
              <m:t>0,112</m:t>
            </m:r>
          </m:num>
          <m:den>
            <m:r>
              <w:rPr>
                <w:rFonts w:ascii="Cambria Math" w:hAnsi="Cambria Math"/>
              </w:rPr>
              <m:t>0,35∙2,5∙</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53π</m:t>
                        </m:r>
                      </m:num>
                      <m:den>
                        <m:r>
                          <w:rPr>
                            <w:rFonts w:ascii="Cambria Math" w:hAnsi="Cambria Math"/>
                          </w:rPr>
                          <m:t>180</m:t>
                        </m:r>
                      </m:den>
                    </m:f>
                  </m:e>
                </m:d>
              </m:e>
            </m:func>
          </m:den>
        </m:f>
        <m:r>
          <w:rPr>
            <w:rFonts w:ascii="Cambria Math" w:hAnsi="Cambria Math"/>
          </w:rPr>
          <m:t>=0,160</m:t>
        </m:r>
      </m:oMath>
      <w:r w:rsidR="008953A2" w:rsidRPr="00F4525B">
        <w:tab/>
      </w:r>
      <w:r w:rsidR="008953A2" w:rsidRPr="00F4525B">
        <w:tab/>
      </w:r>
      <w:r w:rsidR="008953A2" w:rsidRPr="00F4525B">
        <w:tab/>
      </w:r>
      <w:r w:rsidR="008953A2" w:rsidRPr="00F4525B">
        <w:tab/>
        <w:t>(7)</w:t>
      </w:r>
    </w:p>
    <w:p w:rsidR="00CE50E3" w:rsidRPr="00F4525B" w:rsidRDefault="00CE50E3" w:rsidP="003838FA"/>
    <w:p w:rsidR="008B5ECD" w:rsidRPr="00F4525B" w:rsidRDefault="00CE50E3" w:rsidP="003838FA">
      <w:r w:rsidRPr="00F4525B">
        <w:t>P</w:t>
      </w:r>
      <w:r w:rsidR="008B5ECD" w:rsidRPr="00F4525B">
        <w:t xml:space="preserve">ro výpočet </w:t>
      </w:r>
      <w:r w:rsidRPr="00F4525B">
        <w:t xml:space="preserve">dávky v bodě P </w:t>
      </w:r>
      <w:r w:rsidR="008B5ECD" w:rsidRPr="00F4525B">
        <w:t>ještě</w:t>
      </w:r>
      <w:r w:rsidRPr="00F4525B">
        <w:t xml:space="preserve"> potřebujeme</w:t>
      </w:r>
      <w:r w:rsidR="008B5ECD" w:rsidRPr="00F4525B">
        <w:t xml:space="preserve"> vyjádřit hodnotu funkce G</w:t>
      </w:r>
      <w:r w:rsidR="008B5ECD" w:rsidRPr="00F4525B">
        <w:rPr>
          <w:vertAlign w:val="subscript"/>
        </w:rPr>
        <w:t>L</w:t>
      </w:r>
      <w:r w:rsidR="008B5ECD" w:rsidRPr="00F4525B">
        <w:t xml:space="preserve"> pro bod P</w:t>
      </w:r>
      <w:r w:rsidR="008B5ECD" w:rsidRPr="00F4525B">
        <w:rPr>
          <w:vertAlign w:val="subscript"/>
        </w:rPr>
        <w:t>0</w:t>
      </w:r>
      <w:r w:rsidR="008B5ECD" w:rsidRPr="00F4525B">
        <w:t>(1;π/2):</w:t>
      </w:r>
    </w:p>
    <w:p w:rsidR="007E072B" w:rsidRPr="00F4525B" w:rsidRDefault="007E072B" w:rsidP="003838FA"/>
    <w:p w:rsidR="008B5ECD" w:rsidRPr="00F4525B" w:rsidRDefault="00B41E41" w:rsidP="008953A2">
      <w:pPr>
        <w:jc w:val="right"/>
      </w:pPr>
      <m:oMath>
        <m:sSub>
          <m:sSubPr>
            <m:ctrlPr>
              <w:rPr>
                <w:rFonts w:ascii="Cambria Math" w:hAnsi="Cambria Math"/>
                <w:i/>
              </w:rPr>
            </m:ctrlPr>
          </m:sSubPr>
          <m:e>
            <m:r>
              <w:rPr>
                <w:rFonts w:ascii="Cambria Math" w:hAnsi="Cambria Math"/>
              </w:rPr>
              <m:t>G</m:t>
            </m:r>
          </m:e>
          <m:sub>
            <m:r>
              <w:rPr>
                <w:rFonts w:ascii="Cambria Math" w:hAnsi="Cambria Math"/>
              </w:rPr>
              <m:t>L</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π</m:t>
                </m:r>
              </m:num>
              <m:den>
                <m:r>
                  <w:rPr>
                    <w:rFonts w:ascii="Cambria Math" w:hAnsi="Cambria Math"/>
                  </w:rPr>
                  <m:t>2</m:t>
                </m:r>
              </m:den>
            </m:f>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2∙arctan</m:t>
                </m:r>
              </m:fName>
              <m:e>
                <m:f>
                  <m:fPr>
                    <m:ctrlPr>
                      <w:rPr>
                        <w:rFonts w:ascii="Cambria Math" w:hAnsi="Cambria Math"/>
                        <w:i/>
                      </w:rPr>
                    </m:ctrlPr>
                  </m:fPr>
                  <m:num>
                    <m:r>
                      <w:rPr>
                        <w:rFonts w:ascii="Cambria Math" w:hAnsi="Cambria Math"/>
                      </w:rPr>
                      <m:t>L</m:t>
                    </m:r>
                  </m:num>
                  <m:den>
                    <m:r>
                      <w:rPr>
                        <w:rFonts w:ascii="Cambria Math" w:hAnsi="Cambria Math"/>
                      </w:rPr>
                      <m:t>2r</m:t>
                    </m:r>
                  </m:den>
                </m:f>
              </m:e>
            </m:func>
          </m:num>
          <m:den>
            <m:r>
              <w:rPr>
                <w:rFonts w:ascii="Cambria Math" w:hAnsi="Cambria Math"/>
              </w:rPr>
              <m:t>Lr∙</m:t>
            </m:r>
            <m:r>
              <m:rPr>
                <m:sty m:val="p"/>
              </m:rPr>
              <w:rPr>
                <w:rFonts w:ascii="Cambria Math" w:hAnsi="Cambria Math"/>
              </w:rPr>
              <m:t>sin⁡</m:t>
            </m:r>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0,35</m:t>
                    </m:r>
                  </m:num>
                  <m:den>
                    <m:r>
                      <w:rPr>
                        <w:rFonts w:ascii="Cambria Math" w:hAnsi="Cambria Math"/>
                      </w:rPr>
                      <m:t>2∙1</m:t>
                    </m:r>
                  </m:den>
                </m:f>
              </m:e>
            </m:func>
          </m:num>
          <m:den>
            <m:r>
              <w:rPr>
                <w:rFonts w:ascii="Cambria Math" w:hAnsi="Cambria Math"/>
              </w:rPr>
              <m:t>0,35∙1∙1</m:t>
            </m:r>
          </m:den>
        </m:f>
        <m:r>
          <w:rPr>
            <w:rFonts w:ascii="Cambria Math" w:hAnsi="Cambria Math"/>
          </w:rPr>
          <m:t>=0,990</m:t>
        </m:r>
      </m:oMath>
      <w:r w:rsidR="008953A2" w:rsidRPr="00F4525B">
        <w:tab/>
      </w:r>
      <w:r w:rsidR="003D238C" w:rsidRPr="00F4525B">
        <w:tab/>
      </w:r>
      <w:r w:rsidR="008953A2" w:rsidRPr="00F4525B">
        <w:tab/>
        <w:t>(8)</w:t>
      </w:r>
    </w:p>
    <w:p w:rsidR="008B5ECD" w:rsidRPr="00F4525B" w:rsidRDefault="008B5ECD" w:rsidP="003838FA"/>
    <w:p w:rsidR="003838FA" w:rsidRPr="00F4525B" w:rsidRDefault="003838FA" w:rsidP="003838FA"/>
    <w:p w:rsidR="004E26D7" w:rsidRPr="00F4525B" w:rsidRDefault="004E26D7" w:rsidP="004E26D7">
      <w:r w:rsidRPr="00F4525B">
        <w:t>Alternativně lze geometrickou funkci také stanovit jako:</w:t>
      </w:r>
    </w:p>
    <w:p w:rsidR="004E26D7" w:rsidRPr="00F4525B" w:rsidRDefault="004E26D7" w:rsidP="004E26D7"/>
    <w:p w:rsidR="004E26D7" w:rsidRPr="00F4525B" w:rsidRDefault="00B41E41" w:rsidP="008953A2">
      <w:pPr>
        <w:jc w:val="right"/>
      </w:pPr>
      <m:oMath>
        <m:sSub>
          <m:sSubPr>
            <m:ctrlPr>
              <w:rPr>
                <w:rFonts w:ascii="Cambria Math" w:hAnsi="Cambria Math"/>
                <w:i/>
              </w:rPr>
            </m:ctrlPr>
          </m:sSubPr>
          <m:e>
            <m:r>
              <w:rPr>
                <w:rFonts w:ascii="Cambria Math" w:hAnsi="Cambria Math"/>
              </w:rPr>
              <m:t>G</m:t>
            </m:r>
          </m:e>
          <m:sub>
            <m:r>
              <w:rPr>
                <w:rFonts w:ascii="Cambria Math" w:hAnsi="Cambria Math"/>
              </w:rPr>
              <m:t>L</m:t>
            </m:r>
          </m:sub>
        </m:sSub>
        <m:d>
          <m:dPr>
            <m:ctrlPr>
              <w:rPr>
                <w:rFonts w:ascii="Cambria Math" w:hAnsi="Cambria Math"/>
                <w:i/>
              </w:rPr>
            </m:ctrlPr>
          </m:dPr>
          <m:e>
            <m:r>
              <w:rPr>
                <w:rFonts w:ascii="Cambria Math" w:hAnsi="Cambria Math"/>
              </w:rPr>
              <m:t>r,θ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arccos</m:t>
                </m:r>
              </m:fName>
              <m:e>
                <m:d>
                  <m:dPr>
                    <m:ctrlPr>
                      <w:rPr>
                        <w:rFonts w:ascii="Cambria Math" w:hAnsi="Cambria Math"/>
                        <w:i/>
                      </w:rPr>
                    </m:ctrlPr>
                  </m:dPr>
                  <m:e>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L</m:t>
                                </m:r>
                              </m:num>
                              <m:den>
                                <m:r>
                                  <w:rPr>
                                    <w:rFonts w:ascii="Cambria Math" w:hAnsi="Cambria Math"/>
                                  </w:rPr>
                                  <m:t>2</m:t>
                                </m:r>
                              </m:den>
                            </m:f>
                          </m:e>
                        </m:func>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2</m:t>
                                        </m:r>
                                      </m:den>
                                    </m:f>
                                  </m:e>
                                </m:d>
                              </m:e>
                              <m:sup>
                                <m:r>
                                  <w:rPr>
                                    <w:rFonts w:ascii="Cambria Math" w:hAnsi="Cambria Math"/>
                                  </w:rPr>
                                  <m:t>2</m:t>
                                </m:r>
                              </m:sup>
                            </m:sSup>
                            <m:r>
                              <w:rPr>
                                <w:rFonts w:ascii="Cambria Math" w:hAnsi="Cambria Math"/>
                              </w:rPr>
                              <m:t>-Lr∙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rad>
                      </m:den>
                    </m:f>
                  </m:e>
                </m:d>
                <m:r>
                  <w:rPr>
                    <w:rFonts w:ascii="Cambria Math" w:hAnsi="Cambria Math"/>
                  </w:rPr>
                  <m:t>-</m:t>
                </m:r>
                <m:func>
                  <m:funcPr>
                    <m:ctrlPr>
                      <w:rPr>
                        <w:rFonts w:ascii="Cambria Math" w:hAnsi="Cambria Math"/>
                        <w:i/>
                      </w:rPr>
                    </m:ctrlPr>
                  </m:funcPr>
                  <m:fName>
                    <m:r>
                      <m:rPr>
                        <m:sty m:val="p"/>
                      </m:rPr>
                      <w:rPr>
                        <w:rFonts w:ascii="Cambria Math" w:hAnsi="Cambria Math"/>
                      </w:rPr>
                      <m:t>arccos</m:t>
                    </m:r>
                  </m:fName>
                  <m:e>
                    <m:d>
                      <m:dPr>
                        <m:ctrlPr>
                          <w:rPr>
                            <w:rFonts w:ascii="Cambria Math" w:hAnsi="Cambria Math"/>
                            <w:i/>
                          </w:rPr>
                        </m:ctrlPr>
                      </m:dPr>
                      <m:e>
                        <m:f>
                          <m:fPr>
                            <m:ctrlPr>
                              <w:rPr>
                                <w:rFonts w:ascii="Cambria Math" w:hAnsi="Cambria Math"/>
                                <w:i/>
                              </w:rPr>
                            </m:ctrlPr>
                          </m:fPr>
                          <m:num>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w:rPr>
                                        <w:rFonts w:ascii="Cambria Math" w:hAnsi="Cambria Math"/>
                                      </w:rPr>
                                      <m:t>L</m:t>
                                    </m:r>
                                  </m:num>
                                  <m:den>
                                    <m:r>
                                      <w:rPr>
                                        <w:rFonts w:ascii="Cambria Math" w:hAnsi="Cambria Math"/>
                                      </w:rPr>
                                      <m:t>2</m:t>
                                    </m:r>
                                  </m:den>
                                </m:f>
                              </m:e>
                            </m:func>
                          </m:num>
                          <m:den>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2</m:t>
                                            </m:r>
                                          </m:den>
                                        </m:f>
                                      </m:e>
                                    </m:d>
                                  </m:e>
                                  <m:sup>
                                    <m:r>
                                      <w:rPr>
                                        <w:rFonts w:ascii="Cambria Math" w:hAnsi="Cambria Math"/>
                                      </w:rPr>
                                      <m:t>2</m:t>
                                    </m:r>
                                  </m:sup>
                                </m:sSup>
                                <m:r>
                                  <w:rPr>
                                    <w:rFonts w:ascii="Cambria Math" w:hAnsi="Cambria Math"/>
                                  </w:rPr>
                                  <m:t>+Lr∙</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rad>
                          </m:den>
                        </m:f>
                      </m:e>
                    </m:d>
                  </m:e>
                </m:func>
              </m:e>
            </m:func>
          </m:num>
          <m:den>
            <m:r>
              <w:rPr>
                <w:rFonts w:ascii="Cambria Math" w:hAnsi="Cambria Math"/>
              </w:rPr>
              <m:t>Lr∙</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den>
        </m:f>
      </m:oMath>
      <w:r w:rsidR="008953A2" w:rsidRPr="00F4525B">
        <w:tab/>
      </w:r>
      <w:r w:rsidR="008953A2" w:rsidRPr="00F4525B">
        <w:tab/>
      </w:r>
      <w:r w:rsidR="008953A2" w:rsidRPr="00F4525B">
        <w:tab/>
        <w:t>(9)</w:t>
      </w:r>
    </w:p>
    <w:p w:rsidR="004E26D7" w:rsidRPr="00F4525B" w:rsidRDefault="004E26D7" w:rsidP="004E26D7"/>
    <w:p w:rsidR="004E26D7" w:rsidRPr="00F4525B" w:rsidRDefault="004E26D7" w:rsidP="004E26D7">
      <w:r w:rsidRPr="00F4525B">
        <w:t>Vyhneme se v takovém případě nutnosti stanovovat úhel β. Praktický důvod použití alternativního vztahu je ten, že výsledkem záporného argumentu funkce arctan je záporný úhel namísto úhlu v intervalu 90° a 180°, který požaduje zde popsaný formalismus polárního souřadného systému.</w:t>
      </w:r>
    </w:p>
    <w:p w:rsidR="00A12D51" w:rsidRPr="00F4525B" w:rsidRDefault="00A12D51" w:rsidP="00FB1251"/>
    <w:p w:rsidR="00FB1251" w:rsidRPr="00F4525B" w:rsidRDefault="00FB1251" w:rsidP="00FB1251">
      <w:r w:rsidRPr="00F4525B">
        <w:t xml:space="preserve">Výpočet dávky za 1 minutu v bodě </w:t>
      </w:r>
      <w:r w:rsidR="00C0743D" w:rsidRPr="00F4525B">
        <w:t>P(2,5 cm; 53°)</w:t>
      </w:r>
      <w:r w:rsidRPr="00F4525B">
        <w:t xml:space="preserve"> pro lineární zdroj</w:t>
      </w:r>
      <w:r w:rsidR="00682FAA" w:rsidRPr="00F4525B">
        <w:t xml:space="preserve"> potom provedeme následovně</w:t>
      </w:r>
      <w:r w:rsidRPr="00F4525B">
        <w:t>:</w:t>
      </w:r>
    </w:p>
    <w:p w:rsidR="004428F1" w:rsidRPr="00F4525B" w:rsidRDefault="004428F1" w:rsidP="00FB1251"/>
    <w:p w:rsidR="003838FA" w:rsidRPr="00F4525B" w:rsidRDefault="004428F1" w:rsidP="008953A2">
      <w:pPr>
        <w:jc w:val="right"/>
      </w:pP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2,5cm,53°</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34,11∙</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60</m:t>
                </m:r>
              </m:den>
            </m:f>
            <m:r>
              <w:rPr>
                <w:rFonts w:ascii="Cambria Math" w:hAnsi="Cambria Math"/>
              </w:rPr>
              <m:t>∙1,117∙1,006∙</m:t>
            </m:r>
            <m:f>
              <m:fPr>
                <m:ctrlPr>
                  <w:rPr>
                    <w:rFonts w:ascii="Cambria Math" w:hAnsi="Cambria Math"/>
                    <w:i/>
                  </w:rPr>
                </m:ctrlPr>
              </m:fPr>
              <m:num>
                <m:r>
                  <w:rPr>
                    <w:rFonts w:ascii="Cambria Math" w:hAnsi="Cambria Math"/>
                  </w:rPr>
                  <m:t>0,160</m:t>
                </m:r>
              </m:num>
              <m:den>
                <m:r>
                  <w:rPr>
                    <w:rFonts w:ascii="Cambria Math" w:hAnsi="Cambria Math"/>
                  </w:rPr>
                  <m:t>0,990</m:t>
                </m:r>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∙0,978</m:t>
            </m:r>
          </m:e>
        </m:d>
        <m:r>
          <w:rPr>
            <w:rFonts w:ascii="Cambria Math" w:hAnsi="Cambria Math"/>
          </w:rPr>
          <m:t>Gy=1,01 Gy</m:t>
        </m:r>
      </m:oMath>
      <w:r w:rsidR="008953A2" w:rsidRPr="00F4525B">
        <w:tab/>
      </w:r>
      <w:r w:rsidR="008953A2" w:rsidRPr="00F4525B">
        <w:tab/>
        <w:t>(10)</w:t>
      </w:r>
    </w:p>
    <w:p w:rsidR="003838FA" w:rsidRPr="00F4525B" w:rsidRDefault="003838FA" w:rsidP="003838FA"/>
    <w:p w:rsidR="003838FA" w:rsidRPr="00F4525B" w:rsidRDefault="00CE0087" w:rsidP="0017075F">
      <w:r w:rsidRPr="00F4525B">
        <w:t xml:space="preserve">Oba způsoby výpočtu dávky vedly ke stejnému výsledku. </w:t>
      </w:r>
    </w:p>
    <w:p w:rsidR="00C0743D" w:rsidRPr="00F4525B" w:rsidRDefault="00C0743D" w:rsidP="008953A2"/>
    <w:p w:rsidR="00FB1251" w:rsidRPr="00F4525B" w:rsidRDefault="00CE0087" w:rsidP="008953A2">
      <w:r w:rsidRPr="00F4525B">
        <w:t xml:space="preserve">S touto dávkou porovnáme hodnotu spočtenou v daném bodě plánovacím systémem pro čas setrvání zdroje v dané pozici 60 s. </w:t>
      </w:r>
      <w:r w:rsidR="006E61DB" w:rsidRPr="00F4525B">
        <w:t xml:space="preserve">Obdobně budeme pokračovat i pro další body v různých pozicích od středu zdroje. </w:t>
      </w:r>
      <w:r w:rsidRPr="00F4525B">
        <w:t>Maximální tolerovatelný rozdíl mezi výpočtem plánovacím systémem a ověřením nezávislým výpočtem je 2%</w:t>
      </w:r>
      <w:r w:rsidR="002D299D" w:rsidRPr="00F4525B">
        <w:t xml:space="preserve"> v plném rozsahu úhlů a vzdáleností uvedených v tabulkách Přílohy 3</w:t>
      </w:r>
      <w:r w:rsidRPr="00F4525B">
        <w:t>.</w:t>
      </w:r>
    </w:p>
    <w:p w:rsidR="008953A2" w:rsidRPr="00F4525B" w:rsidRDefault="008953A2" w:rsidP="008953A2"/>
    <w:p w:rsidR="00FB1251" w:rsidRPr="00F4525B" w:rsidRDefault="00776750" w:rsidP="00D3430F">
      <w:pPr>
        <w:spacing w:after="60"/>
      </w:pPr>
      <w:r w:rsidRPr="00F4525B">
        <w:t xml:space="preserve">Data pro běžně užívané radionuklidové zdroje lze nalézt </w:t>
      </w:r>
      <w:r w:rsidR="00FB1251" w:rsidRPr="00F4525B">
        <w:t>v Příloze 3.</w:t>
      </w:r>
    </w:p>
    <w:p w:rsidR="00776750" w:rsidRPr="00F4525B" w:rsidRDefault="00FB1251" w:rsidP="00D3430F">
      <w:pPr>
        <w:spacing w:after="60"/>
      </w:pPr>
      <w:r w:rsidRPr="00F4525B">
        <w:t xml:space="preserve"> </w:t>
      </w:r>
    </w:p>
    <w:p w:rsidR="00776750" w:rsidRPr="00F4525B" w:rsidRDefault="00776750" w:rsidP="00C653ED">
      <w:pPr>
        <w:ind w:left="709" w:hanging="709"/>
        <w:jc w:val="center"/>
      </w:pPr>
    </w:p>
    <w:p w:rsidR="00776750" w:rsidRPr="00F4525B" w:rsidRDefault="00776750" w:rsidP="00C653ED">
      <w:pPr>
        <w:ind w:left="709" w:hanging="709"/>
        <w:jc w:val="center"/>
      </w:pPr>
    </w:p>
    <w:p w:rsidR="00EF671D" w:rsidRPr="00F4525B" w:rsidRDefault="00EF671D" w:rsidP="00E1326E">
      <w:pPr>
        <w:ind w:left="709" w:hanging="709"/>
      </w:pPr>
    </w:p>
    <w:p w:rsidR="00EF671D" w:rsidRPr="00F4525B" w:rsidRDefault="00EF671D" w:rsidP="00E1326E">
      <w:pPr>
        <w:ind w:left="709" w:hanging="709"/>
      </w:pPr>
    </w:p>
    <w:p w:rsidR="00776750" w:rsidRPr="00F4525B" w:rsidRDefault="00776750" w:rsidP="001B5353">
      <w:pPr>
        <w:pStyle w:val="Nadpis2"/>
        <w:numPr>
          <w:ilvl w:val="1"/>
          <w:numId w:val="42"/>
        </w:numPr>
        <w:ind w:left="993" w:hanging="633"/>
      </w:pPr>
      <w:r w:rsidRPr="00F4525B">
        <w:br w:type="page"/>
      </w:r>
      <w:bookmarkStart w:id="207" w:name="_Toc11018356"/>
      <w:r w:rsidRPr="00F4525B">
        <w:lastRenderedPageBreak/>
        <w:t>Příloha 2: Vybavení a pomůcky</w:t>
      </w:r>
      <w:bookmarkEnd w:id="207"/>
      <w:r w:rsidRPr="00F4525B">
        <w:t xml:space="preserve"> </w:t>
      </w:r>
    </w:p>
    <w:p w:rsidR="00776750" w:rsidRPr="00F4525B" w:rsidRDefault="00776750" w:rsidP="007E7EA2"/>
    <w:p w:rsidR="00686DF1" w:rsidRPr="00F4525B" w:rsidRDefault="00686DF1" w:rsidP="00686DF1">
      <w:pPr>
        <w:pStyle w:val="Zkladntext"/>
        <w:rPr>
          <w:b/>
          <w:u w:val="single"/>
        </w:rPr>
      </w:pPr>
      <w:r w:rsidRPr="00F4525B">
        <w:rPr>
          <w:b/>
          <w:u w:val="single"/>
        </w:rPr>
        <w:t>Základní přístrojové vybavení a příslušenství:</w:t>
      </w:r>
    </w:p>
    <w:p w:rsidR="00686DF1" w:rsidRPr="00F4525B" w:rsidRDefault="00686DF1" w:rsidP="00BA76D8">
      <w:pPr>
        <w:pStyle w:val="Zkladntext"/>
        <w:spacing w:after="60"/>
      </w:pPr>
      <w:r w:rsidRPr="00F4525B">
        <w:t>HDR přístroj, implantační jehly, přenosové trubice, CT a MRI kompatibilní aplikátory</w:t>
      </w:r>
    </w:p>
    <w:p w:rsidR="00686DF1" w:rsidRPr="00F4525B" w:rsidRDefault="00686DF1" w:rsidP="00BA76D8">
      <w:pPr>
        <w:pStyle w:val="Zkladntext"/>
        <w:spacing w:after="60"/>
      </w:pPr>
      <w:r w:rsidRPr="00F4525B">
        <w:t>Lokalizační můstek</w:t>
      </w:r>
    </w:p>
    <w:p w:rsidR="00686DF1" w:rsidRPr="00F4525B" w:rsidRDefault="00686DF1" w:rsidP="00BA76D8">
      <w:pPr>
        <w:pStyle w:val="Zkladntext"/>
        <w:spacing w:after="60"/>
      </w:pPr>
      <w:r w:rsidRPr="00F4525B">
        <w:t>RTG C-rameno</w:t>
      </w:r>
    </w:p>
    <w:p w:rsidR="00686DF1" w:rsidRPr="00F4525B" w:rsidRDefault="00686DF1" w:rsidP="00BA76D8">
      <w:pPr>
        <w:pStyle w:val="Zkladntext"/>
        <w:spacing w:after="60"/>
      </w:pPr>
      <w:r w:rsidRPr="00F4525B">
        <w:t>Simulátor</w:t>
      </w:r>
    </w:p>
    <w:p w:rsidR="00686DF1" w:rsidRPr="00F4525B" w:rsidRDefault="00686DF1" w:rsidP="00BA76D8">
      <w:pPr>
        <w:pStyle w:val="Zkladntext"/>
        <w:spacing w:after="60"/>
      </w:pPr>
      <w:r w:rsidRPr="00F4525B">
        <w:t>CT zařízení</w:t>
      </w:r>
    </w:p>
    <w:p w:rsidR="00686DF1" w:rsidRPr="00F4525B" w:rsidRDefault="00686DF1" w:rsidP="00BA76D8">
      <w:pPr>
        <w:pStyle w:val="Zkladntext"/>
        <w:spacing w:after="60"/>
      </w:pPr>
      <w:r w:rsidRPr="00F4525B">
        <w:t>MRI zařízení</w:t>
      </w:r>
    </w:p>
    <w:p w:rsidR="00686DF1" w:rsidRPr="00F4525B" w:rsidRDefault="00686DF1" w:rsidP="00686DF1">
      <w:pPr>
        <w:pStyle w:val="Zkladntext"/>
      </w:pPr>
    </w:p>
    <w:p w:rsidR="00686DF1" w:rsidRPr="00F4525B" w:rsidRDefault="00686DF1" w:rsidP="00686DF1">
      <w:pPr>
        <w:pStyle w:val="Zkladntext"/>
        <w:rPr>
          <w:b/>
        </w:rPr>
      </w:pPr>
      <w:r w:rsidRPr="00F4525B">
        <w:rPr>
          <w:b/>
          <w:u w:val="single"/>
        </w:rPr>
        <w:t>Zkušební vybavení a pomůcky</w:t>
      </w:r>
      <w:r w:rsidRPr="00F4525B">
        <w:rPr>
          <w:b/>
        </w:rPr>
        <w:t>:</w:t>
      </w:r>
    </w:p>
    <w:p w:rsidR="00686DF1" w:rsidRPr="00F4525B" w:rsidRDefault="00686DF1" w:rsidP="00686DF1">
      <w:pPr>
        <w:pStyle w:val="Zkladntext"/>
        <w:rPr>
          <w:b/>
        </w:rPr>
      </w:pPr>
      <w:r w:rsidRPr="00F4525B">
        <w:rPr>
          <w:b/>
        </w:rPr>
        <w:t>Dozimetrické vybavení:</w:t>
      </w:r>
    </w:p>
    <w:p w:rsidR="00686DF1" w:rsidRPr="00F4525B" w:rsidRDefault="00686DF1" w:rsidP="00BA76D8">
      <w:pPr>
        <w:pStyle w:val="Zkladntext"/>
        <w:spacing w:after="60"/>
      </w:pPr>
      <w:r w:rsidRPr="00F4525B">
        <w:t>Ověřený elektrometr (dozimetr)</w:t>
      </w:r>
    </w:p>
    <w:p w:rsidR="00686DF1" w:rsidRPr="00F4525B" w:rsidRDefault="00686DF1" w:rsidP="00BA76D8">
      <w:pPr>
        <w:pStyle w:val="Zkladntext"/>
        <w:spacing w:after="60"/>
      </w:pPr>
      <w:r w:rsidRPr="00F4525B">
        <w:t>Ověřená ionizační komora</w:t>
      </w:r>
    </w:p>
    <w:p w:rsidR="00686DF1" w:rsidRPr="00F4525B" w:rsidRDefault="00686DF1" w:rsidP="00BA76D8">
      <w:pPr>
        <w:pStyle w:val="Zkladntext"/>
        <w:spacing w:after="60"/>
      </w:pPr>
      <w:r w:rsidRPr="00F4525B">
        <w:t>Kontrolní zdroj (</w:t>
      </w:r>
      <w:r w:rsidRPr="00F4525B">
        <w:rPr>
          <w:vertAlign w:val="superscript"/>
        </w:rPr>
        <w:t>90</w:t>
      </w:r>
      <w:r w:rsidRPr="00F4525B">
        <w:t xml:space="preserve">Sr) </w:t>
      </w:r>
    </w:p>
    <w:p w:rsidR="00686DF1" w:rsidRPr="00F4525B" w:rsidRDefault="00686DF1" w:rsidP="00BA76D8">
      <w:pPr>
        <w:pStyle w:val="Zkladntext"/>
        <w:spacing w:after="60"/>
      </w:pPr>
      <w:r w:rsidRPr="00F4525B">
        <w:t>Přístroj pro měření úrovně radiace</w:t>
      </w:r>
    </w:p>
    <w:p w:rsidR="00686DF1" w:rsidRPr="00F4525B" w:rsidRDefault="00686DF1" w:rsidP="00686DF1">
      <w:pPr>
        <w:pStyle w:val="Zkladntext"/>
      </w:pPr>
    </w:p>
    <w:p w:rsidR="00686DF1" w:rsidRPr="00F4525B" w:rsidRDefault="00686DF1" w:rsidP="00686DF1">
      <w:pPr>
        <w:pStyle w:val="Zkladntext"/>
        <w:rPr>
          <w:b/>
        </w:rPr>
      </w:pPr>
      <w:r w:rsidRPr="00F4525B">
        <w:rPr>
          <w:b/>
        </w:rPr>
        <w:t>Další zkušební vybavení a pomůcky:</w:t>
      </w:r>
    </w:p>
    <w:p w:rsidR="00686DF1" w:rsidRPr="00F4525B" w:rsidRDefault="00686DF1" w:rsidP="00BA76D8">
      <w:pPr>
        <w:pStyle w:val="Zkladntext"/>
        <w:spacing w:after="60"/>
      </w:pPr>
      <w:r w:rsidRPr="00F4525B">
        <w:t>Kalibrační můstek pro měření kermové vydatnosti</w:t>
      </w:r>
    </w:p>
    <w:p w:rsidR="00686DF1" w:rsidRPr="00F4525B" w:rsidRDefault="00686DF1" w:rsidP="00BA76D8">
      <w:pPr>
        <w:pStyle w:val="Zkladntext"/>
        <w:spacing w:after="60"/>
      </w:pPr>
      <w:r w:rsidRPr="00F4525B">
        <w:t>Teploměr</w:t>
      </w:r>
    </w:p>
    <w:p w:rsidR="00686DF1" w:rsidRPr="00F4525B" w:rsidRDefault="00686DF1" w:rsidP="00BA76D8">
      <w:pPr>
        <w:pStyle w:val="Zkladntext"/>
        <w:spacing w:after="60"/>
      </w:pPr>
      <w:r w:rsidRPr="00F4525B">
        <w:t xml:space="preserve">Tlakoměr </w:t>
      </w:r>
    </w:p>
    <w:p w:rsidR="00686DF1" w:rsidRPr="00F4525B" w:rsidRDefault="00686DF1" w:rsidP="00BA76D8">
      <w:pPr>
        <w:pStyle w:val="Zkladntext"/>
        <w:spacing w:after="60"/>
      </w:pPr>
      <w:r w:rsidRPr="00F4525B">
        <w:t>Stopky</w:t>
      </w:r>
    </w:p>
    <w:p w:rsidR="00686DF1" w:rsidRPr="00F4525B" w:rsidRDefault="00686DF1" w:rsidP="00BA76D8">
      <w:pPr>
        <w:pStyle w:val="Zkladntext"/>
        <w:spacing w:after="60"/>
      </w:pPr>
      <w:r w:rsidRPr="00F4525B">
        <w:t>Přesné délkové měřidlo</w:t>
      </w:r>
    </w:p>
    <w:p w:rsidR="00686DF1" w:rsidRPr="00F4525B" w:rsidRDefault="00686DF1" w:rsidP="00BA76D8">
      <w:pPr>
        <w:pStyle w:val="Zkladntext"/>
        <w:spacing w:after="60"/>
      </w:pPr>
      <w:r w:rsidRPr="00F4525B">
        <w:t>Posuvné měřítko</w:t>
      </w:r>
    </w:p>
    <w:p w:rsidR="00686DF1" w:rsidRPr="00F4525B" w:rsidRDefault="00686DF1" w:rsidP="00BA76D8">
      <w:pPr>
        <w:pStyle w:val="Zkladntext"/>
        <w:spacing w:after="60"/>
      </w:pPr>
      <w:r w:rsidRPr="00F4525B">
        <w:t xml:space="preserve">Úhloměr </w:t>
      </w:r>
    </w:p>
    <w:p w:rsidR="00686DF1" w:rsidRPr="00F4525B" w:rsidRDefault="00686DF1" w:rsidP="00BA76D8">
      <w:pPr>
        <w:pStyle w:val="Zkladntext"/>
        <w:spacing w:after="60"/>
      </w:pPr>
      <w:r w:rsidRPr="00F4525B">
        <w:t>Vodováha</w:t>
      </w:r>
    </w:p>
    <w:p w:rsidR="00686DF1" w:rsidRPr="00F4525B" w:rsidRDefault="00686DF1" w:rsidP="00BA76D8">
      <w:pPr>
        <w:pStyle w:val="Zkladntext"/>
        <w:spacing w:after="60"/>
      </w:pPr>
      <w:r w:rsidRPr="00F4525B">
        <w:t>Verifikační filmy</w:t>
      </w:r>
    </w:p>
    <w:p w:rsidR="00686DF1" w:rsidRPr="00F4525B" w:rsidRDefault="00686DF1" w:rsidP="00BA76D8">
      <w:pPr>
        <w:pStyle w:val="Zkladntext"/>
        <w:spacing w:after="60"/>
      </w:pPr>
      <w:r w:rsidRPr="00F4525B">
        <w:t xml:space="preserve">Verifikační fantom s RTG kontrastními markery se známou prostorovou geometrií </w:t>
      </w:r>
    </w:p>
    <w:p w:rsidR="00686DF1" w:rsidRPr="00F4525B" w:rsidRDefault="00686DF1" w:rsidP="00BA76D8">
      <w:pPr>
        <w:pStyle w:val="Zkladntext"/>
        <w:spacing w:after="60"/>
      </w:pPr>
      <w:r w:rsidRPr="00F4525B">
        <w:t>Testovací deska pro RTG obraz</w:t>
      </w:r>
    </w:p>
    <w:p w:rsidR="00686DF1" w:rsidRPr="00F4525B" w:rsidRDefault="00686DF1" w:rsidP="00BA76D8">
      <w:pPr>
        <w:pStyle w:val="Zkladntext"/>
        <w:spacing w:after="60"/>
      </w:pPr>
      <w:r w:rsidRPr="00F4525B">
        <w:t>Stojany a držáky</w:t>
      </w:r>
    </w:p>
    <w:p w:rsidR="00686DF1" w:rsidRPr="00F4525B" w:rsidRDefault="00686DF1" w:rsidP="00BA76D8">
      <w:pPr>
        <w:pStyle w:val="Zkladntext"/>
        <w:spacing w:after="60"/>
      </w:pPr>
      <w:r w:rsidRPr="00F4525B">
        <w:t>Osobní počítač</w:t>
      </w:r>
    </w:p>
    <w:p w:rsidR="00686DF1" w:rsidRPr="00F4525B" w:rsidRDefault="00686DF1" w:rsidP="00BA76D8">
      <w:pPr>
        <w:pStyle w:val="Zkladntext"/>
        <w:spacing w:after="60"/>
      </w:pPr>
      <w:r w:rsidRPr="00F4525B">
        <w:t>Specifikace v klinické praxi používaného typu zdroje od výrobce</w:t>
      </w:r>
    </w:p>
    <w:p w:rsidR="00686DF1" w:rsidRPr="00F4525B" w:rsidRDefault="00686DF1" w:rsidP="00BA76D8">
      <w:pPr>
        <w:pStyle w:val="Zkladntext"/>
        <w:spacing w:after="60"/>
      </w:pPr>
      <w:r w:rsidRPr="00F4525B">
        <w:t>Osvědčení URZ</w:t>
      </w:r>
    </w:p>
    <w:p w:rsidR="00686DF1" w:rsidRPr="00F4525B" w:rsidRDefault="00686DF1" w:rsidP="00BA76D8">
      <w:pPr>
        <w:pStyle w:val="Zkladntext"/>
        <w:spacing w:after="60"/>
      </w:pPr>
      <w:r w:rsidRPr="00F4525B">
        <w:t>Data použitých zdrojů v literatuře</w:t>
      </w:r>
    </w:p>
    <w:p w:rsidR="00686DF1" w:rsidRPr="00F4525B" w:rsidRDefault="00686DF1" w:rsidP="00BA76D8">
      <w:pPr>
        <w:pStyle w:val="Zkladntext"/>
        <w:spacing w:after="60"/>
      </w:pPr>
      <w:r w:rsidRPr="00F4525B">
        <w:t>Referenční hodnoty pro ověření správnosti výpočtů</w:t>
      </w:r>
    </w:p>
    <w:p w:rsidR="00686DF1" w:rsidRPr="00F4525B" w:rsidRDefault="00686DF1" w:rsidP="00BA76D8">
      <w:pPr>
        <w:pStyle w:val="Zkladntext"/>
        <w:spacing w:after="60"/>
      </w:pPr>
      <w:r w:rsidRPr="00F4525B">
        <w:t>Olovnice</w:t>
      </w:r>
    </w:p>
    <w:p w:rsidR="00686DF1" w:rsidRPr="00F4525B" w:rsidRDefault="00686DF1" w:rsidP="00BA76D8">
      <w:pPr>
        <w:pStyle w:val="Zkladntext"/>
        <w:spacing w:after="60"/>
      </w:pPr>
      <w:r w:rsidRPr="00F4525B">
        <w:t>Kalibrační křivky po CT skener</w:t>
      </w:r>
    </w:p>
    <w:p w:rsidR="00686DF1" w:rsidRPr="00F4525B" w:rsidRDefault="00686DF1" w:rsidP="00BA76D8">
      <w:pPr>
        <w:pStyle w:val="Zkladntext"/>
        <w:spacing w:after="60"/>
      </w:pPr>
      <w:r w:rsidRPr="00F4525B">
        <w:t>Voděekvivalentní fantom</w:t>
      </w:r>
    </w:p>
    <w:p w:rsidR="00686DF1" w:rsidRPr="00F4525B" w:rsidRDefault="00686DF1" w:rsidP="00BA76D8">
      <w:pPr>
        <w:pStyle w:val="Zkladntext"/>
        <w:spacing w:after="60"/>
      </w:pPr>
      <w:r w:rsidRPr="00F4525B">
        <w:t>Fantom s čárovými objekty</w:t>
      </w:r>
    </w:p>
    <w:p w:rsidR="00686DF1" w:rsidRPr="00F4525B" w:rsidRDefault="00686DF1" w:rsidP="00BA76D8">
      <w:pPr>
        <w:pStyle w:val="Zkladntext"/>
        <w:spacing w:after="60"/>
      </w:pPr>
      <w:r w:rsidRPr="00F4525B">
        <w:t>MRI kompatibilní fantom</w:t>
      </w:r>
    </w:p>
    <w:p w:rsidR="00776750" w:rsidRPr="00F4525B" w:rsidRDefault="00776750" w:rsidP="0017746B">
      <w:pPr>
        <w:rPr>
          <w:b/>
          <w:bCs/>
        </w:rPr>
      </w:pPr>
    </w:p>
    <w:p w:rsidR="008F4B67" w:rsidRPr="00F4525B" w:rsidRDefault="00776750" w:rsidP="001B5353">
      <w:pPr>
        <w:pStyle w:val="Nadpis2"/>
        <w:numPr>
          <w:ilvl w:val="1"/>
          <w:numId w:val="42"/>
        </w:numPr>
        <w:ind w:left="993" w:hanging="633"/>
      </w:pPr>
      <w:r w:rsidRPr="00F4525B">
        <w:br w:type="page"/>
      </w:r>
      <w:bookmarkStart w:id="208" w:name="_Toc11018357"/>
      <w:r w:rsidRPr="00F4525B">
        <w:lastRenderedPageBreak/>
        <w:t>Příloha 3: Tabulky hodnot dozimetrických parametrů</w:t>
      </w:r>
      <w:r w:rsidR="00FA5E7C" w:rsidRPr="00F4525B">
        <w:t xml:space="preserve"> z Monte Carlo simulací</w:t>
      </w:r>
      <w:bookmarkStart w:id="209" w:name="_Toc404949779"/>
      <w:bookmarkStart w:id="210" w:name="_Toc404949911"/>
      <w:bookmarkEnd w:id="208"/>
    </w:p>
    <w:p w:rsidR="00FB1251" w:rsidRPr="00F4525B" w:rsidRDefault="00FB1251" w:rsidP="00FB1251"/>
    <w:p w:rsidR="00FB1251" w:rsidRPr="00F4525B" w:rsidRDefault="00FB1251" w:rsidP="00FB1251">
      <w:pPr>
        <w:rPr>
          <w:lang w:val="en-US"/>
        </w:rPr>
      </w:pPr>
      <w:r w:rsidRPr="00F4525B">
        <w:t xml:space="preserve">Data v této kapitole pocházejí z </w:t>
      </w:r>
      <w:r w:rsidRPr="00F4525B">
        <w:rPr>
          <w:lang w:val="en-US"/>
        </w:rPr>
        <w:t>[20].</w:t>
      </w:r>
    </w:p>
    <w:p w:rsidR="00670956" w:rsidRPr="00F4525B" w:rsidRDefault="00670956" w:rsidP="00FB1251">
      <w:pPr>
        <w:rPr>
          <w:lang w:val="en-US"/>
        </w:rPr>
      </w:pPr>
    </w:p>
    <w:p w:rsidR="00670956" w:rsidRPr="00F4525B" w:rsidRDefault="00A8057D" w:rsidP="00670956">
      <w:pPr>
        <w:ind w:left="709" w:hanging="709"/>
        <w:jc w:val="center"/>
      </w:pPr>
      <w:r>
        <w:rPr>
          <w:noProof/>
        </w:rPr>
        <w:drawing>
          <wp:inline distT="0" distB="0" distL="0" distR="0">
            <wp:extent cx="4194692" cy="1038639"/>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93436" cy="1038328"/>
                    </a:xfrm>
                    <a:prstGeom prst="rect">
                      <a:avLst/>
                    </a:prstGeom>
                  </pic:spPr>
                </pic:pic>
              </a:graphicData>
            </a:graphic>
          </wp:inline>
        </w:drawing>
      </w:r>
    </w:p>
    <w:p w:rsidR="00670956" w:rsidRPr="00F4525B" w:rsidRDefault="00EB53D0" w:rsidP="00BF3F5E">
      <w:pPr>
        <w:ind w:left="709" w:hanging="709"/>
        <w:jc w:val="center"/>
        <w:rPr>
          <w:sz w:val="20"/>
          <w:szCs w:val="20"/>
        </w:rPr>
      </w:pPr>
      <w:r w:rsidRPr="00F4525B">
        <w:t>Tabulka</w:t>
      </w:r>
      <w:r w:rsidR="00BF3F5E" w:rsidRPr="00F4525B">
        <w:t xml:space="preserve"> 3</w:t>
      </w:r>
      <w:r w:rsidR="00670956" w:rsidRPr="00F4525B">
        <w:t xml:space="preserve">: </w:t>
      </w:r>
      <w:r w:rsidR="00670956" w:rsidRPr="00F4525B">
        <w:rPr>
          <w:b/>
          <w:bCs/>
        </w:rPr>
        <w:t xml:space="preserve"> </w:t>
      </w:r>
      <w:r w:rsidR="00670956" w:rsidRPr="00F4525B">
        <w:t xml:space="preserve">Dozimetrická data pro zdroje </w:t>
      </w:r>
      <w:r w:rsidR="00670956" w:rsidRPr="00F4525B">
        <w:rPr>
          <w:vertAlign w:val="superscript"/>
        </w:rPr>
        <w:t>192</w:t>
      </w:r>
      <w:r w:rsidR="00670956" w:rsidRPr="00F4525B">
        <w:t xml:space="preserve">Ir HDR: hodnoty konstanty dávkového příkonu </w:t>
      </w:r>
      <w:r w:rsidR="00670956" w:rsidRPr="00F4525B">
        <w:rPr>
          <w:bCs/>
          <w:i/>
          <w:iCs/>
        </w:rPr>
        <w:sym w:font="Symbol" w:char="F04C"/>
      </w:r>
      <w:r w:rsidR="00670956" w:rsidRPr="00F4525B">
        <w:rPr>
          <w:bCs/>
          <w:i/>
          <w:iCs/>
        </w:rPr>
        <w:t xml:space="preserve"> </w:t>
      </w:r>
      <w:r w:rsidR="00670956" w:rsidRPr="00F4525B">
        <w:rPr>
          <w:i/>
        </w:rPr>
        <w:t xml:space="preserve"> </w:t>
      </w:r>
      <w:r w:rsidR="00670956" w:rsidRPr="00F4525B">
        <w:rPr>
          <w:sz w:val="20"/>
          <w:szCs w:val="20"/>
        </w:rPr>
        <w:t>[11].</w:t>
      </w:r>
    </w:p>
    <w:p w:rsidR="00670956" w:rsidRPr="00F4525B" w:rsidRDefault="00670956" w:rsidP="00FB1251">
      <w:pPr>
        <w:rPr>
          <w:lang w:val="en-US"/>
        </w:rPr>
      </w:pPr>
    </w:p>
    <w:p w:rsidR="00670956" w:rsidRPr="00F4525B" w:rsidRDefault="00670956" w:rsidP="00FB1251">
      <w:pPr>
        <w:rPr>
          <w:lang w:val="en-US"/>
        </w:rPr>
      </w:pPr>
    </w:p>
    <w:p w:rsidR="00670956" w:rsidRPr="00F4525B" w:rsidRDefault="00670956" w:rsidP="00FB1251">
      <w:pPr>
        <w:rPr>
          <w:lang w:val="en-US"/>
        </w:rPr>
      </w:pPr>
    </w:p>
    <w:p w:rsidR="00BB2088" w:rsidRPr="00F4525B" w:rsidRDefault="00BB2088" w:rsidP="004912F3">
      <w:pPr>
        <w:pStyle w:val="Nadpis3"/>
        <w:numPr>
          <w:ilvl w:val="2"/>
          <w:numId w:val="42"/>
        </w:numPr>
        <w:ind w:hanging="862"/>
      </w:pPr>
      <w:bookmarkStart w:id="211" w:name="_Toc11018358"/>
      <w:r w:rsidRPr="00F4525B">
        <w:t>Varian Medical Systems, GammaMed HDR Plus</w:t>
      </w:r>
      <w:bookmarkEnd w:id="211"/>
    </w:p>
    <w:p w:rsidR="00BB2088" w:rsidRPr="00F4525B" w:rsidRDefault="00BB2088" w:rsidP="00BB2088"/>
    <w:p w:rsidR="00FA5E7C" w:rsidRPr="00F4525B" w:rsidRDefault="00FA5E7C" w:rsidP="00BB2088"/>
    <w:p w:rsidR="00FA5E7C" w:rsidRPr="00F4525B" w:rsidRDefault="00505345" w:rsidP="006E61DB">
      <w:pPr>
        <w:jc w:val="center"/>
      </w:pPr>
      <w:r w:rsidRPr="00F4525B">
        <w:rPr>
          <w:noProof/>
        </w:rPr>
        <w:drawing>
          <wp:inline distT="0" distB="0" distL="0" distR="0">
            <wp:extent cx="2552700" cy="2305050"/>
            <wp:effectExtent l="1905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srcRect/>
                    <a:stretch>
                      <a:fillRect/>
                    </a:stretch>
                  </pic:blipFill>
                  <pic:spPr bwMode="auto">
                    <a:xfrm>
                      <a:off x="0" y="0"/>
                      <a:ext cx="2552700" cy="2305050"/>
                    </a:xfrm>
                    <a:prstGeom prst="rect">
                      <a:avLst/>
                    </a:prstGeom>
                    <a:noFill/>
                    <a:ln w="9525">
                      <a:noFill/>
                      <a:miter lim="800000"/>
                      <a:headEnd/>
                      <a:tailEnd/>
                    </a:ln>
                  </pic:spPr>
                </pic:pic>
              </a:graphicData>
            </a:graphic>
          </wp:inline>
        </w:drawing>
      </w:r>
    </w:p>
    <w:p w:rsidR="00FA5E7C" w:rsidRPr="00F4525B" w:rsidRDefault="00FA5E7C" w:rsidP="00BB2088"/>
    <w:p w:rsidR="00FA5E7C" w:rsidRPr="00F4525B" w:rsidRDefault="00FA5E7C" w:rsidP="006E61DB">
      <w:pPr>
        <w:jc w:val="center"/>
      </w:pPr>
      <w:r w:rsidRPr="00F4525B">
        <w:t>Obr.</w:t>
      </w:r>
      <w:r w:rsidR="0012579F" w:rsidRPr="00F4525B">
        <w:t xml:space="preserve"> </w:t>
      </w:r>
      <w:r w:rsidR="006E61DB" w:rsidRPr="00F4525B">
        <w:t>1</w:t>
      </w:r>
      <w:r w:rsidR="0012579F" w:rsidRPr="00F4525B">
        <w:t>3:</w:t>
      </w:r>
      <w:r w:rsidRPr="00F4525B">
        <w:t xml:space="preserve"> </w:t>
      </w:r>
      <w:r w:rsidR="000E24E0" w:rsidRPr="00F4525B">
        <w:t>Schematický nákres</w:t>
      </w:r>
      <w:r w:rsidR="0012579F" w:rsidRPr="00F4525B">
        <w:t xml:space="preserve"> zdroje GammaMed Plus (Varian).</w:t>
      </w:r>
    </w:p>
    <w:p w:rsidR="00FA5E7C" w:rsidRPr="00F4525B" w:rsidRDefault="00FA5E7C" w:rsidP="00BB2088"/>
    <w:p w:rsidR="00FA5E7C" w:rsidRPr="00F4525B" w:rsidRDefault="00505345" w:rsidP="0012579F">
      <w:pPr>
        <w:jc w:val="center"/>
      </w:pPr>
      <w:r w:rsidRPr="00F4525B">
        <w:rPr>
          <w:noProof/>
        </w:rPr>
        <w:drawing>
          <wp:inline distT="0" distB="0" distL="0" distR="0">
            <wp:extent cx="1509827" cy="2151097"/>
            <wp:effectExtent l="1905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srcRect/>
                    <a:stretch>
                      <a:fillRect/>
                    </a:stretch>
                  </pic:blipFill>
                  <pic:spPr bwMode="auto">
                    <a:xfrm>
                      <a:off x="0" y="0"/>
                      <a:ext cx="1510055" cy="2151422"/>
                    </a:xfrm>
                    <a:prstGeom prst="rect">
                      <a:avLst/>
                    </a:prstGeom>
                    <a:noFill/>
                    <a:ln w="9525">
                      <a:noFill/>
                      <a:miter lim="800000"/>
                      <a:headEnd/>
                      <a:tailEnd/>
                    </a:ln>
                  </pic:spPr>
                </pic:pic>
              </a:graphicData>
            </a:graphic>
          </wp:inline>
        </w:drawing>
      </w:r>
    </w:p>
    <w:p w:rsidR="00C72A20" w:rsidRPr="00F4525B" w:rsidRDefault="0012579F" w:rsidP="006E61DB">
      <w:pPr>
        <w:jc w:val="center"/>
      </w:pPr>
      <w:r w:rsidRPr="00F4525B">
        <w:t>Tabulka 4: Radiální funkce zdroje Gammamed Plus (Varian).</w:t>
      </w:r>
    </w:p>
    <w:p w:rsidR="00C72A20" w:rsidRPr="00F4525B" w:rsidRDefault="00C72A20">
      <w:pPr>
        <w:jc w:val="left"/>
      </w:pPr>
      <w:r w:rsidRPr="00F4525B">
        <w:br w:type="page"/>
      </w:r>
    </w:p>
    <w:p w:rsidR="00FA5E7C" w:rsidRPr="00F4525B" w:rsidRDefault="006E61DB" w:rsidP="00BB2088">
      <w:r w:rsidRPr="00F4525B">
        <w:rPr>
          <w:noProof/>
        </w:rPr>
        <w:lastRenderedPageBreak/>
        <w:drawing>
          <wp:inline distT="0" distB="0" distL="0" distR="0">
            <wp:extent cx="5760720" cy="4530594"/>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760720" cy="4530594"/>
                    </a:xfrm>
                    <a:prstGeom prst="rect">
                      <a:avLst/>
                    </a:prstGeom>
                    <a:noFill/>
                    <a:ln w="9525">
                      <a:noFill/>
                      <a:miter lim="800000"/>
                      <a:headEnd/>
                      <a:tailEnd/>
                    </a:ln>
                  </pic:spPr>
                </pic:pic>
              </a:graphicData>
            </a:graphic>
          </wp:inline>
        </w:drawing>
      </w:r>
    </w:p>
    <w:p w:rsidR="0012579F" w:rsidRPr="00971675" w:rsidRDefault="0012579F" w:rsidP="0012579F">
      <w:pPr>
        <w:jc w:val="center"/>
      </w:pPr>
      <w:r w:rsidRPr="00F4525B">
        <w:t>Tabulka 5: Anizotropní funkce zdroje Gammamed Plus (Varian).</w:t>
      </w:r>
      <w:r w:rsidR="006E61DB" w:rsidRPr="00F4525B">
        <w:t xml:space="preserve"> Interpolované/extrapolované hodnoty příslušející souřadnici uvnitř zdroje jsou podtržené </w:t>
      </w:r>
      <w:r w:rsidR="006E61DB" w:rsidRPr="00971675">
        <w:t xml:space="preserve">a kurzívou. </w:t>
      </w:r>
      <w:r w:rsidR="00A8057D" w:rsidRPr="00971675">
        <w:t>Úhel 180° odpovídá směru, ve kterém je připevněno ke zdroji vodíci lanko.</w:t>
      </w:r>
    </w:p>
    <w:p w:rsidR="00FA5E7C" w:rsidRPr="00F4525B" w:rsidRDefault="00FA5E7C" w:rsidP="00BB2088"/>
    <w:p w:rsidR="0012579F" w:rsidRPr="00F4525B" w:rsidRDefault="0012579F" w:rsidP="00BB2088"/>
    <w:p w:rsidR="000E24E0" w:rsidRPr="00F4525B" w:rsidRDefault="00505345" w:rsidP="00BB2088">
      <w:r w:rsidRPr="00F4525B">
        <w:rPr>
          <w:noProof/>
        </w:rPr>
        <w:drawing>
          <wp:inline distT="0" distB="0" distL="0" distR="0">
            <wp:extent cx="5762625" cy="2686050"/>
            <wp:effectExtent l="19050" t="0" r="9525"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srcRect/>
                    <a:stretch>
                      <a:fillRect/>
                    </a:stretch>
                  </pic:blipFill>
                  <pic:spPr bwMode="auto">
                    <a:xfrm>
                      <a:off x="0" y="0"/>
                      <a:ext cx="5762625" cy="2686050"/>
                    </a:xfrm>
                    <a:prstGeom prst="rect">
                      <a:avLst/>
                    </a:prstGeom>
                    <a:noFill/>
                    <a:ln w="9525">
                      <a:noFill/>
                      <a:miter lim="800000"/>
                      <a:headEnd/>
                      <a:tailEnd/>
                    </a:ln>
                  </pic:spPr>
                </pic:pic>
              </a:graphicData>
            </a:graphic>
          </wp:inline>
        </w:drawing>
      </w:r>
    </w:p>
    <w:p w:rsidR="0012579F" w:rsidRPr="00F4525B" w:rsidRDefault="0012579F" w:rsidP="0012579F">
      <w:r w:rsidRPr="00F4525B">
        <w:t>Tabulka 6: Dávková distribuce v okolí 192-Ir na jednotkovou kermovou vydatnost v Gy.10</w:t>
      </w:r>
      <w:r w:rsidRPr="00F4525B">
        <w:rPr>
          <w:vertAlign w:val="superscript"/>
        </w:rPr>
        <w:t xml:space="preserve">-4 </w:t>
      </w:r>
      <w:r w:rsidRPr="00F4525B">
        <w:t xml:space="preserve">pro zdroj Gammamed Plus (Varian). Osa </w:t>
      </w:r>
      <w:r w:rsidRPr="00F4525B">
        <w:rPr>
          <w:i/>
        </w:rPr>
        <w:t>z</w:t>
      </w:r>
      <w:r w:rsidRPr="00F4525B">
        <w:t xml:space="preserve"> představuje podélnou osu zdroje. Záporné hodnoty </w:t>
      </w:r>
      <w:r w:rsidRPr="00F4525B">
        <w:rPr>
          <w:i/>
        </w:rPr>
        <w:t>z</w:t>
      </w:r>
      <w:r w:rsidRPr="00F4525B">
        <w:t> představují směr od středu zdroje k vodícímu lanku zdroje.</w:t>
      </w:r>
    </w:p>
    <w:p w:rsidR="001566EC" w:rsidRPr="00F4525B" w:rsidRDefault="001566EC">
      <w:pPr>
        <w:jc w:val="left"/>
        <w:rPr>
          <w:rFonts w:ascii="Cambria" w:hAnsi="Cambria" w:cs="Cambria"/>
          <w:i/>
          <w:iCs/>
          <w:color w:val="4F81BD"/>
          <w:sz w:val="24"/>
          <w:szCs w:val="24"/>
        </w:rPr>
      </w:pPr>
      <w:r w:rsidRPr="00F4525B">
        <w:br w:type="page"/>
      </w:r>
    </w:p>
    <w:p w:rsidR="00BB2088" w:rsidRPr="00F4525B" w:rsidRDefault="00BB2088" w:rsidP="004912F3">
      <w:pPr>
        <w:pStyle w:val="Nadpis3"/>
        <w:numPr>
          <w:ilvl w:val="2"/>
          <w:numId w:val="42"/>
        </w:numPr>
        <w:ind w:hanging="862"/>
      </w:pPr>
      <w:bookmarkStart w:id="212" w:name="_Toc11018359"/>
      <w:r w:rsidRPr="00F4525B">
        <w:lastRenderedPageBreak/>
        <w:t>Varian Medical Systems, New VariSource HDR</w:t>
      </w:r>
      <w:bookmarkEnd w:id="212"/>
    </w:p>
    <w:p w:rsidR="00FA5E7C" w:rsidRPr="00F4525B" w:rsidRDefault="00FA5E7C" w:rsidP="00FA5E7C"/>
    <w:p w:rsidR="008225F9" w:rsidRPr="00F4525B" w:rsidRDefault="00505345" w:rsidP="006E61DB">
      <w:pPr>
        <w:jc w:val="center"/>
      </w:pPr>
      <w:r w:rsidRPr="00F4525B">
        <w:rPr>
          <w:noProof/>
        </w:rPr>
        <w:drawing>
          <wp:inline distT="0" distB="0" distL="0" distR="0">
            <wp:extent cx="4038600" cy="1790700"/>
            <wp:effectExtent l="1905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4038600" cy="1790700"/>
                    </a:xfrm>
                    <a:prstGeom prst="rect">
                      <a:avLst/>
                    </a:prstGeom>
                    <a:noFill/>
                    <a:ln w="9525">
                      <a:noFill/>
                      <a:miter lim="800000"/>
                      <a:headEnd/>
                      <a:tailEnd/>
                    </a:ln>
                  </pic:spPr>
                </pic:pic>
              </a:graphicData>
            </a:graphic>
          </wp:inline>
        </w:drawing>
      </w:r>
    </w:p>
    <w:p w:rsidR="006E61DB" w:rsidRPr="00F4525B" w:rsidRDefault="006E61DB" w:rsidP="008225F9"/>
    <w:p w:rsidR="008225F9" w:rsidRPr="00F4525B" w:rsidRDefault="008225F9" w:rsidP="006E61DB">
      <w:pPr>
        <w:jc w:val="center"/>
      </w:pPr>
      <w:r w:rsidRPr="00F4525B">
        <w:t>Obr.</w:t>
      </w:r>
      <w:r w:rsidR="006E61DB" w:rsidRPr="00F4525B">
        <w:t xml:space="preserve"> 14:</w:t>
      </w:r>
      <w:r w:rsidRPr="00F4525B">
        <w:t xml:space="preserve"> Schematický nákr</w:t>
      </w:r>
      <w:r w:rsidR="006E61DB" w:rsidRPr="00F4525B">
        <w:t>es zdroje VariSource (Varian)</w:t>
      </w:r>
    </w:p>
    <w:p w:rsidR="00B85093" w:rsidRPr="00F4525B" w:rsidRDefault="00B85093" w:rsidP="008225F9"/>
    <w:p w:rsidR="00B85093" w:rsidRPr="00F4525B" w:rsidRDefault="00505345" w:rsidP="006E61DB">
      <w:pPr>
        <w:jc w:val="center"/>
      </w:pPr>
      <w:r w:rsidRPr="00F4525B">
        <w:rPr>
          <w:noProof/>
        </w:rPr>
        <w:drawing>
          <wp:inline distT="0" distB="0" distL="0" distR="0">
            <wp:extent cx="1809750" cy="255270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srcRect/>
                    <a:stretch>
                      <a:fillRect/>
                    </a:stretch>
                  </pic:blipFill>
                  <pic:spPr bwMode="auto">
                    <a:xfrm>
                      <a:off x="0" y="0"/>
                      <a:ext cx="1809750" cy="2552700"/>
                    </a:xfrm>
                    <a:prstGeom prst="rect">
                      <a:avLst/>
                    </a:prstGeom>
                    <a:noFill/>
                    <a:ln w="9525">
                      <a:noFill/>
                      <a:miter lim="800000"/>
                      <a:headEnd/>
                      <a:tailEnd/>
                    </a:ln>
                  </pic:spPr>
                </pic:pic>
              </a:graphicData>
            </a:graphic>
          </wp:inline>
        </w:drawing>
      </w:r>
    </w:p>
    <w:p w:rsidR="00B85093" w:rsidRPr="00F4525B" w:rsidRDefault="006E61DB" w:rsidP="006E61DB">
      <w:pPr>
        <w:jc w:val="center"/>
      </w:pPr>
      <w:r w:rsidRPr="00F4525B">
        <w:t>Tabulka 7. Radiální funkce zdroje VariSource (Varian).</w:t>
      </w:r>
    </w:p>
    <w:p w:rsidR="00C72A20" w:rsidRPr="00F4525B" w:rsidRDefault="00C72A20">
      <w:pPr>
        <w:jc w:val="left"/>
      </w:pPr>
      <w:r w:rsidRPr="00F4525B">
        <w:br w:type="page"/>
      </w:r>
    </w:p>
    <w:p w:rsidR="00B85093" w:rsidRPr="00F4525B" w:rsidRDefault="008D0CE3" w:rsidP="006E61DB">
      <w:pPr>
        <w:jc w:val="center"/>
      </w:pPr>
      <w:r w:rsidRPr="00F4525B">
        <w:rPr>
          <w:noProof/>
        </w:rPr>
        <w:lastRenderedPageBreak/>
        <w:drawing>
          <wp:inline distT="0" distB="0" distL="0" distR="0">
            <wp:extent cx="4381500" cy="6620510"/>
            <wp:effectExtent l="19050" t="0" r="0" b="0"/>
            <wp:docPr id="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4381500" cy="6620510"/>
                    </a:xfrm>
                    <a:prstGeom prst="rect">
                      <a:avLst/>
                    </a:prstGeom>
                    <a:noFill/>
                    <a:ln w="9525">
                      <a:noFill/>
                      <a:miter lim="800000"/>
                      <a:headEnd/>
                      <a:tailEnd/>
                    </a:ln>
                  </pic:spPr>
                </pic:pic>
              </a:graphicData>
            </a:graphic>
          </wp:inline>
        </w:drawing>
      </w:r>
    </w:p>
    <w:p w:rsidR="00291C6D" w:rsidRPr="00F4525B" w:rsidRDefault="006E61DB" w:rsidP="006E61DB">
      <w:pPr>
        <w:jc w:val="center"/>
      </w:pPr>
      <w:r w:rsidRPr="00F4525B">
        <w:t>Tabulka 8. Anizotropní funkce zdroje VariSource (Varian). Interpolované/extrapolované hodnoty příslušející souřadnici uvnitř zdroje jsou podtržené a kurzívou.</w:t>
      </w:r>
    </w:p>
    <w:p w:rsidR="00C72A20" w:rsidRPr="00F4525B" w:rsidRDefault="00C72A20" w:rsidP="008D0CE3">
      <w:pPr>
        <w:tabs>
          <w:tab w:val="center" w:pos="4536"/>
        </w:tabs>
        <w:jc w:val="left"/>
      </w:pPr>
      <w:r w:rsidRPr="00F4525B">
        <w:br w:type="page"/>
      </w:r>
      <w:r w:rsidR="008D0CE3" w:rsidRPr="00F4525B">
        <w:lastRenderedPageBreak/>
        <w:tab/>
      </w:r>
    </w:p>
    <w:p w:rsidR="00FA5E7C" w:rsidRPr="00F4525B" w:rsidRDefault="00505345" w:rsidP="00FA5E7C">
      <w:r w:rsidRPr="00F4525B">
        <w:rPr>
          <w:noProof/>
        </w:rPr>
        <w:drawing>
          <wp:inline distT="0" distB="0" distL="0" distR="0">
            <wp:extent cx="5753100" cy="2466975"/>
            <wp:effectExtent l="1905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srcRect/>
                    <a:stretch>
                      <a:fillRect/>
                    </a:stretch>
                  </pic:blipFill>
                  <pic:spPr bwMode="auto">
                    <a:xfrm>
                      <a:off x="0" y="0"/>
                      <a:ext cx="5753100" cy="2466975"/>
                    </a:xfrm>
                    <a:prstGeom prst="rect">
                      <a:avLst/>
                    </a:prstGeom>
                    <a:noFill/>
                    <a:ln w="9525">
                      <a:noFill/>
                      <a:miter lim="800000"/>
                      <a:headEnd/>
                      <a:tailEnd/>
                    </a:ln>
                  </pic:spPr>
                </pic:pic>
              </a:graphicData>
            </a:graphic>
          </wp:inline>
        </w:drawing>
      </w:r>
    </w:p>
    <w:p w:rsidR="00C72A20" w:rsidRPr="00F4525B" w:rsidRDefault="00680E87" w:rsidP="00FA5E7C">
      <w:r w:rsidRPr="00F4525B">
        <w:t>Tabulka 9. Dávková distribuce v okolí 192-Ir na jednotkovou kermovou vydatnost v Gy.10</w:t>
      </w:r>
      <w:r w:rsidRPr="00F4525B">
        <w:rPr>
          <w:vertAlign w:val="superscript"/>
        </w:rPr>
        <w:t xml:space="preserve">-4 </w:t>
      </w:r>
      <w:r w:rsidRPr="00F4525B">
        <w:t xml:space="preserve">pro zdroj VariSource (Varian). Osa </w:t>
      </w:r>
      <w:r w:rsidRPr="00F4525B">
        <w:rPr>
          <w:i/>
        </w:rPr>
        <w:t>z</w:t>
      </w:r>
      <w:r w:rsidRPr="00F4525B">
        <w:t xml:space="preserve"> představuje podélnou osu zdroje. Záporné hodnoty </w:t>
      </w:r>
      <w:r w:rsidRPr="00F4525B">
        <w:rPr>
          <w:i/>
        </w:rPr>
        <w:t>z</w:t>
      </w:r>
      <w:r w:rsidRPr="00F4525B">
        <w:t> představují směr od středu zdroje k vodícímu lanku zdroje.</w:t>
      </w:r>
    </w:p>
    <w:p w:rsidR="00C72A20" w:rsidRPr="00F4525B" w:rsidRDefault="00C72A20" w:rsidP="00FA5E7C"/>
    <w:p w:rsidR="00FA5E7C" w:rsidRPr="00F4525B" w:rsidRDefault="00FA5E7C" w:rsidP="004912F3">
      <w:pPr>
        <w:pStyle w:val="Nadpis3"/>
        <w:numPr>
          <w:ilvl w:val="2"/>
          <w:numId w:val="42"/>
        </w:numPr>
        <w:ind w:hanging="862"/>
      </w:pPr>
      <w:bookmarkStart w:id="213" w:name="_Toc11018360"/>
      <w:r w:rsidRPr="00F4525B">
        <w:t>Elekta, Nucletron mHDR</w:t>
      </w:r>
      <w:bookmarkEnd w:id="213"/>
    </w:p>
    <w:p w:rsidR="00FD0114" w:rsidRPr="00F4525B" w:rsidRDefault="00FD0114" w:rsidP="00FD0114"/>
    <w:p w:rsidR="008225F9" w:rsidRPr="00F4525B" w:rsidRDefault="00505345" w:rsidP="008D0CE3">
      <w:pPr>
        <w:jc w:val="center"/>
      </w:pPr>
      <w:r w:rsidRPr="00F4525B">
        <w:rPr>
          <w:noProof/>
        </w:rPr>
        <w:drawing>
          <wp:inline distT="0" distB="0" distL="0" distR="0">
            <wp:extent cx="3002128" cy="1609141"/>
            <wp:effectExtent l="19050" t="0" r="7772"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srcRect/>
                    <a:stretch>
                      <a:fillRect/>
                    </a:stretch>
                  </pic:blipFill>
                  <pic:spPr bwMode="auto">
                    <a:xfrm>
                      <a:off x="0" y="0"/>
                      <a:ext cx="3003559" cy="1609908"/>
                    </a:xfrm>
                    <a:prstGeom prst="rect">
                      <a:avLst/>
                    </a:prstGeom>
                    <a:noFill/>
                    <a:ln w="9525">
                      <a:noFill/>
                      <a:miter lim="800000"/>
                      <a:headEnd/>
                      <a:tailEnd/>
                    </a:ln>
                  </pic:spPr>
                </pic:pic>
              </a:graphicData>
            </a:graphic>
          </wp:inline>
        </w:drawing>
      </w:r>
    </w:p>
    <w:p w:rsidR="008D0CE3" w:rsidRPr="00F4525B" w:rsidRDefault="008D0CE3" w:rsidP="008225F9"/>
    <w:p w:rsidR="008225F9" w:rsidRPr="00F4525B" w:rsidRDefault="008225F9" w:rsidP="008D0CE3">
      <w:pPr>
        <w:jc w:val="center"/>
      </w:pPr>
      <w:r w:rsidRPr="00F4525B">
        <w:t>Obr.</w:t>
      </w:r>
      <w:r w:rsidR="008D0CE3" w:rsidRPr="00F4525B">
        <w:t xml:space="preserve"> 15:</w:t>
      </w:r>
      <w:r w:rsidRPr="00F4525B">
        <w:t xml:space="preserve"> Schematický nákres zdroje</w:t>
      </w:r>
      <w:r w:rsidR="008D0CE3" w:rsidRPr="00F4525B">
        <w:t xml:space="preserve"> Nucletron (Elekta)</w:t>
      </w:r>
    </w:p>
    <w:p w:rsidR="008D0CE3" w:rsidRPr="00F4525B" w:rsidRDefault="008D0CE3" w:rsidP="008D0CE3">
      <w:pPr>
        <w:jc w:val="center"/>
      </w:pPr>
    </w:p>
    <w:p w:rsidR="008D0CE3" w:rsidRPr="00F4525B" w:rsidRDefault="008D0CE3" w:rsidP="008D0CE3">
      <w:pPr>
        <w:jc w:val="center"/>
      </w:pPr>
    </w:p>
    <w:p w:rsidR="008D0CE3" w:rsidRPr="00F4525B" w:rsidRDefault="00505345" w:rsidP="008D0CE3">
      <w:pPr>
        <w:jc w:val="center"/>
      </w:pPr>
      <w:r w:rsidRPr="00F4525B">
        <w:rPr>
          <w:noProof/>
        </w:rPr>
        <w:drawing>
          <wp:inline distT="0" distB="0" distL="0" distR="0">
            <wp:extent cx="1663446" cy="2323544"/>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srcRect/>
                    <a:stretch>
                      <a:fillRect/>
                    </a:stretch>
                  </pic:blipFill>
                  <pic:spPr bwMode="auto">
                    <a:xfrm>
                      <a:off x="0" y="0"/>
                      <a:ext cx="1663446" cy="2323544"/>
                    </a:xfrm>
                    <a:prstGeom prst="rect">
                      <a:avLst/>
                    </a:prstGeom>
                    <a:noFill/>
                    <a:ln w="9525">
                      <a:noFill/>
                      <a:miter lim="800000"/>
                      <a:headEnd/>
                      <a:tailEnd/>
                    </a:ln>
                  </pic:spPr>
                </pic:pic>
              </a:graphicData>
            </a:graphic>
          </wp:inline>
        </w:drawing>
      </w:r>
    </w:p>
    <w:p w:rsidR="008D0CE3" w:rsidRPr="00F4525B" w:rsidRDefault="008D0CE3" w:rsidP="008D0CE3">
      <w:pPr>
        <w:jc w:val="center"/>
      </w:pPr>
      <w:r w:rsidRPr="00F4525B">
        <w:t>Tabulka 10. Radiální funkce zdroje Nucletron (Elekta).</w:t>
      </w:r>
    </w:p>
    <w:p w:rsidR="008D0CE3" w:rsidRPr="00F4525B" w:rsidRDefault="008D0CE3" w:rsidP="008D0CE3">
      <w:pPr>
        <w:jc w:val="center"/>
      </w:pPr>
      <w:r w:rsidRPr="00F4525B">
        <w:rPr>
          <w:noProof/>
        </w:rPr>
        <w:lastRenderedPageBreak/>
        <w:drawing>
          <wp:inline distT="0" distB="0" distL="0" distR="0">
            <wp:extent cx="4235450" cy="665670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4235450" cy="6656705"/>
                    </a:xfrm>
                    <a:prstGeom prst="rect">
                      <a:avLst/>
                    </a:prstGeom>
                    <a:noFill/>
                    <a:ln w="9525">
                      <a:noFill/>
                      <a:miter lim="800000"/>
                      <a:headEnd/>
                      <a:tailEnd/>
                    </a:ln>
                  </pic:spPr>
                </pic:pic>
              </a:graphicData>
            </a:graphic>
          </wp:inline>
        </w:drawing>
      </w:r>
    </w:p>
    <w:p w:rsidR="00C72A20" w:rsidRPr="00F4525B" w:rsidRDefault="008D0CE3" w:rsidP="008D0CE3">
      <w:pPr>
        <w:jc w:val="center"/>
      </w:pPr>
      <w:r w:rsidRPr="00F4525B">
        <w:t>Tabulka 11. Anizotropní funkce zdroje Nucletron (Elekta). Interpolované/extrapolované hodnoty příslušející souřadnici uvnitř zdroje jsou podtržené a kurzívou.</w:t>
      </w:r>
    </w:p>
    <w:p w:rsidR="008D0CE3" w:rsidRPr="00F4525B" w:rsidRDefault="008D0CE3">
      <w:pPr>
        <w:jc w:val="left"/>
      </w:pPr>
    </w:p>
    <w:p w:rsidR="00B85093" w:rsidRPr="00F4525B" w:rsidRDefault="00505345" w:rsidP="008225F9">
      <w:r w:rsidRPr="00F4525B">
        <w:rPr>
          <w:noProof/>
        </w:rPr>
        <w:lastRenderedPageBreak/>
        <w:drawing>
          <wp:inline distT="0" distB="0" distL="0" distR="0">
            <wp:extent cx="5762625" cy="2466975"/>
            <wp:effectExtent l="19050" t="0" r="952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srcRect/>
                    <a:stretch>
                      <a:fillRect/>
                    </a:stretch>
                  </pic:blipFill>
                  <pic:spPr bwMode="auto">
                    <a:xfrm>
                      <a:off x="0" y="0"/>
                      <a:ext cx="5762625" cy="2466975"/>
                    </a:xfrm>
                    <a:prstGeom prst="rect">
                      <a:avLst/>
                    </a:prstGeom>
                    <a:noFill/>
                    <a:ln w="9525">
                      <a:noFill/>
                      <a:miter lim="800000"/>
                      <a:headEnd/>
                      <a:tailEnd/>
                    </a:ln>
                  </pic:spPr>
                </pic:pic>
              </a:graphicData>
            </a:graphic>
          </wp:inline>
        </w:drawing>
      </w:r>
    </w:p>
    <w:p w:rsidR="008225F9" w:rsidRPr="00F4525B" w:rsidRDefault="008D0CE3" w:rsidP="008225F9">
      <w:r w:rsidRPr="00F4525B">
        <w:t>Tabulka 12. Dávková distribuce v okolí 192-Ir na jednotkovou kermovou vydatnost v Gy.10</w:t>
      </w:r>
      <w:r w:rsidRPr="00F4525B">
        <w:rPr>
          <w:vertAlign w:val="superscript"/>
        </w:rPr>
        <w:t xml:space="preserve">-4 </w:t>
      </w:r>
      <w:r w:rsidRPr="00F4525B">
        <w:t xml:space="preserve">pro zdroj Nucletron (Elekta). Osa </w:t>
      </w:r>
      <w:r w:rsidRPr="00F4525B">
        <w:rPr>
          <w:i/>
        </w:rPr>
        <w:t>z</w:t>
      </w:r>
      <w:r w:rsidRPr="00F4525B">
        <w:t xml:space="preserve"> představuje podélnou osu zdroje. Záporné hodnoty </w:t>
      </w:r>
      <w:r w:rsidRPr="00F4525B">
        <w:rPr>
          <w:i/>
        </w:rPr>
        <w:t>z</w:t>
      </w:r>
      <w:r w:rsidRPr="00F4525B">
        <w:t> představují směr od středu zdroje k vodícímu lanku zdroje.</w:t>
      </w:r>
    </w:p>
    <w:p w:rsidR="00C72A20" w:rsidRPr="00F4525B" w:rsidRDefault="00C72A20" w:rsidP="008225F9"/>
    <w:p w:rsidR="00FA5E7C" w:rsidRPr="00F4525B" w:rsidRDefault="00FA5E7C" w:rsidP="004912F3">
      <w:pPr>
        <w:pStyle w:val="Nadpis3"/>
        <w:numPr>
          <w:ilvl w:val="2"/>
          <w:numId w:val="42"/>
        </w:numPr>
        <w:ind w:hanging="862"/>
      </w:pPr>
      <w:bookmarkStart w:id="214" w:name="_Toc11018361"/>
      <w:r w:rsidRPr="00F4525B">
        <w:t>Elekta, Flexisource Ir-192</w:t>
      </w:r>
      <w:bookmarkEnd w:id="214"/>
    </w:p>
    <w:p w:rsidR="00FA5E7C" w:rsidRPr="00F4525B" w:rsidRDefault="00FA5E7C" w:rsidP="00FA5E7C"/>
    <w:p w:rsidR="00291C6D" w:rsidRPr="00F4525B" w:rsidRDefault="00505345" w:rsidP="00FA5E7C">
      <w:r w:rsidRPr="00F4525B">
        <w:rPr>
          <w:noProof/>
        </w:rPr>
        <w:drawing>
          <wp:inline distT="0" distB="0" distL="0" distR="0">
            <wp:extent cx="4295775" cy="1914525"/>
            <wp:effectExtent l="19050" t="0" r="9525"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srcRect/>
                    <a:stretch>
                      <a:fillRect/>
                    </a:stretch>
                  </pic:blipFill>
                  <pic:spPr bwMode="auto">
                    <a:xfrm>
                      <a:off x="0" y="0"/>
                      <a:ext cx="4295775" cy="1914525"/>
                    </a:xfrm>
                    <a:prstGeom prst="rect">
                      <a:avLst/>
                    </a:prstGeom>
                    <a:noFill/>
                    <a:ln w="9525">
                      <a:noFill/>
                      <a:miter lim="800000"/>
                      <a:headEnd/>
                      <a:tailEnd/>
                    </a:ln>
                  </pic:spPr>
                </pic:pic>
              </a:graphicData>
            </a:graphic>
          </wp:inline>
        </w:drawing>
      </w:r>
    </w:p>
    <w:p w:rsidR="008D0CE3" w:rsidRPr="00F4525B" w:rsidRDefault="008D0CE3" w:rsidP="008225F9"/>
    <w:p w:rsidR="008225F9" w:rsidRPr="00F4525B" w:rsidRDefault="008225F9" w:rsidP="008D0CE3">
      <w:pPr>
        <w:jc w:val="center"/>
      </w:pPr>
      <w:r w:rsidRPr="00F4525B">
        <w:t xml:space="preserve">Obr. </w:t>
      </w:r>
      <w:r w:rsidR="008D0CE3" w:rsidRPr="00F4525B">
        <w:t>16: Schematický nákres zdroje Flexisource (Elekta).</w:t>
      </w:r>
    </w:p>
    <w:p w:rsidR="008D0CE3" w:rsidRPr="00F4525B" w:rsidRDefault="008D0CE3" w:rsidP="008D0CE3">
      <w:pPr>
        <w:jc w:val="center"/>
      </w:pPr>
    </w:p>
    <w:p w:rsidR="00D04E7A" w:rsidRPr="00F4525B" w:rsidRDefault="00505345" w:rsidP="008D0CE3">
      <w:pPr>
        <w:jc w:val="center"/>
      </w:pPr>
      <w:r w:rsidRPr="00F4525B">
        <w:rPr>
          <w:noProof/>
        </w:rPr>
        <w:drawing>
          <wp:inline distT="0" distB="0" distL="0" distR="0">
            <wp:extent cx="1800225" cy="2352675"/>
            <wp:effectExtent l="1905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a:srcRect/>
                    <a:stretch>
                      <a:fillRect/>
                    </a:stretch>
                  </pic:blipFill>
                  <pic:spPr bwMode="auto">
                    <a:xfrm>
                      <a:off x="0" y="0"/>
                      <a:ext cx="1800225" cy="2352675"/>
                    </a:xfrm>
                    <a:prstGeom prst="rect">
                      <a:avLst/>
                    </a:prstGeom>
                    <a:noFill/>
                    <a:ln w="9525">
                      <a:noFill/>
                      <a:miter lim="800000"/>
                      <a:headEnd/>
                      <a:tailEnd/>
                    </a:ln>
                  </pic:spPr>
                </pic:pic>
              </a:graphicData>
            </a:graphic>
          </wp:inline>
        </w:drawing>
      </w:r>
    </w:p>
    <w:p w:rsidR="00D04E7A" w:rsidRPr="00F4525B" w:rsidRDefault="008D0CE3" w:rsidP="008D0CE3">
      <w:pPr>
        <w:jc w:val="center"/>
      </w:pPr>
      <w:r w:rsidRPr="00F4525B">
        <w:t>Tabulka 13. Radiální funkce zdroje Flexisource (Elekta).</w:t>
      </w:r>
    </w:p>
    <w:p w:rsidR="00C72A20" w:rsidRPr="00F4525B" w:rsidRDefault="00C72A20">
      <w:pPr>
        <w:jc w:val="left"/>
      </w:pPr>
      <w:r w:rsidRPr="00F4525B">
        <w:br w:type="page"/>
      </w:r>
    </w:p>
    <w:p w:rsidR="00D04E7A" w:rsidRPr="00F4525B" w:rsidRDefault="008D0CE3" w:rsidP="008D0CE3">
      <w:pPr>
        <w:jc w:val="center"/>
      </w:pPr>
      <w:r w:rsidRPr="00F4525B">
        <w:rPr>
          <w:noProof/>
        </w:rPr>
        <w:lastRenderedPageBreak/>
        <w:drawing>
          <wp:inline distT="0" distB="0" distL="0" distR="0">
            <wp:extent cx="4638040" cy="709549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4638040" cy="7095490"/>
                    </a:xfrm>
                    <a:prstGeom prst="rect">
                      <a:avLst/>
                    </a:prstGeom>
                    <a:noFill/>
                    <a:ln w="9525">
                      <a:noFill/>
                      <a:miter lim="800000"/>
                      <a:headEnd/>
                      <a:tailEnd/>
                    </a:ln>
                  </pic:spPr>
                </pic:pic>
              </a:graphicData>
            </a:graphic>
          </wp:inline>
        </w:drawing>
      </w:r>
    </w:p>
    <w:p w:rsidR="00D04E7A" w:rsidRPr="00F4525B" w:rsidRDefault="00D04E7A" w:rsidP="008225F9"/>
    <w:p w:rsidR="00C72A20" w:rsidRPr="00F4525B" w:rsidRDefault="008D0CE3" w:rsidP="008D0CE3">
      <w:pPr>
        <w:jc w:val="center"/>
      </w:pPr>
      <w:r w:rsidRPr="00F4525B">
        <w:t>Tabulka 14. Anizotropní funkce zdroje Flexisource (Elekta). Interpolované/extrapolované hodnoty příslušející souřadnici uvnitř zdroje jsou podtržené a kurzívou.</w:t>
      </w:r>
    </w:p>
    <w:p w:rsidR="008D0CE3" w:rsidRPr="00F4525B" w:rsidRDefault="008D0CE3">
      <w:pPr>
        <w:jc w:val="left"/>
      </w:pPr>
    </w:p>
    <w:p w:rsidR="008D0CE3" w:rsidRPr="00F4525B" w:rsidRDefault="008D0CE3">
      <w:pPr>
        <w:jc w:val="left"/>
      </w:pPr>
    </w:p>
    <w:p w:rsidR="008D0CE3" w:rsidRPr="00F4525B" w:rsidRDefault="00505345" w:rsidP="008D0CE3">
      <w:r w:rsidRPr="00F4525B">
        <w:rPr>
          <w:noProof/>
        </w:rPr>
        <w:lastRenderedPageBreak/>
        <w:drawing>
          <wp:inline distT="0" distB="0" distL="0" distR="0">
            <wp:extent cx="5753100" cy="2676525"/>
            <wp:effectExtent l="1905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a:srcRect/>
                    <a:stretch>
                      <a:fillRect/>
                    </a:stretch>
                  </pic:blipFill>
                  <pic:spPr bwMode="auto">
                    <a:xfrm>
                      <a:off x="0" y="0"/>
                      <a:ext cx="5753100" cy="2676525"/>
                    </a:xfrm>
                    <a:prstGeom prst="rect">
                      <a:avLst/>
                    </a:prstGeom>
                    <a:noFill/>
                    <a:ln w="9525">
                      <a:noFill/>
                      <a:miter lim="800000"/>
                      <a:headEnd/>
                      <a:tailEnd/>
                    </a:ln>
                  </pic:spPr>
                </pic:pic>
              </a:graphicData>
            </a:graphic>
          </wp:inline>
        </w:drawing>
      </w:r>
    </w:p>
    <w:p w:rsidR="008D0CE3" w:rsidRPr="00F4525B" w:rsidRDefault="008D0CE3" w:rsidP="008D0CE3">
      <w:r w:rsidRPr="00F4525B">
        <w:t>Tabulka 15: Dávková distribuce v okolí 192-Ir na jednotkovou kermovou vydatnost v Gy.10</w:t>
      </w:r>
      <w:r w:rsidRPr="00F4525B">
        <w:rPr>
          <w:vertAlign w:val="superscript"/>
        </w:rPr>
        <w:t xml:space="preserve">-4 </w:t>
      </w:r>
      <w:r w:rsidRPr="00F4525B">
        <w:t xml:space="preserve">pro zdroj </w:t>
      </w:r>
      <w:r w:rsidR="00F16C0C" w:rsidRPr="00F4525B">
        <w:t>Flexisource</w:t>
      </w:r>
      <w:r w:rsidRPr="00F4525B">
        <w:t xml:space="preserve"> (Elekta). Osa </w:t>
      </w:r>
      <w:r w:rsidRPr="00F4525B">
        <w:rPr>
          <w:i/>
        </w:rPr>
        <w:t>z</w:t>
      </w:r>
      <w:r w:rsidRPr="00F4525B">
        <w:t xml:space="preserve"> představuje podélnou osu zdroje. Záporné hodnoty </w:t>
      </w:r>
      <w:r w:rsidRPr="00F4525B">
        <w:rPr>
          <w:i/>
        </w:rPr>
        <w:t>z</w:t>
      </w:r>
      <w:r w:rsidRPr="00F4525B">
        <w:t> představují směr od středu zdroje k vodícímu lanku zdroje.</w:t>
      </w:r>
    </w:p>
    <w:p w:rsidR="0090484A" w:rsidRPr="00F4525B" w:rsidRDefault="00776750" w:rsidP="008D0CE3">
      <w:r w:rsidRPr="00F4525B">
        <w:br w:type="page"/>
      </w:r>
      <w:bookmarkEnd w:id="209"/>
      <w:bookmarkEnd w:id="210"/>
      <w:r w:rsidR="0090484A" w:rsidRPr="00F4525B">
        <w:rPr>
          <w:lang w:val="en-GB"/>
        </w:rPr>
        <w:lastRenderedPageBreak/>
        <w:t xml:space="preserve"> </w:t>
      </w:r>
    </w:p>
    <w:p w:rsidR="00776750" w:rsidRPr="00F4525B" w:rsidRDefault="00C72A20" w:rsidP="00C72A20">
      <w:pPr>
        <w:pStyle w:val="Nzev"/>
        <w:jc w:val="left"/>
        <w:rPr>
          <w:lang w:val="en-GB"/>
        </w:rPr>
      </w:pPr>
      <w:bookmarkStart w:id="215" w:name="_Toc11018362"/>
      <w:r w:rsidRPr="00F4525B">
        <w:rPr>
          <w:lang w:val="en-GB"/>
        </w:rPr>
        <w:t>B. Zabezpečování jakosti při </w:t>
      </w:r>
      <w:r w:rsidR="00776750" w:rsidRPr="00F4525B">
        <w:rPr>
          <w:lang w:val="en-GB"/>
        </w:rPr>
        <w:t>intersticiální brachyterapii prostaty</w:t>
      </w:r>
      <w:bookmarkEnd w:id="215"/>
    </w:p>
    <w:p w:rsidR="00776750" w:rsidRPr="001B6658" w:rsidRDefault="00776750" w:rsidP="004912F3">
      <w:pPr>
        <w:pStyle w:val="Nadpis1"/>
        <w:numPr>
          <w:ilvl w:val="0"/>
          <w:numId w:val="41"/>
        </w:numPr>
        <w:rPr>
          <w:color w:val="4F81BD" w:themeColor="accent1"/>
          <w:lang w:eastAsia="en-US"/>
        </w:rPr>
        <w:sectPr w:rsidR="00776750" w:rsidRPr="001B6658" w:rsidSect="00273C9B">
          <w:pgSz w:w="11906" w:h="16838"/>
          <w:pgMar w:top="1417" w:right="1417" w:bottom="1417" w:left="1417" w:header="708" w:footer="708" w:gutter="0"/>
          <w:cols w:space="708"/>
          <w:docGrid w:linePitch="360"/>
        </w:sectPr>
      </w:pPr>
      <w:bookmarkStart w:id="216" w:name="_Toc403328226"/>
    </w:p>
    <w:p w:rsidR="00776750" w:rsidRPr="001B6658" w:rsidRDefault="00776750" w:rsidP="004912F3">
      <w:pPr>
        <w:pStyle w:val="Nadpis1"/>
        <w:numPr>
          <w:ilvl w:val="0"/>
          <w:numId w:val="41"/>
        </w:numPr>
        <w:rPr>
          <w:color w:val="4F81BD" w:themeColor="accent1"/>
          <w:lang w:eastAsia="en-US"/>
        </w:rPr>
      </w:pPr>
      <w:bookmarkStart w:id="217" w:name="_Toc11018363"/>
      <w:r w:rsidRPr="001B6658">
        <w:rPr>
          <w:color w:val="4F81BD" w:themeColor="accent1"/>
          <w:lang w:eastAsia="en-US"/>
        </w:rPr>
        <w:lastRenderedPageBreak/>
        <w:t>Kontrola kvality URZ používaných při IBP</w:t>
      </w:r>
      <w:bookmarkEnd w:id="216"/>
      <w:bookmarkEnd w:id="217"/>
      <w:r w:rsidRPr="001B6658">
        <w:rPr>
          <w:color w:val="4F81BD" w:themeColor="accent1"/>
          <w:lang w:eastAsia="en-US"/>
        </w:rPr>
        <w:t xml:space="preserve"> </w:t>
      </w:r>
    </w:p>
    <w:p w:rsidR="00776750" w:rsidRPr="00F4525B" w:rsidRDefault="00776750" w:rsidP="001E609A">
      <w:pPr>
        <w:autoSpaceDE w:val="0"/>
        <w:autoSpaceDN w:val="0"/>
        <w:adjustRightInd w:val="0"/>
        <w:rPr>
          <w:b/>
          <w:bCs/>
          <w:caps/>
          <w:lang w:eastAsia="en-US"/>
        </w:rPr>
      </w:pPr>
    </w:p>
    <w:p w:rsidR="00776750" w:rsidRPr="00F4525B" w:rsidRDefault="00776750" w:rsidP="004912F3">
      <w:pPr>
        <w:pStyle w:val="Odstavecseseznamem"/>
        <w:numPr>
          <w:ilvl w:val="0"/>
          <w:numId w:val="5"/>
        </w:numPr>
        <w:autoSpaceDE w:val="0"/>
        <w:autoSpaceDN w:val="0"/>
        <w:adjustRightInd w:val="0"/>
        <w:rPr>
          <w:b/>
          <w:bCs/>
          <w:caps/>
          <w:vanish/>
          <w:lang w:eastAsia="en-US"/>
        </w:rPr>
      </w:pPr>
      <w:bookmarkStart w:id="218" w:name="_Toc371595079"/>
      <w:bookmarkStart w:id="219" w:name="_Toc371596229"/>
    </w:p>
    <w:p w:rsidR="00776750" w:rsidRPr="00F4525B" w:rsidRDefault="00776750" w:rsidP="00F21F28">
      <w:pPr>
        <w:pStyle w:val="Nadpis2"/>
      </w:pPr>
      <w:bookmarkStart w:id="220" w:name="_Toc403328227"/>
      <w:bookmarkStart w:id="221" w:name="_Toc11018364"/>
      <w:r w:rsidRPr="00F4525B">
        <w:t>Identifikace URZ</w:t>
      </w:r>
      <w:bookmarkEnd w:id="218"/>
      <w:bookmarkEnd w:id="219"/>
      <w:bookmarkEnd w:id="220"/>
      <w:bookmarkEnd w:id="221"/>
      <w:r w:rsidRPr="00F4525B">
        <w:t xml:space="preserve"> </w:t>
      </w:r>
    </w:p>
    <w:p w:rsidR="00776750" w:rsidRPr="00F4525B" w:rsidRDefault="00776750" w:rsidP="001E609A">
      <w:r w:rsidRPr="00F4525B">
        <w:rPr>
          <w:b/>
          <w:bCs/>
        </w:rPr>
        <w:t>Cíl kontroly:</w:t>
      </w:r>
      <w:r w:rsidRPr="00F4525B">
        <w:t xml:space="preserve"> Ověření identifikace a vlastností URZ, které budou použity pro IBP.</w:t>
      </w:r>
    </w:p>
    <w:p w:rsidR="00776750" w:rsidRPr="00F4525B" w:rsidRDefault="00776750" w:rsidP="001E609A"/>
    <w:p w:rsidR="00776750" w:rsidRPr="00F4525B" w:rsidRDefault="00776750" w:rsidP="004912F3">
      <w:pPr>
        <w:pStyle w:val="Nadpis3"/>
        <w:ind w:hanging="862"/>
      </w:pPr>
      <w:bookmarkStart w:id="222" w:name="_Toc371595080"/>
      <w:bookmarkStart w:id="223" w:name="_Toc371596230"/>
      <w:bookmarkStart w:id="224" w:name="_Toc403328228"/>
      <w:bookmarkStart w:id="225" w:name="_Toc11018365"/>
      <w:r w:rsidRPr="00F4525B">
        <w:t>Aplikace</w:t>
      </w:r>
      <w:r w:rsidRPr="00F4525B">
        <w:rPr>
          <w:rStyle w:val="Kap3Char"/>
        </w:rPr>
        <w:t xml:space="preserve"> H</w:t>
      </w:r>
      <w:r w:rsidRPr="00F4525B">
        <w:t>DR</w:t>
      </w:r>
      <w:bookmarkEnd w:id="222"/>
      <w:bookmarkEnd w:id="223"/>
      <w:bookmarkEnd w:id="224"/>
      <w:bookmarkEnd w:id="225"/>
    </w:p>
    <w:p w:rsidR="00776750" w:rsidRPr="00F4525B" w:rsidRDefault="00776750" w:rsidP="00454578">
      <w:pPr>
        <w:rPr>
          <w:b/>
          <w:bCs/>
        </w:rPr>
      </w:pPr>
      <w:r w:rsidRPr="00F4525B">
        <w:rPr>
          <w:b/>
          <w:bCs/>
        </w:rPr>
        <w:t xml:space="preserve">Způsob kontroly: </w:t>
      </w:r>
    </w:p>
    <w:p w:rsidR="00776750" w:rsidRPr="00F4525B" w:rsidRDefault="00776750" w:rsidP="004912F3">
      <w:pPr>
        <w:pStyle w:val="Odstavecseseznamem"/>
        <w:numPr>
          <w:ilvl w:val="0"/>
          <w:numId w:val="6"/>
        </w:numPr>
      </w:pPr>
      <w:r w:rsidRPr="00F4525B">
        <w:t>Porovnáním výrobního čísla URZ na neaktivním konci nosného drátu proti průvodní dokumentaci ke zdroji (certifikát URZ výrobce, Osvědčení URZ, štítek na AFL).</w:t>
      </w:r>
    </w:p>
    <w:p w:rsidR="00776750" w:rsidRPr="00F4525B" w:rsidRDefault="00776750" w:rsidP="004912F3">
      <w:pPr>
        <w:pStyle w:val="Odstavecseseznamem"/>
        <w:numPr>
          <w:ilvl w:val="0"/>
          <w:numId w:val="6"/>
        </w:numPr>
      </w:pPr>
      <w:r w:rsidRPr="00F4525B">
        <w:t>Ověřením správnosti zadání výrobního čísla/aktivity URZ k danému datu do plánovacího systému proti Osvědčení URZ.</w:t>
      </w:r>
    </w:p>
    <w:p w:rsidR="00776750" w:rsidRPr="00F4525B" w:rsidRDefault="00776750" w:rsidP="00454578">
      <w:pPr>
        <w:rPr>
          <w:b/>
          <w:bCs/>
        </w:rPr>
      </w:pPr>
      <w:r w:rsidRPr="00F4525B">
        <w:rPr>
          <w:b/>
          <w:bCs/>
        </w:rPr>
        <w:t xml:space="preserve">Frekvence: </w:t>
      </w:r>
    </w:p>
    <w:p w:rsidR="00776750" w:rsidRPr="00F4525B" w:rsidRDefault="00776750" w:rsidP="00454578">
      <w:r w:rsidRPr="00F4525B">
        <w:t>ad 1) Při každé výměně zdroje.</w:t>
      </w:r>
    </w:p>
    <w:p w:rsidR="00776750" w:rsidRPr="00F4525B" w:rsidRDefault="00776750" w:rsidP="00454578">
      <w:r w:rsidRPr="00F4525B">
        <w:t>ad 2) Před každou aplikací IBP kontrolou výpisu ozařovacího plánu.</w:t>
      </w:r>
    </w:p>
    <w:p w:rsidR="00776750" w:rsidRPr="00F4525B" w:rsidRDefault="00776750" w:rsidP="00454578">
      <w:r w:rsidRPr="00F4525B">
        <w:rPr>
          <w:b/>
          <w:bCs/>
        </w:rPr>
        <w:t>Tolerance:</w:t>
      </w:r>
      <w:r w:rsidRPr="00F4525B">
        <w:t xml:space="preserve"> Shoda všech parametrů.</w:t>
      </w:r>
    </w:p>
    <w:p w:rsidR="00776750" w:rsidRPr="00F4525B" w:rsidRDefault="00971675" w:rsidP="00454578">
      <w:pPr>
        <w:rPr>
          <w:b/>
          <w:bCs/>
        </w:rPr>
      </w:pPr>
      <w:r>
        <w:rPr>
          <w:b/>
          <w:bCs/>
        </w:rPr>
        <w:t>Záznam o zkoušce</w:t>
      </w:r>
      <w:r w:rsidR="00776750" w:rsidRPr="00F4525B">
        <w:rPr>
          <w:b/>
          <w:bCs/>
        </w:rPr>
        <w:t xml:space="preserve">: </w:t>
      </w:r>
    </w:p>
    <w:p w:rsidR="00776750" w:rsidRPr="00F4525B" w:rsidRDefault="00776750" w:rsidP="00454578">
      <w:pPr>
        <w:pStyle w:val="Odstavecseseznamem"/>
        <w:ind w:left="282" w:hanging="282"/>
      </w:pPr>
      <w:r w:rsidRPr="00F4525B">
        <w:t>ad 1) Podpisem protokolu o předání/převzetí nového URZ od dodavatele.</w:t>
      </w:r>
    </w:p>
    <w:p w:rsidR="00776750" w:rsidRPr="00F4525B" w:rsidRDefault="00776750" w:rsidP="00454578">
      <w:pPr>
        <w:pStyle w:val="Odstavecseseznamem"/>
        <w:ind w:left="282" w:hanging="282"/>
      </w:pPr>
      <w:r w:rsidRPr="00F4525B">
        <w:t>ad 2) Podpisem ozařovacího plánu.</w:t>
      </w:r>
    </w:p>
    <w:p w:rsidR="00776750" w:rsidRPr="00F4525B" w:rsidRDefault="00776750" w:rsidP="001E609A"/>
    <w:p w:rsidR="00776750" w:rsidRPr="00F4525B" w:rsidRDefault="00776750" w:rsidP="004912F3">
      <w:pPr>
        <w:pStyle w:val="Nadpis3"/>
        <w:ind w:hanging="862"/>
      </w:pPr>
      <w:bookmarkStart w:id="226" w:name="_Toc371595081"/>
      <w:bookmarkStart w:id="227" w:name="_Toc371596231"/>
      <w:bookmarkStart w:id="228" w:name="_Toc403328229"/>
      <w:bookmarkStart w:id="229" w:name="_Toc11018366"/>
      <w:r w:rsidRPr="00F4525B">
        <w:t>Aplikace radionuklidových zrn LDR</w:t>
      </w:r>
      <w:bookmarkEnd w:id="226"/>
      <w:bookmarkEnd w:id="227"/>
      <w:bookmarkEnd w:id="228"/>
      <w:bookmarkEnd w:id="229"/>
    </w:p>
    <w:p w:rsidR="00776750" w:rsidRPr="00F4525B" w:rsidRDefault="00776750" w:rsidP="00454578">
      <w:pPr>
        <w:rPr>
          <w:b/>
          <w:bCs/>
        </w:rPr>
      </w:pPr>
      <w:r w:rsidRPr="00F4525B">
        <w:rPr>
          <w:b/>
          <w:bCs/>
        </w:rPr>
        <w:t xml:space="preserve">Způsob kontroly: </w:t>
      </w:r>
    </w:p>
    <w:p w:rsidR="00776750" w:rsidRPr="00F4525B" w:rsidRDefault="00776750" w:rsidP="004912F3">
      <w:pPr>
        <w:pStyle w:val="Odstavecseseznamem"/>
        <w:numPr>
          <w:ilvl w:val="0"/>
          <w:numId w:val="7"/>
        </w:numPr>
      </w:pPr>
      <w:r w:rsidRPr="00F4525B">
        <w:t xml:space="preserve">Porovnáním dat URZ vložených do plánovacího systému (TPS) s daty v literatuře. Porovnávají se konstrukce, typ, kermová vydatnost, konverzní faktory, poločas </w:t>
      </w:r>
      <w:r w:rsidR="00982A90" w:rsidRPr="00F4525B">
        <w:t>přeměny</w:t>
      </w:r>
      <w:r w:rsidRPr="00F4525B">
        <w:t xml:space="preserve">, radiální dávkové funkce, anisotropické funkce a anisotropní faktory. </w:t>
      </w:r>
    </w:p>
    <w:p w:rsidR="00776750" w:rsidRPr="00F4525B" w:rsidRDefault="00776750" w:rsidP="004912F3">
      <w:pPr>
        <w:pStyle w:val="Odstavecseseznamem"/>
        <w:numPr>
          <w:ilvl w:val="0"/>
          <w:numId w:val="7"/>
        </w:numPr>
      </w:pPr>
      <w:r w:rsidRPr="00F4525B">
        <w:t>Porovnáním dat URZ vložených do TPS s daty aktuálně dodaných URZ určených pro klinickou aplikaci. Porovnávají se min. konstrukce, typ, kermová vydatnost.</w:t>
      </w:r>
    </w:p>
    <w:p w:rsidR="00776750" w:rsidRPr="00F4525B" w:rsidRDefault="00776750" w:rsidP="00454578">
      <w:pPr>
        <w:rPr>
          <w:b/>
          <w:bCs/>
        </w:rPr>
      </w:pPr>
      <w:r w:rsidRPr="00F4525B">
        <w:rPr>
          <w:b/>
          <w:bCs/>
        </w:rPr>
        <w:t xml:space="preserve">Frekvence: </w:t>
      </w:r>
    </w:p>
    <w:p w:rsidR="00776750" w:rsidRPr="00F4525B" w:rsidRDefault="00776750" w:rsidP="00454578">
      <w:r w:rsidRPr="00F4525B">
        <w:t>ad 1) Při akceptaci plánovacího systému, před každou aplikací.</w:t>
      </w:r>
    </w:p>
    <w:p w:rsidR="00776750" w:rsidRPr="00F4525B" w:rsidRDefault="00776750" w:rsidP="00454578">
      <w:r w:rsidRPr="00F4525B">
        <w:t>ad 2) Před každou aplikací IBP kontrolou výpisu ozařovacího plánu.</w:t>
      </w:r>
    </w:p>
    <w:p w:rsidR="00776750" w:rsidRPr="00F4525B" w:rsidRDefault="00776750" w:rsidP="00454578">
      <w:r w:rsidRPr="00F4525B">
        <w:rPr>
          <w:b/>
          <w:bCs/>
        </w:rPr>
        <w:t>Tolerance:</w:t>
      </w:r>
      <w:r w:rsidRPr="00F4525B">
        <w:t xml:space="preserve"> Shoda všech parametrů.</w:t>
      </w:r>
    </w:p>
    <w:p w:rsidR="00776750" w:rsidRPr="00F4525B" w:rsidRDefault="00971675" w:rsidP="00454578">
      <w:pPr>
        <w:rPr>
          <w:b/>
          <w:bCs/>
        </w:rPr>
      </w:pPr>
      <w:r>
        <w:rPr>
          <w:b/>
          <w:bCs/>
        </w:rPr>
        <w:t>Záznam o zkoušce</w:t>
      </w:r>
      <w:r w:rsidR="00776750" w:rsidRPr="00F4525B">
        <w:rPr>
          <w:b/>
          <w:bCs/>
        </w:rPr>
        <w:t xml:space="preserve">: </w:t>
      </w:r>
    </w:p>
    <w:p w:rsidR="00776750" w:rsidRPr="00F4525B" w:rsidRDefault="00776750" w:rsidP="00454578">
      <w:r w:rsidRPr="00F4525B">
        <w:t>ad 1) Podpisem záznamu o ověření shody databáze dat v TPS s tabelovanými daty.</w:t>
      </w:r>
    </w:p>
    <w:p w:rsidR="00776750" w:rsidRPr="00F4525B" w:rsidRDefault="00776750" w:rsidP="00454578">
      <w:r w:rsidRPr="00F4525B">
        <w:t>ad 2) Podpisem protokolu o aplikaci IBP.</w:t>
      </w:r>
    </w:p>
    <w:p w:rsidR="00776750" w:rsidRPr="00F4525B" w:rsidRDefault="00776750" w:rsidP="001E609A"/>
    <w:p w:rsidR="00776750" w:rsidRPr="00F4525B" w:rsidRDefault="00776750" w:rsidP="00F21F28">
      <w:pPr>
        <w:pStyle w:val="Nadpis2"/>
      </w:pPr>
      <w:bookmarkStart w:id="230" w:name="_Toc371595085"/>
      <w:bookmarkStart w:id="231" w:name="_Toc371596235"/>
      <w:bookmarkStart w:id="232" w:name="_Toc403328230"/>
      <w:bookmarkStart w:id="233" w:name="_Toc11018367"/>
      <w:r w:rsidRPr="00F4525B">
        <w:t>Kontrola kermové vydatnosti  URZ</w:t>
      </w:r>
      <w:bookmarkEnd w:id="230"/>
      <w:bookmarkEnd w:id="231"/>
      <w:bookmarkEnd w:id="232"/>
      <w:bookmarkEnd w:id="233"/>
      <w:r w:rsidRPr="00F4525B">
        <w:t xml:space="preserve"> </w:t>
      </w:r>
    </w:p>
    <w:p w:rsidR="00776750" w:rsidRPr="00F4525B" w:rsidRDefault="00776750" w:rsidP="001E609A">
      <w:r w:rsidRPr="00F4525B">
        <w:rPr>
          <w:b/>
          <w:bCs/>
        </w:rPr>
        <w:t>Cíl kontroly:</w:t>
      </w:r>
      <w:r w:rsidRPr="00F4525B">
        <w:t xml:space="preserve"> Ověření kermové vydatnosti URZ, které budou použity pro IBP.</w:t>
      </w:r>
    </w:p>
    <w:p w:rsidR="00776750" w:rsidRPr="00F4525B" w:rsidRDefault="00776750" w:rsidP="001E609A">
      <w:pPr>
        <w:rPr>
          <w:sz w:val="20"/>
          <w:szCs w:val="20"/>
        </w:rPr>
      </w:pPr>
    </w:p>
    <w:p w:rsidR="00776750" w:rsidRPr="00F4525B" w:rsidRDefault="00776750" w:rsidP="004912F3">
      <w:pPr>
        <w:pStyle w:val="Nadpis3"/>
        <w:ind w:hanging="862"/>
      </w:pPr>
      <w:bookmarkStart w:id="234" w:name="_Toc371595086"/>
      <w:bookmarkStart w:id="235" w:name="_Toc371596236"/>
      <w:bookmarkStart w:id="236" w:name="_Toc403328231"/>
      <w:bookmarkStart w:id="237" w:name="_Toc11018368"/>
      <w:r w:rsidRPr="00F4525B">
        <w:t>Aplikace</w:t>
      </w:r>
      <w:r w:rsidRPr="00F4525B">
        <w:rPr>
          <w:rStyle w:val="Kap3Char"/>
        </w:rPr>
        <w:t xml:space="preserve"> H</w:t>
      </w:r>
      <w:r w:rsidRPr="00F4525B">
        <w:t>DR</w:t>
      </w:r>
      <w:bookmarkEnd w:id="234"/>
      <w:bookmarkEnd w:id="235"/>
      <w:bookmarkEnd w:id="236"/>
      <w:bookmarkEnd w:id="237"/>
    </w:p>
    <w:p w:rsidR="00776750" w:rsidRPr="00F4525B" w:rsidRDefault="00776750" w:rsidP="00454578">
      <w:pPr>
        <w:rPr>
          <w:lang w:val="en-US"/>
        </w:rPr>
      </w:pPr>
      <w:r w:rsidRPr="00F4525B">
        <w:rPr>
          <w:b/>
          <w:bCs/>
        </w:rPr>
        <w:t xml:space="preserve">Způsob kontroly: </w:t>
      </w:r>
      <w:r w:rsidRPr="00F4525B">
        <w:t xml:space="preserve">Stanovením kermové vydatnosti URZ a porovnáním s hodnotou uvedenou v certifikátu URZ výrobce. </w:t>
      </w:r>
      <w:r w:rsidRPr="00F4525B">
        <w:rPr>
          <w:lang w:val="en-US"/>
        </w:rPr>
        <w:t>[5]</w:t>
      </w:r>
    </w:p>
    <w:p w:rsidR="00776750" w:rsidRPr="00F4525B" w:rsidRDefault="00776750" w:rsidP="004912F3">
      <w:pPr>
        <w:pStyle w:val="Odstavecseseznamem"/>
        <w:numPr>
          <w:ilvl w:val="0"/>
          <w:numId w:val="8"/>
        </w:numPr>
        <w:rPr>
          <w:vanish/>
        </w:rPr>
      </w:pPr>
    </w:p>
    <w:p w:rsidR="00776750" w:rsidRPr="00F4525B" w:rsidRDefault="00776750" w:rsidP="00454578">
      <w:r w:rsidRPr="00F4525B">
        <w:rPr>
          <w:b/>
          <w:bCs/>
        </w:rPr>
        <w:t xml:space="preserve">Frekvence: </w:t>
      </w:r>
      <w:r w:rsidRPr="00F4525B">
        <w:t>Při každé výměně zdroje HDR.</w:t>
      </w:r>
    </w:p>
    <w:p w:rsidR="00776750" w:rsidRPr="00F4525B" w:rsidRDefault="00776750" w:rsidP="00454578">
      <w:r w:rsidRPr="00F4525B">
        <w:rPr>
          <w:b/>
          <w:bCs/>
        </w:rPr>
        <w:t>Tolerance:</w:t>
      </w:r>
      <w:r w:rsidRPr="00F4525B">
        <w:t xml:space="preserve"> 3%.</w:t>
      </w:r>
    </w:p>
    <w:p w:rsidR="00776750" w:rsidRPr="00F4525B" w:rsidRDefault="00776750" w:rsidP="00454578">
      <w:r w:rsidRPr="00F4525B">
        <w:rPr>
          <w:b/>
          <w:bCs/>
        </w:rPr>
        <w:t xml:space="preserve">Dokumentace: </w:t>
      </w:r>
      <w:r w:rsidRPr="00F4525B">
        <w:t>Protokol ZPS.</w:t>
      </w:r>
    </w:p>
    <w:p w:rsidR="00776750" w:rsidRPr="00F4525B" w:rsidRDefault="00776750" w:rsidP="001E609A">
      <w:pPr>
        <w:rPr>
          <w:sz w:val="20"/>
          <w:szCs w:val="20"/>
        </w:rPr>
      </w:pPr>
    </w:p>
    <w:p w:rsidR="00776750" w:rsidRPr="00F4525B" w:rsidRDefault="00776750" w:rsidP="004912F3">
      <w:pPr>
        <w:pStyle w:val="Nadpis3"/>
        <w:ind w:hanging="862"/>
      </w:pPr>
      <w:bookmarkStart w:id="238" w:name="_Toc371595087"/>
      <w:bookmarkStart w:id="239" w:name="_Toc371596237"/>
      <w:bookmarkStart w:id="240" w:name="_Toc403328232"/>
      <w:bookmarkStart w:id="241" w:name="_Toc11018369"/>
      <w:r w:rsidRPr="00F4525B">
        <w:t>Aplikace radionuklidových zrn LDR</w:t>
      </w:r>
      <w:bookmarkEnd w:id="238"/>
      <w:bookmarkEnd w:id="239"/>
      <w:bookmarkEnd w:id="240"/>
      <w:bookmarkEnd w:id="241"/>
    </w:p>
    <w:p w:rsidR="00776750" w:rsidRPr="00F4525B" w:rsidRDefault="00776750" w:rsidP="001E609A">
      <w:r w:rsidRPr="00F4525B">
        <w:rPr>
          <w:b/>
          <w:bCs/>
        </w:rPr>
        <w:lastRenderedPageBreak/>
        <w:t xml:space="preserve">Způsob kontroly: </w:t>
      </w:r>
      <w:r w:rsidRPr="00F4525B">
        <w:t xml:space="preserve">Stanovením kermové vydatnosti reprezentativního vzorku dodaných URZ a porovnáním s hodnotou uvedenou v certifikátu URZ výrobce. [2] </w:t>
      </w:r>
    </w:p>
    <w:p w:rsidR="00776750" w:rsidRPr="00F4525B" w:rsidRDefault="00776750" w:rsidP="001E609A">
      <w:r w:rsidRPr="00F4525B">
        <w:rPr>
          <w:b/>
          <w:bCs/>
        </w:rPr>
        <w:t>Frekvence</w:t>
      </w:r>
      <w:r w:rsidRPr="00F4525B">
        <w:t>: Před každou aplikací IBP.</w:t>
      </w:r>
    </w:p>
    <w:p w:rsidR="00776750" w:rsidRPr="00F4525B" w:rsidRDefault="00776750" w:rsidP="001E609A">
      <w:r w:rsidRPr="00F4525B">
        <w:rPr>
          <w:b/>
          <w:bCs/>
        </w:rPr>
        <w:t>Tolerance:</w:t>
      </w:r>
      <w:r w:rsidRPr="00F4525B">
        <w:t xml:space="preserve"> 5%. Je-li odchylka &gt; 5%, je třeba stanovit příčinu odchylky. Pokud je odchylka &gt; 7%, je třeba pro stanovení příčiny kontaktovat výrobce.</w:t>
      </w:r>
    </w:p>
    <w:p w:rsidR="00776750" w:rsidRPr="00F4525B" w:rsidRDefault="00776750" w:rsidP="001E609A">
      <w:pPr>
        <w:rPr>
          <w:i/>
          <w:iCs/>
          <w:color w:val="FF0000"/>
        </w:rPr>
      </w:pPr>
      <w:r w:rsidRPr="00F4525B">
        <w:rPr>
          <w:lang w:eastAsia="en-US"/>
        </w:rPr>
        <w:t xml:space="preserve">Pozn: </w:t>
      </w:r>
      <w:r w:rsidRPr="00F4525B">
        <w:rPr>
          <w:i/>
          <w:iCs/>
        </w:rPr>
        <w:t>Každá instituce provádějící IBP musí mít systém pro měření kermové vydatnosti zdrojů se sekundární sledovatelností pro všechny typy zdrojů používaných v její praxi. Před použitím nových zdrojů pro léčbu musí být kalibrace dodávané výrobcem ověřeny v souladu s doporučením TG40, TG43, TG43-U1.</w:t>
      </w:r>
    </w:p>
    <w:p w:rsidR="00776750" w:rsidRPr="00F4525B" w:rsidRDefault="00776750" w:rsidP="001E609A">
      <w:pPr>
        <w:rPr>
          <w:i/>
          <w:iCs/>
        </w:rPr>
      </w:pPr>
      <w:r w:rsidRPr="00F4525B">
        <w:rPr>
          <w:i/>
          <w:iCs/>
        </w:rPr>
        <w:t xml:space="preserve">Radioaktivní zrna mohou být dodávána jako volná, uložená v kazetě </w:t>
      </w:r>
      <w:r w:rsidRPr="00F4525B">
        <w:t>nebo</w:t>
      </w:r>
      <w:r w:rsidRPr="00F4525B">
        <w:rPr>
          <w:i/>
          <w:iCs/>
        </w:rPr>
        <w:t xml:space="preserve"> ve formě zřetězených zrn (strandů). Pro každou z těchto forem musí výrobce dodat certifikát s kermovou vydatností udanou k předpokládanému datu aplikace zrn. Uživatel by měl zkontrolovat náhodně vybraný vzorek alespoň 10% zrn v zásilce</w:t>
      </w:r>
      <w:r w:rsidRPr="00F4525B">
        <w:rPr>
          <w:lang w:eastAsia="en-US"/>
        </w:rPr>
        <w:t xml:space="preserve"> [2, 3, 18].</w:t>
      </w:r>
      <w:r w:rsidRPr="00F4525B">
        <w:rPr>
          <w:i/>
          <w:iCs/>
        </w:rPr>
        <w:t xml:space="preserve"> </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 xml:space="preserve">Příloha č. 5.1.1 tohoto dokumentu nebo [2,3,18]. </w:t>
      </w:r>
    </w:p>
    <w:p w:rsidR="00776750" w:rsidRPr="00F4525B" w:rsidRDefault="00776750" w:rsidP="001E609A">
      <w:pPr>
        <w:rPr>
          <w:sz w:val="20"/>
          <w:szCs w:val="20"/>
          <w:lang w:eastAsia="en-US"/>
        </w:rPr>
      </w:pPr>
    </w:p>
    <w:p w:rsidR="00776750" w:rsidRPr="00F4525B" w:rsidRDefault="00776750" w:rsidP="00F21F28">
      <w:pPr>
        <w:pStyle w:val="Nadpis2"/>
      </w:pPr>
      <w:bookmarkStart w:id="242" w:name="_Toc371595088"/>
      <w:bookmarkStart w:id="243" w:name="_Toc371596238"/>
      <w:bookmarkStart w:id="244" w:name="_Toc403328233"/>
      <w:bookmarkStart w:id="245" w:name="_Toc11018370"/>
      <w:r w:rsidRPr="00F4525B">
        <w:t>Kontroly těsnosti URZ</w:t>
      </w:r>
      <w:bookmarkEnd w:id="242"/>
      <w:bookmarkEnd w:id="243"/>
      <w:bookmarkEnd w:id="244"/>
      <w:bookmarkEnd w:id="245"/>
      <w:r w:rsidRPr="00F4525B">
        <w:t xml:space="preserve"> </w:t>
      </w:r>
    </w:p>
    <w:p w:rsidR="00776750" w:rsidRPr="00F4525B" w:rsidRDefault="00776750" w:rsidP="00454578">
      <w:pPr>
        <w:rPr>
          <w:lang w:eastAsia="en-US"/>
        </w:rPr>
      </w:pPr>
      <w:r w:rsidRPr="00F4525B">
        <w:rPr>
          <w:b/>
          <w:bCs/>
        </w:rPr>
        <w:t>Cíl kontroly:</w:t>
      </w:r>
      <w:r w:rsidRPr="00F4525B">
        <w:t xml:space="preserve"> </w:t>
      </w:r>
      <w:r w:rsidRPr="00F4525B">
        <w:rPr>
          <w:lang w:eastAsia="en-US"/>
        </w:rPr>
        <w:t xml:space="preserve">Ověření neporušenosti obalu URZ, které budou použity pro IBP a vyloučení jejich povrchové kontaminace s cílem zabránit </w:t>
      </w:r>
      <w:r w:rsidR="00894CD0" w:rsidRPr="00F4525B">
        <w:rPr>
          <w:lang w:eastAsia="en-US"/>
        </w:rPr>
        <w:t xml:space="preserve">radiologickým událostem </w:t>
      </w:r>
      <w:r w:rsidRPr="00F4525B">
        <w:rPr>
          <w:lang w:eastAsia="en-US"/>
        </w:rPr>
        <w:t>a nepříznivým vlivům na pracovní nebo životní prostředí.</w:t>
      </w:r>
    </w:p>
    <w:p w:rsidR="00776750" w:rsidRPr="00F4525B" w:rsidRDefault="00776750" w:rsidP="00454578"/>
    <w:p w:rsidR="00776750" w:rsidRPr="00F4525B" w:rsidRDefault="00776750" w:rsidP="004912F3">
      <w:pPr>
        <w:pStyle w:val="Nadpis3"/>
        <w:ind w:hanging="862"/>
      </w:pPr>
      <w:bookmarkStart w:id="246" w:name="_Toc371595089"/>
      <w:bookmarkStart w:id="247" w:name="_Toc371596239"/>
      <w:bookmarkStart w:id="248" w:name="_Toc403328234"/>
      <w:bookmarkStart w:id="249" w:name="_Toc11018371"/>
      <w:r w:rsidRPr="00F4525B">
        <w:t>Aplikace</w:t>
      </w:r>
      <w:r w:rsidRPr="00F4525B">
        <w:rPr>
          <w:caps/>
        </w:rPr>
        <w:t xml:space="preserve"> </w:t>
      </w:r>
      <w:r w:rsidR="00D73EF4" w:rsidRPr="00F4525B">
        <w:rPr>
          <w:caps/>
        </w:rPr>
        <w:t>H</w:t>
      </w:r>
      <w:r w:rsidRPr="00F4525B">
        <w:t>DR</w:t>
      </w:r>
      <w:bookmarkEnd w:id="246"/>
      <w:bookmarkEnd w:id="247"/>
      <w:bookmarkEnd w:id="248"/>
      <w:bookmarkEnd w:id="249"/>
    </w:p>
    <w:p w:rsidR="00776750" w:rsidRPr="00F4525B" w:rsidRDefault="00776750" w:rsidP="00454578">
      <w:r w:rsidRPr="00F4525B">
        <w:rPr>
          <w:b/>
          <w:bCs/>
        </w:rPr>
        <w:t xml:space="preserve">Způsob kontroly: </w:t>
      </w:r>
      <w:r w:rsidRPr="00F4525B">
        <w:rPr>
          <w:lang w:eastAsia="en-US"/>
        </w:rPr>
        <w:t>Nepřímou zkouškou otěry tzv. "kritických míst", tj. prázdných katetrů, aplikátorů nebo trezorů v místech, kde lze očekávat v případě porušení těsnosti URZ (podle způsobů jeho používání) nejvyšší kontaminaci.</w:t>
      </w:r>
      <w:r w:rsidRPr="00F4525B">
        <w:t xml:space="preserve"> [5]</w:t>
      </w:r>
    </w:p>
    <w:p w:rsidR="00776750" w:rsidRPr="00F4525B" w:rsidRDefault="00776750" w:rsidP="00454578">
      <w:pPr>
        <w:rPr>
          <w:lang w:eastAsia="en-US"/>
        </w:rPr>
      </w:pPr>
      <w:r w:rsidRPr="00F4525B">
        <w:rPr>
          <w:b/>
          <w:bCs/>
          <w:lang w:eastAsia="en-US"/>
        </w:rPr>
        <w:t>Frekvence:</w:t>
      </w:r>
      <w:r w:rsidRPr="00F4525B">
        <w:rPr>
          <w:lang w:eastAsia="en-US"/>
        </w:rPr>
        <w:t xml:space="preserve"> Při každé výměně zdroje HDR.</w:t>
      </w:r>
    </w:p>
    <w:p w:rsidR="00776750" w:rsidRPr="00F4525B" w:rsidRDefault="00776750" w:rsidP="00454578">
      <w:pPr>
        <w:rPr>
          <w:lang w:eastAsia="en-US"/>
        </w:rPr>
      </w:pPr>
      <w:r w:rsidRPr="00F4525B">
        <w:rPr>
          <w:b/>
          <w:bCs/>
        </w:rPr>
        <w:t>Tolerance:</w:t>
      </w:r>
      <w:r w:rsidRPr="00F4525B">
        <w:t xml:space="preserve"> </w:t>
      </w:r>
      <w:r w:rsidRPr="00F4525B">
        <w:rPr>
          <w:lang w:eastAsia="en-US"/>
        </w:rPr>
        <w:t>200 Bq.</w:t>
      </w:r>
    </w:p>
    <w:p w:rsidR="00776750" w:rsidRPr="00F4525B" w:rsidRDefault="00776750" w:rsidP="00454578">
      <w:r w:rsidRPr="00F4525B">
        <w:rPr>
          <w:b/>
          <w:bCs/>
        </w:rPr>
        <w:t xml:space="preserve">Dokumentace: </w:t>
      </w:r>
      <w:r w:rsidR="00894CD0" w:rsidRPr="00F4525B">
        <w:t>Dokumentace k výměně zdroje.</w:t>
      </w:r>
    </w:p>
    <w:p w:rsidR="00776750" w:rsidRPr="00F4525B" w:rsidRDefault="00776750" w:rsidP="004912F3">
      <w:pPr>
        <w:pStyle w:val="Nadpis3"/>
        <w:ind w:hanging="862"/>
      </w:pPr>
      <w:bookmarkStart w:id="250" w:name="_Toc371595090"/>
      <w:bookmarkStart w:id="251" w:name="_Toc371596240"/>
      <w:bookmarkStart w:id="252" w:name="_Toc403328235"/>
      <w:bookmarkStart w:id="253" w:name="_Toc11018372"/>
      <w:r w:rsidRPr="00F4525B">
        <w:t>Aplikace radionuklidových zrn LDR</w:t>
      </w:r>
      <w:bookmarkEnd w:id="250"/>
      <w:bookmarkEnd w:id="251"/>
      <w:bookmarkEnd w:id="252"/>
      <w:bookmarkEnd w:id="253"/>
    </w:p>
    <w:p w:rsidR="00776750" w:rsidRPr="00F4525B" w:rsidRDefault="00776750" w:rsidP="00454578">
      <w:r w:rsidRPr="00F4525B">
        <w:rPr>
          <w:b/>
          <w:bCs/>
        </w:rPr>
        <w:t xml:space="preserve">Způsob kontroly: </w:t>
      </w:r>
      <w:r w:rsidRPr="00F4525B">
        <w:t>Dozimetrickou kontrolou prostředí, ve kterém se manipuluje s URZ za účelem důsledného sledování uložení, pohybu a využívání URZ a inventarizace, aby nedošlo ke ztrátě žádného zrna nebo k zamoření prostoru, kde se se zrny pracuje a dále ověřením počtu zrn součtem aplikovaných a zbylých zrn. [5].</w:t>
      </w:r>
    </w:p>
    <w:p w:rsidR="00776750" w:rsidRPr="00F4525B" w:rsidRDefault="00776750" w:rsidP="00454578">
      <w:pPr>
        <w:rPr>
          <w:b/>
          <w:bCs/>
        </w:rPr>
      </w:pPr>
      <w:r w:rsidRPr="00F4525B">
        <w:rPr>
          <w:b/>
          <w:bCs/>
        </w:rPr>
        <w:t xml:space="preserve">Frekvence: </w:t>
      </w:r>
      <w:r w:rsidRPr="00F4525B">
        <w:t>Před a po každé aplikací IBP.</w:t>
      </w:r>
    </w:p>
    <w:p w:rsidR="00776750" w:rsidRPr="00F4525B" w:rsidRDefault="00776750" w:rsidP="00454578">
      <w:r w:rsidRPr="00F4525B">
        <w:rPr>
          <w:b/>
          <w:bCs/>
        </w:rPr>
        <w:t>Tolerance:</w:t>
      </w:r>
      <w:r w:rsidRPr="00F4525B">
        <w:t xml:space="preserve"> </w:t>
      </w:r>
      <w:r w:rsidRPr="00F4525B">
        <w:rPr>
          <w:lang w:eastAsia="en-US"/>
        </w:rPr>
        <w:t>Hodnota nejnižší aktivity 1 zrna dodaného pro konkrétní aplikaci.</w:t>
      </w:r>
    </w:p>
    <w:p w:rsidR="00776750" w:rsidRPr="00F4525B" w:rsidRDefault="00776750" w:rsidP="00454578">
      <w:r w:rsidRPr="00F4525B">
        <w:rPr>
          <w:b/>
          <w:bCs/>
        </w:rPr>
        <w:t xml:space="preserve">Dokumentace: </w:t>
      </w:r>
      <w:r w:rsidRPr="00F4525B">
        <w:t>Protokol ZPS.</w:t>
      </w:r>
    </w:p>
    <w:p w:rsidR="00D73EF4" w:rsidRPr="00F4525B" w:rsidRDefault="00D73EF4" w:rsidP="00454578"/>
    <w:p w:rsidR="00776750" w:rsidRPr="00F4525B" w:rsidRDefault="00776750" w:rsidP="004912F3">
      <w:pPr>
        <w:pStyle w:val="Odstavecseseznamem"/>
        <w:numPr>
          <w:ilvl w:val="0"/>
          <w:numId w:val="9"/>
        </w:numPr>
        <w:rPr>
          <w:b/>
          <w:bCs/>
          <w:caps/>
          <w:vanish/>
        </w:rPr>
      </w:pPr>
      <w:bookmarkStart w:id="254" w:name="_Toc371595091"/>
    </w:p>
    <w:p w:rsidR="00776750" w:rsidRPr="00F4525B" w:rsidRDefault="00776750" w:rsidP="004912F3">
      <w:pPr>
        <w:pStyle w:val="Odstavecseseznamem"/>
        <w:numPr>
          <w:ilvl w:val="0"/>
          <w:numId w:val="9"/>
        </w:numPr>
        <w:rPr>
          <w:b/>
          <w:bCs/>
          <w:caps/>
          <w:vanish/>
        </w:rPr>
      </w:pPr>
    </w:p>
    <w:p w:rsidR="00776750" w:rsidRPr="00F4525B" w:rsidRDefault="00776750" w:rsidP="004912F3">
      <w:pPr>
        <w:pStyle w:val="Odstavecseseznamem"/>
        <w:numPr>
          <w:ilvl w:val="0"/>
          <w:numId w:val="18"/>
        </w:numPr>
        <w:rPr>
          <w:b/>
          <w:bCs/>
          <w:caps/>
          <w:vanish/>
        </w:rPr>
      </w:pPr>
      <w:bookmarkStart w:id="255" w:name="_Toc371596241"/>
    </w:p>
    <w:p w:rsidR="00776750" w:rsidRPr="00F4525B" w:rsidRDefault="00776750" w:rsidP="004912F3">
      <w:pPr>
        <w:pStyle w:val="Odstavecseseznamem"/>
        <w:numPr>
          <w:ilvl w:val="0"/>
          <w:numId w:val="18"/>
        </w:numPr>
        <w:rPr>
          <w:b/>
          <w:bCs/>
          <w:caps/>
          <w:vanish/>
        </w:rPr>
      </w:pPr>
    </w:p>
    <w:p w:rsidR="00776750" w:rsidRPr="00F4525B" w:rsidRDefault="00776750" w:rsidP="004912F3">
      <w:pPr>
        <w:pStyle w:val="Odstavecseseznamem"/>
        <w:numPr>
          <w:ilvl w:val="0"/>
          <w:numId w:val="18"/>
        </w:numPr>
        <w:rPr>
          <w:b/>
          <w:bCs/>
          <w:caps/>
          <w:vanish/>
        </w:rPr>
      </w:pPr>
    </w:p>
    <w:p w:rsidR="00776750" w:rsidRPr="001B6658" w:rsidRDefault="00776750" w:rsidP="005F2DA7">
      <w:pPr>
        <w:pStyle w:val="Nadpis1"/>
        <w:rPr>
          <w:color w:val="4F81BD" w:themeColor="accent1"/>
        </w:rPr>
      </w:pPr>
      <w:bookmarkStart w:id="256" w:name="_Toc403328236"/>
      <w:bookmarkStart w:id="257" w:name="_Toc11018373"/>
      <w:r w:rsidRPr="001B6658">
        <w:rPr>
          <w:color w:val="4F81BD" w:themeColor="accent1"/>
        </w:rPr>
        <w:t>Kontroly kvality systémů používaných při IBP</w:t>
      </w:r>
      <w:bookmarkEnd w:id="256"/>
      <w:bookmarkEnd w:id="257"/>
      <w:r w:rsidRPr="001B6658">
        <w:rPr>
          <w:color w:val="4F81BD" w:themeColor="accent1"/>
        </w:rPr>
        <w:t xml:space="preserve"> </w:t>
      </w:r>
      <w:bookmarkEnd w:id="254"/>
      <w:bookmarkEnd w:id="255"/>
    </w:p>
    <w:p w:rsidR="00776750" w:rsidRPr="00F4525B" w:rsidRDefault="00776750" w:rsidP="001E609A">
      <w:pPr>
        <w:rPr>
          <w:lang w:eastAsia="en-US"/>
        </w:rPr>
      </w:pPr>
    </w:p>
    <w:p w:rsidR="00776750" w:rsidRPr="00F4525B" w:rsidRDefault="00776750" w:rsidP="001E609A">
      <w:pPr>
        <w:rPr>
          <w:lang w:eastAsia="en-US"/>
        </w:rPr>
      </w:pPr>
      <w:r w:rsidRPr="00F4525B">
        <w:rPr>
          <w:lang w:eastAsia="en-US"/>
        </w:rPr>
        <w:t xml:space="preserve">Intersticiální brachyterapie prostaty přináší do brachyterapie nové postupy a propojení se zobrazovacími a aplikačními technikami dosud v brachyterapii nepoužívanými. Zejména je to propojení ultrazvuku, krokovacího zařízení (stepper) a plánovacího systému. Implantační jehly jsou zaváděny přes vodící mřížku. </w:t>
      </w:r>
    </w:p>
    <w:p w:rsidR="00776750" w:rsidRPr="00F4525B" w:rsidRDefault="00776750" w:rsidP="001E609A">
      <w:pPr>
        <w:rPr>
          <w:lang w:eastAsia="en-US"/>
        </w:rPr>
      </w:pPr>
      <w:r w:rsidRPr="00F4525B">
        <w:rPr>
          <w:lang w:eastAsia="en-US"/>
        </w:rPr>
        <w:t>Pro přesné provádění IBP je třeba všechna tato zařízení periodicky ověřovat v rámci zkoušek provozní stálosti. Je třeba ověřovat jednotlivé parametry lokalizačních a aplikačních systémů, které mohou ovlivnit kvalitu provedení IBP, a současně je třeba ověřit lokalizační a aplikační systém jako celek (řetězec: ultrazvuk - krokovací zařízení - propojení s plánovacím systémem - vztah zobrazení mřížky na ultrazvuku a vodící mřížky jehel).</w:t>
      </w:r>
    </w:p>
    <w:p w:rsidR="00776750" w:rsidRPr="00F4525B" w:rsidRDefault="00776750" w:rsidP="001E609A">
      <w:pPr>
        <w:rPr>
          <w:lang w:eastAsia="en-US"/>
        </w:rPr>
      </w:pPr>
      <w:r w:rsidRPr="00F4525B">
        <w:rPr>
          <w:lang w:eastAsia="en-US"/>
        </w:rPr>
        <w:lastRenderedPageBreak/>
        <w:t>Tento dokument obsahuje návrh způsobu ověření jednotlivých parametrů zařízení a současně předkládá možnou sekvenci činností radiologického fyzika při IBP, kterou lze zajistit minimalizaci vzniku chyby v průběhu procesu přípravy a aplikace IBP.</w:t>
      </w:r>
    </w:p>
    <w:p w:rsidR="00776750" w:rsidRPr="00F4525B" w:rsidRDefault="00776750" w:rsidP="001E609A">
      <w:pPr>
        <w:rPr>
          <w:lang w:eastAsia="en-US"/>
        </w:rPr>
      </w:pPr>
    </w:p>
    <w:p w:rsidR="00776750" w:rsidRPr="00F4525B" w:rsidRDefault="00776750" w:rsidP="004912F3">
      <w:pPr>
        <w:pStyle w:val="Odstavecseseznamem"/>
        <w:numPr>
          <w:ilvl w:val="0"/>
          <w:numId w:val="5"/>
        </w:numPr>
        <w:autoSpaceDE w:val="0"/>
        <w:autoSpaceDN w:val="0"/>
        <w:adjustRightInd w:val="0"/>
        <w:rPr>
          <w:b/>
          <w:bCs/>
          <w:caps/>
          <w:vanish/>
          <w:lang w:eastAsia="en-US"/>
        </w:rPr>
      </w:pPr>
    </w:p>
    <w:p w:rsidR="00776750" w:rsidRPr="00F4525B" w:rsidRDefault="00776750" w:rsidP="00F21F28">
      <w:pPr>
        <w:pStyle w:val="Nadpis2"/>
      </w:pPr>
      <w:bookmarkStart w:id="258" w:name="_Toc371595092"/>
      <w:bookmarkStart w:id="259" w:name="_Toc371596242"/>
      <w:bookmarkStart w:id="260" w:name="_Toc403328237"/>
      <w:bookmarkStart w:id="261" w:name="_Toc11018374"/>
      <w:r w:rsidRPr="00F4525B">
        <w:t>Lokalizační řetězec používaný pro IBP</w:t>
      </w:r>
      <w:bookmarkEnd w:id="258"/>
      <w:bookmarkEnd w:id="259"/>
      <w:bookmarkEnd w:id="260"/>
      <w:bookmarkEnd w:id="261"/>
    </w:p>
    <w:p w:rsidR="00776750" w:rsidRPr="00F4525B" w:rsidRDefault="00776750" w:rsidP="004912F3">
      <w:pPr>
        <w:pStyle w:val="Nadpis3"/>
        <w:ind w:hanging="862"/>
      </w:pPr>
      <w:bookmarkStart w:id="262" w:name="_Toc371595093"/>
      <w:bookmarkStart w:id="263" w:name="_Toc371596243"/>
      <w:bookmarkStart w:id="264" w:name="_Toc403328238"/>
      <w:bookmarkStart w:id="265" w:name="_Toc11018375"/>
      <w:r w:rsidRPr="00F4525B">
        <w:t>Vlastnosti ultrazvuku</w:t>
      </w:r>
      <w:bookmarkEnd w:id="262"/>
      <w:bookmarkEnd w:id="263"/>
      <w:bookmarkEnd w:id="264"/>
      <w:bookmarkEnd w:id="265"/>
    </w:p>
    <w:p w:rsidR="00776750" w:rsidRPr="00F4525B" w:rsidRDefault="00776750" w:rsidP="001E609A">
      <w:r w:rsidRPr="00F4525B">
        <w:t xml:space="preserve">Pro všechny následující kontroly je doporučeno, aby obrázky z UZ byly vytištěny a uloženy pro pozdější srovnání. Měl by být použit vodivý gel k zajištění bezartefaktového kontaktu mezi sonografickou sondou a skenovaným povrchem. </w:t>
      </w:r>
    </w:p>
    <w:p w:rsidR="00776750" w:rsidRPr="00F4525B" w:rsidRDefault="00776750" w:rsidP="001E609A">
      <w:r w:rsidRPr="00F4525B">
        <w:t>Kontroly popsané v této kapitole nezávisí na způsobu provádění IBP (aplikace HDR nebo radionuklidových zrn).</w:t>
      </w:r>
    </w:p>
    <w:p w:rsidR="00776750" w:rsidRPr="00F4525B" w:rsidRDefault="00776750" w:rsidP="001E609A">
      <w:pPr>
        <w:pStyle w:val="Odstavecseseznamem"/>
      </w:pPr>
    </w:p>
    <w:p w:rsidR="00776750" w:rsidRPr="00F4525B" w:rsidRDefault="00776750" w:rsidP="004912F3">
      <w:pPr>
        <w:pStyle w:val="Odstavecseseznamem"/>
        <w:numPr>
          <w:ilvl w:val="0"/>
          <w:numId w:val="19"/>
        </w:numPr>
        <w:rPr>
          <w:b/>
          <w:bCs/>
          <w:vanish/>
        </w:rPr>
      </w:pPr>
      <w:bookmarkStart w:id="266" w:name="_Toc371595094"/>
      <w:bookmarkStart w:id="267" w:name="_Toc371596244"/>
    </w:p>
    <w:p w:rsidR="00776750" w:rsidRPr="00F4525B" w:rsidRDefault="00776750" w:rsidP="004912F3">
      <w:pPr>
        <w:pStyle w:val="Odstavecseseznamem"/>
        <w:numPr>
          <w:ilvl w:val="0"/>
          <w:numId w:val="19"/>
        </w:numPr>
        <w:rPr>
          <w:b/>
          <w:bCs/>
          <w:vanish/>
        </w:rPr>
      </w:pPr>
    </w:p>
    <w:p w:rsidR="00776750" w:rsidRPr="00F4525B" w:rsidRDefault="00776750" w:rsidP="004912F3">
      <w:pPr>
        <w:pStyle w:val="Odstavecseseznamem"/>
        <w:numPr>
          <w:ilvl w:val="0"/>
          <w:numId w:val="19"/>
        </w:numPr>
        <w:rPr>
          <w:b/>
          <w:bCs/>
          <w:vanish/>
        </w:rPr>
      </w:pPr>
    </w:p>
    <w:p w:rsidR="00776750" w:rsidRPr="00F4525B" w:rsidRDefault="00776750" w:rsidP="004912F3">
      <w:pPr>
        <w:pStyle w:val="Odstavecseseznamem"/>
        <w:numPr>
          <w:ilvl w:val="0"/>
          <w:numId w:val="19"/>
        </w:numPr>
        <w:rPr>
          <w:b/>
          <w:bCs/>
          <w:vanish/>
        </w:rPr>
      </w:pPr>
    </w:p>
    <w:p w:rsidR="00776750" w:rsidRPr="00F4525B" w:rsidRDefault="00776750" w:rsidP="004912F3">
      <w:pPr>
        <w:pStyle w:val="Odstavecseseznamem"/>
        <w:numPr>
          <w:ilvl w:val="1"/>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0"/>
          <w:numId w:val="38"/>
        </w:numPr>
        <w:spacing w:after="120"/>
        <w:rPr>
          <w:b/>
          <w:bCs/>
          <w:vanish/>
        </w:rPr>
      </w:pPr>
    </w:p>
    <w:p w:rsidR="00776750" w:rsidRPr="00F4525B" w:rsidRDefault="00776750" w:rsidP="004912F3">
      <w:pPr>
        <w:pStyle w:val="Odstavecseseznamem"/>
        <w:numPr>
          <w:ilvl w:val="0"/>
          <w:numId w:val="38"/>
        </w:numPr>
        <w:spacing w:after="120"/>
        <w:rPr>
          <w:b/>
          <w:bCs/>
          <w:vanish/>
        </w:rPr>
      </w:pPr>
    </w:p>
    <w:p w:rsidR="00776750" w:rsidRPr="00F4525B" w:rsidRDefault="00776750" w:rsidP="004912F3">
      <w:pPr>
        <w:pStyle w:val="Odstavecseseznamem"/>
        <w:numPr>
          <w:ilvl w:val="0"/>
          <w:numId w:val="38"/>
        </w:numPr>
        <w:spacing w:after="120"/>
        <w:rPr>
          <w:b/>
          <w:bCs/>
          <w:vanish/>
        </w:rPr>
      </w:pPr>
    </w:p>
    <w:p w:rsidR="00776750" w:rsidRPr="00F4525B" w:rsidRDefault="00776750" w:rsidP="004912F3">
      <w:pPr>
        <w:pStyle w:val="Odstavecseseznamem"/>
        <w:numPr>
          <w:ilvl w:val="0"/>
          <w:numId w:val="38"/>
        </w:numPr>
        <w:spacing w:after="120"/>
        <w:rPr>
          <w:b/>
          <w:bCs/>
          <w:vanish/>
        </w:rPr>
      </w:pPr>
    </w:p>
    <w:p w:rsidR="00776750" w:rsidRPr="00F4525B" w:rsidRDefault="00776750" w:rsidP="004912F3">
      <w:pPr>
        <w:pStyle w:val="Odstavecseseznamem"/>
        <w:numPr>
          <w:ilvl w:val="1"/>
          <w:numId w:val="38"/>
        </w:numPr>
        <w:spacing w:after="120"/>
        <w:rPr>
          <w:b/>
          <w:bCs/>
          <w:vanish/>
        </w:rPr>
      </w:pPr>
    </w:p>
    <w:p w:rsidR="00776750" w:rsidRPr="00F4525B" w:rsidRDefault="00776750" w:rsidP="004912F3">
      <w:pPr>
        <w:pStyle w:val="Odstavecseseznamem"/>
        <w:numPr>
          <w:ilvl w:val="2"/>
          <w:numId w:val="38"/>
        </w:numPr>
        <w:spacing w:after="120"/>
        <w:rPr>
          <w:b/>
          <w:bCs/>
          <w:vanish/>
        </w:rPr>
      </w:pPr>
    </w:p>
    <w:p w:rsidR="00776750" w:rsidRPr="00F4525B" w:rsidRDefault="00776750" w:rsidP="005F2DA7">
      <w:pPr>
        <w:pStyle w:val="Nadpis4"/>
      </w:pPr>
      <w:bookmarkStart w:id="268" w:name="_Toc403328239"/>
      <w:r w:rsidRPr="00F4525B">
        <w:t>Škály šedi a jejich viditelnost</w:t>
      </w:r>
      <w:bookmarkEnd w:id="266"/>
      <w:bookmarkEnd w:id="267"/>
      <w:bookmarkEnd w:id="268"/>
    </w:p>
    <w:p w:rsidR="00776750" w:rsidRPr="00F4525B" w:rsidRDefault="00776750" w:rsidP="001E609A">
      <w:pPr>
        <w:rPr>
          <w:b/>
          <w:bCs/>
        </w:rPr>
      </w:pPr>
      <w:r w:rsidRPr="00F4525B">
        <w:t>Úspěšnost IBP závisí na kvalitě on line zobrazení objemů ultrazvukovým systémem. Proto je důležité, aby ultrazvukový monitor, který je nastaven při instalaci ultrazvuku, zůstal stabilní po celou dobu používání.</w:t>
      </w:r>
    </w:p>
    <w:p w:rsidR="00776750" w:rsidRPr="00F4525B" w:rsidRDefault="00776750" w:rsidP="001E609A">
      <w:r w:rsidRPr="00F4525B">
        <w:rPr>
          <w:b/>
          <w:bCs/>
        </w:rPr>
        <w:t xml:space="preserve">Cíl kontroly: </w:t>
      </w:r>
      <w:r w:rsidRPr="00F4525B">
        <w:t>Ověření stability monitoru ultrazvuku.</w:t>
      </w:r>
    </w:p>
    <w:p w:rsidR="00776750" w:rsidRPr="00F4525B" w:rsidRDefault="00776750" w:rsidP="001E609A">
      <w:r w:rsidRPr="00F4525B">
        <w:rPr>
          <w:b/>
          <w:bCs/>
        </w:rPr>
        <w:t xml:space="preserve">Způsob kontroly: </w:t>
      </w:r>
      <w:r w:rsidRPr="00F4525B">
        <w:t>Verifikací pomocí obrazce obsahujícího škálu šedi a stanovením počtu rozlišitelných úrovní šedi nebo délky oblasti se škálou šedi na takovémto</w:t>
      </w:r>
      <w:r w:rsidRPr="00F4525B">
        <w:rPr>
          <w:b/>
          <w:bCs/>
        </w:rPr>
        <w:t xml:space="preserve"> </w:t>
      </w:r>
      <w:r w:rsidRPr="00F4525B">
        <w:t xml:space="preserve">obrazci. Takovýto obrazec je součástí zobrazovacího řetězce většiny UZ zařízení. </w:t>
      </w:r>
    </w:p>
    <w:p w:rsidR="00776750" w:rsidRPr="00F4525B" w:rsidRDefault="00776750" w:rsidP="001E609A">
      <w:pPr>
        <w:rPr>
          <w:b/>
          <w:bCs/>
        </w:rPr>
      </w:pPr>
      <w:r w:rsidRPr="00F4525B">
        <w:rPr>
          <w:b/>
          <w:bCs/>
        </w:rPr>
        <w:t xml:space="preserve">Frekvence: </w:t>
      </w:r>
      <w:r w:rsidRPr="00F4525B">
        <w:t>Alespoň 1 týden před každým provedením IBP (při zjištění zhoršení kvality parametru musí být proveden odpovídající servisní zásah).</w:t>
      </w:r>
    </w:p>
    <w:p w:rsidR="00776750" w:rsidRPr="00F4525B" w:rsidRDefault="00776750" w:rsidP="001E609A">
      <w:r w:rsidRPr="00F4525B">
        <w:rPr>
          <w:b/>
          <w:bCs/>
        </w:rPr>
        <w:t>Tolerance:</w:t>
      </w:r>
      <w:r w:rsidRPr="00F4525B">
        <w:t xml:space="preserve"> Stanovená hodnota by se neměla lišit od hodnoty stanovené při instalaci UZ o více než ±2 stupně šedi nebo ± 10% délky verifikačního obrazce</w:t>
      </w:r>
      <w:r w:rsidRPr="00F4525B">
        <w:rPr>
          <w:lang w:eastAsia="en-US"/>
        </w:rPr>
        <w:t>.</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2.1 tohoto dokumentu.</w:t>
      </w:r>
    </w:p>
    <w:p w:rsidR="00776750" w:rsidRPr="00F4525B" w:rsidRDefault="00776750" w:rsidP="001E609A"/>
    <w:p w:rsidR="00776750" w:rsidRPr="00F4525B" w:rsidRDefault="00776750" w:rsidP="005F2DA7">
      <w:pPr>
        <w:pStyle w:val="Nadpis4"/>
      </w:pPr>
      <w:bookmarkStart w:id="269" w:name="_Toc403328240"/>
      <w:bookmarkStart w:id="270" w:name="_Toc371595095"/>
      <w:bookmarkStart w:id="271" w:name="_Toc371596245"/>
      <w:r w:rsidRPr="00F4525B">
        <w:t>Hloubka pronikání signálu</w:t>
      </w:r>
      <w:bookmarkEnd w:id="269"/>
      <w:r w:rsidRPr="00F4525B">
        <w:t xml:space="preserve"> </w:t>
      </w:r>
      <w:bookmarkEnd w:id="270"/>
      <w:bookmarkEnd w:id="271"/>
    </w:p>
    <w:p w:rsidR="00776750" w:rsidRPr="00F4525B" w:rsidRDefault="00776750" w:rsidP="001E609A">
      <w:r w:rsidRPr="00F4525B">
        <w:t>Citlivost sonografického systému určuje hloubku pronikání, tedy jak hluboko v pacientovi je možné pozorovat slabě kontrastní objekt. Jakékoliv změny v kvalitě signálu ultrazvuku (poměr signál/šum - SNR) mají vliv na měření hloubky pronikání. Změny SNR mohou být zapříčiněny bud´ změnou v elektronice nebo šumem nebo distorzí ultrazvukového nebo měřeného signálu. Klinicky se snížením SNR klesne i maximum pronikání, které bude mít za příčinu špatné anteriorní zobrazení prostaty.</w:t>
      </w:r>
    </w:p>
    <w:p w:rsidR="00776750" w:rsidRPr="00F4525B" w:rsidRDefault="00776750" w:rsidP="001E609A">
      <w:r w:rsidRPr="00F4525B">
        <w:t>Maximální hloubka pronikání závisí nepřímo úměrně na frekvenci ultrazvuku. Pokud se hloubka pronikání zmenšuje, lze při aplikaci, pokud to ultrazvuk umožňuje, zvolit nižší frekvenci.</w:t>
      </w:r>
    </w:p>
    <w:p w:rsidR="00776750" w:rsidRPr="00F4525B" w:rsidRDefault="00776750" w:rsidP="001E609A">
      <w:r w:rsidRPr="00F4525B">
        <w:rPr>
          <w:b/>
          <w:bCs/>
        </w:rPr>
        <w:t xml:space="preserve">Cíl kontroly: </w:t>
      </w:r>
      <w:r w:rsidRPr="00F4525B">
        <w:t>Ověření citlivosti a hloubky pronikání signálu ultrazvuku.</w:t>
      </w:r>
    </w:p>
    <w:p w:rsidR="00776750" w:rsidRPr="00F4525B" w:rsidRDefault="00776750" w:rsidP="001E609A">
      <w:r w:rsidRPr="00F4525B">
        <w:rPr>
          <w:b/>
          <w:bCs/>
        </w:rPr>
        <w:t xml:space="preserve">Způsob kontroly: </w:t>
      </w:r>
      <w:r w:rsidRPr="00F4525B">
        <w:t>Stanovením citlivosti a hloubky pronikání signálu ultrazvuku pomocí vhodného fantomu s uvnitř zabudovaným objektem, dobře viditelným na UZ. Je vhodné měření provést ve dvou navzájem kolmých rovinách, volitelně pro různé frekvence UZ. Měří se hloubka, v níž lze jasně odlišit obraz objektu od šumu UZ signálu.</w:t>
      </w:r>
    </w:p>
    <w:p w:rsidR="00776750" w:rsidRPr="00F4525B" w:rsidRDefault="00776750" w:rsidP="001E609A">
      <w:pPr>
        <w:rPr>
          <w:b/>
          <w:bCs/>
        </w:rPr>
      </w:pPr>
      <w:r w:rsidRPr="00F4525B">
        <w:rPr>
          <w:b/>
          <w:bCs/>
        </w:rPr>
        <w:t xml:space="preserve">Frekvence: </w:t>
      </w:r>
      <w:r w:rsidRPr="00F4525B">
        <w:t>Alespoň 1 týden před každým provedením IBP (při zjištění zhoršení kvality parametru musí být proveden odpovídající servisní zásah).</w:t>
      </w:r>
    </w:p>
    <w:p w:rsidR="00776750" w:rsidRPr="00F4525B" w:rsidRDefault="00776750" w:rsidP="001E609A">
      <w:r w:rsidRPr="00F4525B">
        <w:rPr>
          <w:b/>
          <w:bCs/>
        </w:rPr>
        <w:t>Tolerance:</w:t>
      </w:r>
      <w:r w:rsidRPr="00F4525B">
        <w:t xml:space="preserve"> Stanovená hodnota by se neměla lišit od hodnoty stanovené při instalaci UZ o více než -1 cm.</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2.2 tohoto dokumentu.</w:t>
      </w:r>
    </w:p>
    <w:p w:rsidR="00776750" w:rsidRPr="00F4525B" w:rsidRDefault="00776750" w:rsidP="001E609A"/>
    <w:p w:rsidR="00776750" w:rsidRPr="00F4525B" w:rsidRDefault="00776750" w:rsidP="005F2DA7">
      <w:pPr>
        <w:pStyle w:val="Nadpis4"/>
      </w:pPr>
      <w:bookmarkStart w:id="272" w:name="_Toc403328241"/>
      <w:bookmarkStart w:id="273" w:name="_Toc371595096"/>
      <w:bookmarkStart w:id="274" w:name="_Toc371596246"/>
      <w:r w:rsidRPr="00F4525B">
        <w:lastRenderedPageBreak/>
        <w:t>Axiální a laterální rozlišení</w:t>
      </w:r>
      <w:bookmarkEnd w:id="272"/>
      <w:r w:rsidRPr="00F4525B">
        <w:t xml:space="preserve"> </w:t>
      </w:r>
      <w:bookmarkEnd w:id="273"/>
      <w:bookmarkEnd w:id="274"/>
    </w:p>
    <w:p w:rsidR="00776750" w:rsidRPr="00F4525B" w:rsidRDefault="00776750" w:rsidP="001E609A">
      <w:pPr>
        <w:autoSpaceDE w:val="0"/>
        <w:autoSpaceDN w:val="0"/>
        <w:adjustRightInd w:val="0"/>
      </w:pPr>
      <w:r w:rsidRPr="00F4525B">
        <w:t>Špatné rozlišení může způsobit problémy s identifikací a lokalizací zrn nebo může způsobit deformaci zobrazení polohy jehel a tím zhoršit přesnost jejich rekonstrukce. Prostorové rozlišení může být negativně ovlivněno špatnými vlastnostmi sondy nebo špatným příjmem pulzů elektronikou. Tento test je doporučeno provádět ve fantomu ve vzdálenosti 1- 2 cm od sondy a v hloubce cca 5 – 6 cm.</w:t>
      </w:r>
    </w:p>
    <w:p w:rsidR="00776750" w:rsidRPr="00F4525B" w:rsidRDefault="00776750" w:rsidP="001E609A">
      <w:r w:rsidRPr="00F4525B">
        <w:rPr>
          <w:b/>
          <w:bCs/>
        </w:rPr>
        <w:t xml:space="preserve">Cíl kontroly: </w:t>
      </w:r>
      <w:r w:rsidRPr="00F4525B">
        <w:t>Ověření axiálního a laterálního rozlišení ultrazvuku.</w:t>
      </w:r>
    </w:p>
    <w:p w:rsidR="00776750" w:rsidRPr="00F4525B" w:rsidRDefault="00776750" w:rsidP="001E609A">
      <w:r w:rsidRPr="00F4525B">
        <w:rPr>
          <w:b/>
          <w:bCs/>
        </w:rPr>
        <w:t xml:space="preserve">Způsob kontroly: </w:t>
      </w:r>
      <w:r w:rsidRPr="00F4525B">
        <w:t xml:space="preserve">Stanovením vzdálenosti ještě rozlišitelných diskrétních vhodně uspořádaných markerů ve fantomu nebo alternativně stanovením velikosti mezer mezi markery, uspořádanými do obrazce se zkracující se vzájemnou vzdáleností. Stanoví se odchylka vzdálenosti markerů nebo velikosti mezer mezi markery od referenční hodnoty. </w:t>
      </w:r>
    </w:p>
    <w:p w:rsidR="00776750" w:rsidRPr="00F4525B" w:rsidRDefault="00776750" w:rsidP="001E609A">
      <w:pPr>
        <w:rPr>
          <w:b/>
          <w:bCs/>
          <w:color w:val="FF0000"/>
        </w:rPr>
      </w:pPr>
      <w:r w:rsidRPr="00F4525B">
        <w:rPr>
          <w:b/>
          <w:bCs/>
        </w:rPr>
        <w:t xml:space="preserve">Frekvence: </w:t>
      </w:r>
      <w:r w:rsidRPr="00F4525B">
        <w:t xml:space="preserve">Alespoň 1 týden před každým provedením IBP (při zjištění zhoršení kvality parametru musí být proveden odpovídající servisní zásah). </w:t>
      </w:r>
    </w:p>
    <w:p w:rsidR="00776750" w:rsidRPr="00F4525B" w:rsidRDefault="00776750" w:rsidP="001E609A">
      <w:r w:rsidRPr="00F4525B">
        <w:rPr>
          <w:b/>
          <w:bCs/>
        </w:rPr>
        <w:t>Tolerance:</w:t>
      </w:r>
      <w:r w:rsidRPr="00F4525B">
        <w:t xml:space="preserve"> Stanovená hodnota by se neměla lišit od hodnoty stanovené při instalaci UZ o více než ± 1 mm.</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2.3 tohoto dokumentu.</w:t>
      </w:r>
    </w:p>
    <w:p w:rsidR="00776750" w:rsidRPr="00F4525B" w:rsidRDefault="00776750" w:rsidP="001E609A"/>
    <w:p w:rsidR="00776750" w:rsidRPr="00F4525B" w:rsidRDefault="00776750" w:rsidP="004912F3">
      <w:pPr>
        <w:pStyle w:val="Odstavecseseznamem"/>
        <w:numPr>
          <w:ilvl w:val="0"/>
          <w:numId w:val="14"/>
        </w:numPr>
        <w:rPr>
          <w:vanish/>
        </w:rPr>
      </w:pPr>
    </w:p>
    <w:p w:rsidR="00776750" w:rsidRPr="00F4525B" w:rsidRDefault="00776750" w:rsidP="004912F3">
      <w:pPr>
        <w:pStyle w:val="Odstavecseseznamem"/>
        <w:numPr>
          <w:ilvl w:val="0"/>
          <w:numId w:val="14"/>
        </w:numPr>
        <w:rPr>
          <w:vanish/>
        </w:rPr>
      </w:pPr>
    </w:p>
    <w:p w:rsidR="00776750" w:rsidRPr="00F4525B" w:rsidRDefault="00776750" w:rsidP="004912F3">
      <w:pPr>
        <w:pStyle w:val="Odstavecseseznamem"/>
        <w:numPr>
          <w:ilvl w:val="0"/>
          <w:numId w:val="14"/>
        </w:numPr>
        <w:rPr>
          <w:vanish/>
        </w:rPr>
      </w:pPr>
    </w:p>
    <w:p w:rsidR="00776750" w:rsidRPr="00F4525B" w:rsidRDefault="00776750" w:rsidP="004912F3">
      <w:pPr>
        <w:pStyle w:val="Odstavecseseznamem"/>
        <w:numPr>
          <w:ilvl w:val="1"/>
          <w:numId w:val="14"/>
        </w:numPr>
        <w:rPr>
          <w:vanish/>
        </w:rPr>
      </w:pPr>
    </w:p>
    <w:p w:rsidR="00776750" w:rsidRPr="00F4525B" w:rsidRDefault="00776750" w:rsidP="004912F3">
      <w:pPr>
        <w:pStyle w:val="Odstavecseseznamem"/>
        <w:numPr>
          <w:ilvl w:val="2"/>
          <w:numId w:val="14"/>
        </w:numPr>
        <w:rPr>
          <w:vanish/>
        </w:rPr>
      </w:pPr>
    </w:p>
    <w:p w:rsidR="00776750" w:rsidRPr="00F4525B" w:rsidRDefault="00776750" w:rsidP="004912F3">
      <w:pPr>
        <w:pStyle w:val="Odstavecseseznamem"/>
        <w:numPr>
          <w:ilvl w:val="3"/>
          <w:numId w:val="14"/>
        </w:numPr>
        <w:rPr>
          <w:vanish/>
        </w:rPr>
      </w:pPr>
    </w:p>
    <w:p w:rsidR="00776750" w:rsidRPr="00F4525B" w:rsidRDefault="00776750" w:rsidP="004912F3">
      <w:pPr>
        <w:pStyle w:val="Odstavecseseznamem"/>
        <w:numPr>
          <w:ilvl w:val="3"/>
          <w:numId w:val="14"/>
        </w:numPr>
        <w:rPr>
          <w:vanish/>
        </w:rPr>
      </w:pPr>
    </w:p>
    <w:p w:rsidR="00776750" w:rsidRPr="00F4525B" w:rsidRDefault="00776750" w:rsidP="004912F3">
      <w:pPr>
        <w:pStyle w:val="Odstavecseseznamem"/>
        <w:numPr>
          <w:ilvl w:val="3"/>
          <w:numId w:val="14"/>
        </w:numPr>
        <w:rPr>
          <w:vanish/>
        </w:rPr>
      </w:pPr>
    </w:p>
    <w:p w:rsidR="00776750" w:rsidRPr="00F4525B" w:rsidRDefault="00776750" w:rsidP="005F2DA7">
      <w:pPr>
        <w:pStyle w:val="Nadpis4"/>
      </w:pPr>
      <w:bookmarkStart w:id="275" w:name="_Toc371596247"/>
      <w:bookmarkStart w:id="276" w:name="_Toc403328242"/>
      <w:r w:rsidRPr="00F4525B">
        <w:t>Přesnost měření axiální a laterální vzdálenosti</w:t>
      </w:r>
      <w:bookmarkEnd w:id="275"/>
      <w:bookmarkEnd w:id="276"/>
    </w:p>
    <w:p w:rsidR="00776750" w:rsidRPr="00F4525B" w:rsidRDefault="00776750" w:rsidP="001E609A">
      <w:r w:rsidRPr="00F4525B">
        <w:t xml:space="preserve">Klinicky je měření vzdálenosti důležité z několika důvodů. Za prvé, pokud je měření vzdálenosti chybné, systém nesprávně lokalizuje předměty v rámci obrazu. Proto, například, nebude umístění jehel zobrazeno přesně vzhledem k prostatě. Za druhé, často je důležité provádět přesné měření v průběhu aplikace např. pro určení vzdálenosti jedné jehly od druhé nebo vzdálenosti jehly od rektální stěny. A konečně, měření plochy a objemu, důležité pro intraoperativní plánování, jsou založena na těchto dvou základních měřeních vzdálenosti. </w:t>
      </w:r>
    </w:p>
    <w:p w:rsidR="00776750" w:rsidRPr="00F4525B" w:rsidRDefault="00776750" w:rsidP="001E609A">
      <w:r w:rsidRPr="00F4525B">
        <w:t>Pro kontrolu měření vzdálenosti je optimální fantom, který obsahuje vysoce kontrastní vlákna (např. fantom CIRS 045). Fantom by měl obsahovat nejméně jeden sloupec a jednu řadu tvořené kontrastními vlákny s kontrastními markery o známé vzájemné vzdálenosti. Případně lze použít fantom obsahující objekt se známými rozměry, jako jsou válce nebo koule.</w:t>
      </w:r>
    </w:p>
    <w:p w:rsidR="00776750" w:rsidRPr="00F4525B" w:rsidRDefault="00776750" w:rsidP="001E609A">
      <w:r w:rsidRPr="00F4525B">
        <w:t>Přesný popis principu výpočtu délky stanovené pomocí UZ naleznete v [2].</w:t>
      </w:r>
    </w:p>
    <w:p w:rsidR="00776750" w:rsidRPr="00F4525B" w:rsidRDefault="00776750" w:rsidP="001E609A">
      <w:pPr>
        <w:rPr>
          <w:b/>
          <w:bCs/>
        </w:rPr>
      </w:pPr>
    </w:p>
    <w:p w:rsidR="00776750" w:rsidRPr="00F4525B" w:rsidRDefault="00776750" w:rsidP="001E609A">
      <w:pPr>
        <w:rPr>
          <w:b/>
          <w:bCs/>
        </w:rPr>
      </w:pPr>
    </w:p>
    <w:p w:rsidR="00776750" w:rsidRPr="00F4525B" w:rsidRDefault="00776750" w:rsidP="001E609A">
      <w:r w:rsidRPr="00F4525B">
        <w:rPr>
          <w:b/>
          <w:bCs/>
        </w:rPr>
        <w:t xml:space="preserve">Cíl kontroly: </w:t>
      </w:r>
      <w:r w:rsidRPr="00F4525B">
        <w:t>Ověření přesnosti měření axiální a laterální vzdálenosti na obrazu z ultrazvuku.</w:t>
      </w:r>
    </w:p>
    <w:p w:rsidR="00776750" w:rsidRPr="00F4525B" w:rsidRDefault="00776750" w:rsidP="001E609A">
      <w:r w:rsidRPr="00F4525B">
        <w:rPr>
          <w:b/>
          <w:bCs/>
        </w:rPr>
        <w:t xml:space="preserve">Způsob kontroly: </w:t>
      </w:r>
      <w:r w:rsidRPr="00F4525B">
        <w:t xml:space="preserve">Stanovením vzájemné vzdálenosti obrazů markerů o známé nominální vzdálenosti nebo rozměru objektu ve fantomu. Zmíněné objekty se ve fantomu zobrazí pomocí UZ standardním způsobem, stanoví se jejich vzájemné vzdálenost (rozměr) a stanoví se odchylka od referenční hodnoty. </w:t>
      </w:r>
    </w:p>
    <w:p w:rsidR="00776750" w:rsidRPr="00F4525B" w:rsidRDefault="00776750" w:rsidP="001E609A">
      <w:pPr>
        <w:rPr>
          <w:b/>
          <w:bCs/>
        </w:rPr>
      </w:pPr>
      <w:r w:rsidRPr="00F4525B">
        <w:rPr>
          <w:b/>
          <w:bCs/>
        </w:rPr>
        <w:t xml:space="preserve">Frekvence: </w:t>
      </w:r>
      <w:r w:rsidRPr="00F4525B">
        <w:t>Alespoň 1 týden před každým provedením IBP (při zjištění zhoršení kvality parametru musí být proveden odpovídající servisní zásah).</w:t>
      </w:r>
    </w:p>
    <w:p w:rsidR="00776750" w:rsidRPr="00F4525B" w:rsidRDefault="00776750" w:rsidP="001E609A">
      <w:r w:rsidRPr="00F4525B">
        <w:rPr>
          <w:b/>
          <w:bCs/>
        </w:rPr>
        <w:t>Tolerance:</w:t>
      </w:r>
      <w:r w:rsidRPr="00F4525B">
        <w:t xml:space="preserve"> Stanovená hodnota by se neměla lišit od hodnoty stanovené při instalaci UZ o více než ± 2 mm nebo 2% měřené délky pro axiální a ± 3 mm nebo 3% měřené délky pro laterální směr.</w:t>
      </w:r>
    </w:p>
    <w:p w:rsidR="00776750" w:rsidRPr="00F4525B" w:rsidRDefault="00776750" w:rsidP="001E609A">
      <w:r w:rsidRPr="00F4525B">
        <w:rPr>
          <w:i/>
          <w:iCs/>
        </w:rPr>
        <w:t>Pozn: Akční limit pro přesnost měření laterální vzdálenosti je větší než pro přesnost měření axiální vzdálenosti díky většímu počtu faktorů ovlivňujících měření. Konkrétně snížení prostorového rozlišení v příčném směru vede ke zvýšení nejistoty určení polohy vlákna.</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2.4 tohoto dokumentu.</w:t>
      </w:r>
    </w:p>
    <w:p w:rsidR="00776750" w:rsidRPr="00F4525B" w:rsidRDefault="00776750" w:rsidP="001E609A"/>
    <w:p w:rsidR="00776750" w:rsidRPr="00F4525B" w:rsidRDefault="00776750" w:rsidP="005F2DA7">
      <w:pPr>
        <w:pStyle w:val="Nadpis4"/>
      </w:pPr>
      <w:bookmarkStart w:id="277" w:name="_Toc371596250"/>
      <w:bookmarkStart w:id="278" w:name="_Toc403328243"/>
      <w:r w:rsidRPr="00F4525B">
        <w:t>Přesnost měření plochy</w:t>
      </w:r>
      <w:bookmarkEnd w:id="277"/>
      <w:bookmarkEnd w:id="278"/>
    </w:p>
    <w:p w:rsidR="00776750" w:rsidRPr="00F4525B" w:rsidRDefault="00776750" w:rsidP="001E609A">
      <w:r w:rsidRPr="00F4525B">
        <w:t>Správné provedení výpočtu objemu tělesa závisí na přesnosti určení plochy tělesa ve snímané rovině. Proto musí být verifikována přesnost měření plochy. K měření je vhodné použít fantom s objektem, který má kruhový průřez o známé velikosti.</w:t>
      </w:r>
    </w:p>
    <w:p w:rsidR="00776750" w:rsidRPr="00F4525B" w:rsidRDefault="00776750" w:rsidP="001E609A">
      <w:pPr>
        <w:rPr>
          <w:b/>
          <w:bCs/>
        </w:rPr>
      </w:pPr>
    </w:p>
    <w:p w:rsidR="00776750" w:rsidRPr="00F4525B" w:rsidRDefault="00776750" w:rsidP="001E609A">
      <w:r w:rsidRPr="00F4525B">
        <w:rPr>
          <w:b/>
          <w:bCs/>
        </w:rPr>
        <w:t xml:space="preserve">Cíl kontroly: </w:t>
      </w:r>
      <w:r w:rsidRPr="00F4525B">
        <w:t>Ověření přesnosti měření plochy na obrazu z ultrazvuku.</w:t>
      </w:r>
    </w:p>
    <w:p w:rsidR="00776750" w:rsidRPr="00F4525B" w:rsidRDefault="00776750" w:rsidP="001E609A">
      <w:r w:rsidRPr="00F4525B">
        <w:rPr>
          <w:b/>
          <w:bCs/>
        </w:rPr>
        <w:t xml:space="preserve">Způsob kontroly: </w:t>
      </w:r>
      <w:r w:rsidRPr="00F4525B">
        <w:t xml:space="preserve">Stanovením velikosti plochy průřezu objektem o známých rozměrech na obrazu z ultrazvuku. Stanoví se odchylka od referenční hodnoty. </w:t>
      </w:r>
    </w:p>
    <w:p w:rsidR="00776750" w:rsidRPr="00F4525B" w:rsidRDefault="00776750" w:rsidP="001E609A">
      <w:pPr>
        <w:rPr>
          <w:b/>
          <w:bCs/>
        </w:rPr>
      </w:pPr>
      <w:r w:rsidRPr="00F4525B">
        <w:rPr>
          <w:b/>
          <w:bCs/>
        </w:rPr>
        <w:t xml:space="preserve">Frekvence: </w:t>
      </w:r>
      <w:r w:rsidRPr="00F4525B">
        <w:t>Alespoň 1 týden před každým provedením IBP (při zjištění zhoršení kvality parametru musí být proveden odpovídající servisní zásah).</w:t>
      </w:r>
    </w:p>
    <w:p w:rsidR="00776750" w:rsidRPr="00F4525B" w:rsidRDefault="00776750" w:rsidP="001E609A">
      <w:r w:rsidRPr="00F4525B">
        <w:rPr>
          <w:b/>
          <w:bCs/>
        </w:rPr>
        <w:t>Tolerance:</w:t>
      </w:r>
      <w:r w:rsidRPr="00F4525B">
        <w:t xml:space="preserve"> Stanovená hodnota by se neměla lišit od hodnoty stanovené při instalaci UZ o více než 5%.</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2.5 tohoto dokumentu.</w:t>
      </w:r>
    </w:p>
    <w:p w:rsidR="00776750" w:rsidRPr="00F4525B" w:rsidRDefault="00776750" w:rsidP="001E609A"/>
    <w:p w:rsidR="00776750" w:rsidRPr="00F4525B" w:rsidRDefault="00776750" w:rsidP="005F2DA7">
      <w:pPr>
        <w:pStyle w:val="Nadpis4"/>
      </w:pPr>
      <w:bookmarkStart w:id="279" w:name="_Toc371596251"/>
      <w:bookmarkStart w:id="280" w:name="_Toc403328244"/>
      <w:r w:rsidRPr="00F4525B">
        <w:t>Přesnost měření objemu</w:t>
      </w:r>
      <w:bookmarkEnd w:id="279"/>
      <w:bookmarkEnd w:id="280"/>
    </w:p>
    <w:p w:rsidR="00776750" w:rsidRPr="00F4525B" w:rsidRDefault="00776750" w:rsidP="001E609A">
      <w:r w:rsidRPr="00F4525B">
        <w:t>Pro potřeby dozimetrie v reálném čase je velmi důležité přesné stanovení objemu prostaty. Tento test vyžaduje jak fantom s třídimenzionálním tělesem o známém objemu tak i krokovací zařízení používané v klinické praxi.</w:t>
      </w:r>
    </w:p>
    <w:p w:rsidR="00776750" w:rsidRPr="00F4525B" w:rsidRDefault="00776750" w:rsidP="001E609A"/>
    <w:p w:rsidR="00776750" w:rsidRPr="00F4525B" w:rsidRDefault="00776750" w:rsidP="001E609A">
      <w:r w:rsidRPr="00F4525B">
        <w:rPr>
          <w:b/>
          <w:bCs/>
        </w:rPr>
        <w:t xml:space="preserve">Cíl kontroly: </w:t>
      </w:r>
      <w:r w:rsidRPr="00F4525B">
        <w:t>Ověření přesnosti určení objemu objektu z dat ultrazvuku.</w:t>
      </w:r>
    </w:p>
    <w:p w:rsidR="00776750" w:rsidRPr="00F4525B" w:rsidRDefault="00776750" w:rsidP="001E609A">
      <w:r w:rsidRPr="00F4525B">
        <w:rPr>
          <w:b/>
          <w:bCs/>
        </w:rPr>
        <w:t xml:space="preserve">Způsob kontroly: </w:t>
      </w:r>
      <w:r w:rsidRPr="00F4525B">
        <w:t xml:space="preserve">Stanovením objemu objektu o známých prostorových parametrech z dat ultrazvuku. Stanoví se odchylka od referenční hodnoty. </w:t>
      </w:r>
    </w:p>
    <w:p w:rsidR="00776750" w:rsidRPr="00F4525B" w:rsidRDefault="00776750" w:rsidP="001E609A">
      <w:pPr>
        <w:rPr>
          <w:b/>
          <w:bCs/>
        </w:rPr>
      </w:pPr>
      <w:r w:rsidRPr="00F4525B">
        <w:rPr>
          <w:b/>
          <w:bCs/>
        </w:rPr>
        <w:t xml:space="preserve">Frekvence: </w:t>
      </w:r>
      <w:r w:rsidRPr="00F4525B">
        <w:t>Alespoň 1 týden před každým provedením IBP (při zjištění zhoršení kvality parametru musí být proveden odpovídající servisní zásah).</w:t>
      </w:r>
    </w:p>
    <w:p w:rsidR="00776750" w:rsidRPr="00F4525B" w:rsidRDefault="00776750" w:rsidP="001E609A">
      <w:r w:rsidRPr="00F4525B">
        <w:rPr>
          <w:b/>
          <w:bCs/>
        </w:rPr>
        <w:t>Tolerance:</w:t>
      </w:r>
      <w:r w:rsidRPr="00F4525B">
        <w:t xml:space="preserve"> Stanovená hodnota by se neměla lišit od hodnoty stanovené při instalaci UZ o více než 5%.</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w:t>
      </w:r>
      <w:r w:rsidR="00C8652E" w:rsidRPr="00F4525B">
        <w:rPr>
          <w:iCs/>
        </w:rPr>
        <w:t>1.</w:t>
      </w:r>
      <w:r w:rsidRPr="00F4525B">
        <w:rPr>
          <w:iCs/>
        </w:rPr>
        <w:t>2.6 tohoto dokumentu.</w:t>
      </w:r>
    </w:p>
    <w:p w:rsidR="00776750" w:rsidRPr="00F4525B" w:rsidRDefault="00776750" w:rsidP="001E609A">
      <w:pPr>
        <w:rPr>
          <w:i/>
          <w:iCs/>
        </w:rPr>
      </w:pPr>
    </w:p>
    <w:p w:rsidR="00776750" w:rsidRPr="00F4525B" w:rsidRDefault="00776750" w:rsidP="001E609A">
      <w:pPr>
        <w:rPr>
          <w:i/>
          <w:iCs/>
        </w:rPr>
      </w:pPr>
    </w:p>
    <w:p w:rsidR="00776750" w:rsidRPr="00F4525B" w:rsidRDefault="00776750" w:rsidP="001E609A">
      <w:pPr>
        <w:rPr>
          <w:i/>
          <w:iCs/>
        </w:rPr>
      </w:pPr>
    </w:p>
    <w:p w:rsidR="00776750" w:rsidRPr="00F4525B" w:rsidRDefault="00776750" w:rsidP="001E609A">
      <w:pPr>
        <w:rPr>
          <w:i/>
          <w:iCs/>
        </w:rPr>
      </w:pPr>
    </w:p>
    <w:p w:rsidR="00776750" w:rsidRPr="00F4525B" w:rsidRDefault="00776750" w:rsidP="00F21F28">
      <w:pPr>
        <w:pStyle w:val="Nadpis2"/>
      </w:pPr>
      <w:bookmarkStart w:id="281" w:name="_Toc403328245"/>
      <w:bookmarkStart w:id="282" w:name="_Toc371595098"/>
      <w:bookmarkStart w:id="283" w:name="_Toc371596252"/>
      <w:bookmarkStart w:id="284" w:name="_Toc11018376"/>
      <w:r w:rsidRPr="00F4525B">
        <w:t>Aplikační mřížka</w:t>
      </w:r>
      <w:bookmarkEnd w:id="281"/>
      <w:bookmarkEnd w:id="284"/>
      <w:r w:rsidRPr="00F4525B">
        <w:t xml:space="preserve"> </w:t>
      </w:r>
      <w:bookmarkEnd w:id="282"/>
      <w:bookmarkEnd w:id="283"/>
    </w:p>
    <w:p w:rsidR="00F26C23" w:rsidRPr="00F4525B" w:rsidRDefault="00F26C23" w:rsidP="00F26C23"/>
    <w:p w:rsidR="00776750" w:rsidRPr="00F4525B" w:rsidRDefault="00776750" w:rsidP="004912F3">
      <w:pPr>
        <w:pStyle w:val="Odstavecseseznamem"/>
        <w:numPr>
          <w:ilvl w:val="1"/>
          <w:numId w:val="18"/>
        </w:numPr>
        <w:rPr>
          <w:vanish/>
        </w:rPr>
      </w:pPr>
    </w:p>
    <w:p w:rsidR="00776750" w:rsidRPr="00F4525B" w:rsidRDefault="00776750" w:rsidP="004912F3">
      <w:pPr>
        <w:pStyle w:val="Nadpis3"/>
        <w:ind w:hanging="862"/>
      </w:pPr>
      <w:bookmarkStart w:id="285" w:name="_Toc371596253"/>
      <w:bookmarkStart w:id="286" w:name="_Toc403328246"/>
      <w:bookmarkStart w:id="287" w:name="_Toc11018377"/>
      <w:r w:rsidRPr="00F4525B">
        <w:t>Nastavení mřížky, kalibrace mřížky</w:t>
      </w:r>
      <w:bookmarkEnd w:id="285"/>
      <w:bookmarkEnd w:id="286"/>
      <w:bookmarkEnd w:id="287"/>
    </w:p>
    <w:p w:rsidR="00776750" w:rsidRPr="00F4525B" w:rsidRDefault="00776750" w:rsidP="001E609A">
      <w:r w:rsidRPr="00F4525B">
        <w:t xml:space="preserve">Mřížka (template) je šablona, pomocí které se při IBP implantují jehly. Elektronická mřížka je generována ultrazvukovým systémem a je pomůckou při zavádění a lokalizaci jehel dle ozařovacího plánu. Je velmi důležité verifikovat, že značky elektronické mřížky přesně odpovídají lokalizaci otvorů na fyzické mřížce. Pokud se mřížky vzájemně neshodují, jehly není možné umístit v souladu s plánem. </w:t>
      </w:r>
    </w:p>
    <w:p w:rsidR="00776750" w:rsidRPr="00F4525B" w:rsidRDefault="00776750" w:rsidP="001E609A">
      <w:pPr>
        <w:rPr>
          <w:strike/>
        </w:rPr>
      </w:pPr>
      <w:r w:rsidRPr="00F4525B">
        <w:t>Je však třeba poznamenat, že i v případě dokonalé shody obou mřížek lze někdy v praxi pozorovat určitou diskrepanci. I když je mřížka nastavená a kalibrovaná správně, zkosený hrot jehly se může po vpichu do tkáně odchýlit od směru daného otvorem ve fyzické mřížce v důsledku nehomogenity tkáně v prostatě a pružnosti jehly a to vede k odchylce od ideální pozice.</w:t>
      </w:r>
      <w:r w:rsidRPr="00F4525B">
        <w:rPr>
          <w:strike/>
        </w:rPr>
        <w:t xml:space="preserve"> </w:t>
      </w:r>
    </w:p>
    <w:p w:rsidR="00776750" w:rsidRPr="00F4525B" w:rsidRDefault="00776750" w:rsidP="001E609A">
      <w:r w:rsidRPr="00F4525B">
        <w:t xml:space="preserve">Kalibrace mřížky vyžaduje umístění mřížky s jehlami a krokovacího zařízení do vody a zajištění rovnoběžnosti jehel. Fantom k těmto účelům by měl poskytnout výrobce krokovacího zařízení. Pokud takový fantom není k dispozici, je třeba najít náhradní metody kalibrace mřížky. </w:t>
      </w:r>
    </w:p>
    <w:p w:rsidR="00776750" w:rsidRPr="00F4525B" w:rsidRDefault="00776750" w:rsidP="001E609A"/>
    <w:p w:rsidR="00776750" w:rsidRPr="00F4525B" w:rsidRDefault="00776750" w:rsidP="001E609A">
      <w:r w:rsidRPr="00F4525B">
        <w:rPr>
          <w:b/>
          <w:bCs/>
        </w:rPr>
        <w:t xml:space="preserve">Cíl kontroly: </w:t>
      </w:r>
      <w:r w:rsidRPr="00F4525B">
        <w:t>Ověření přesnosti shody otvoru fyzické mřížky se značkami elektronické mřížky.</w:t>
      </w:r>
    </w:p>
    <w:p w:rsidR="00776750" w:rsidRPr="00F4525B" w:rsidRDefault="00776750" w:rsidP="001E609A">
      <w:r w:rsidRPr="00F4525B">
        <w:rPr>
          <w:b/>
          <w:bCs/>
        </w:rPr>
        <w:t xml:space="preserve">Způsob kontroly: </w:t>
      </w:r>
      <w:r w:rsidRPr="00F4525B">
        <w:t xml:space="preserve">Zobrazením alespoň tří jehel umístěných do fyzické mřížky, porovnáním skutečné polohy jehel vůči elektronické mřížce a stanovením odchylky. Pokud je stanovená odchylka větší než povolená tolerance, je třeba provést nastavení fyzické mřížky adjustací v držáku sondy ultrazvuku nebo nastavením elektronické mřížky v menu ultrazvuku. </w:t>
      </w:r>
    </w:p>
    <w:p w:rsidR="00776750" w:rsidRPr="00F4525B" w:rsidRDefault="00776750" w:rsidP="001E609A">
      <w:r w:rsidRPr="00F4525B">
        <w:rPr>
          <w:b/>
          <w:bCs/>
        </w:rPr>
        <w:lastRenderedPageBreak/>
        <w:t xml:space="preserve">Frekvence: </w:t>
      </w:r>
      <w:r w:rsidRPr="00F4525B">
        <w:t>Před prvním použitím mřížky a poté vždy před provedením IBP.</w:t>
      </w:r>
    </w:p>
    <w:p w:rsidR="00776750" w:rsidRPr="00F4525B" w:rsidRDefault="00776750" w:rsidP="001E609A">
      <w:r w:rsidRPr="00F4525B">
        <w:rPr>
          <w:b/>
          <w:bCs/>
        </w:rPr>
        <w:t>Tolerance:</w:t>
      </w:r>
      <w:r w:rsidRPr="00F4525B">
        <w:t xml:space="preserve"> Odchylka polohy otvorů fyzické mřížky oproti značkám elektronické mřížky by měla být menší nebo rovna 1 mm.</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5.1</w:t>
      </w:r>
      <w:r w:rsidR="00C8652E" w:rsidRPr="00F4525B">
        <w:rPr>
          <w:iCs/>
        </w:rPr>
        <w:t>.3</w:t>
      </w:r>
      <w:r w:rsidRPr="00F4525B">
        <w:rPr>
          <w:iCs/>
        </w:rPr>
        <w:t xml:space="preserve"> tohoto dokumentu.</w:t>
      </w:r>
    </w:p>
    <w:p w:rsidR="00776750" w:rsidRPr="00F4525B" w:rsidRDefault="00776750" w:rsidP="001E609A">
      <w:pPr>
        <w:rPr>
          <w:i/>
          <w:iCs/>
        </w:rPr>
      </w:pPr>
    </w:p>
    <w:p w:rsidR="00776750" w:rsidRPr="00F4525B" w:rsidRDefault="00776750" w:rsidP="00F21F28">
      <w:pPr>
        <w:pStyle w:val="Nadpis2"/>
      </w:pPr>
      <w:bookmarkStart w:id="288" w:name="_Toc403328247"/>
      <w:bookmarkStart w:id="289" w:name="_Toc11018378"/>
      <w:r w:rsidRPr="00F4525B">
        <w:t>Krokovací zařízení</w:t>
      </w:r>
      <w:bookmarkEnd w:id="288"/>
      <w:bookmarkEnd w:id="289"/>
    </w:p>
    <w:p w:rsidR="00F26C23" w:rsidRPr="00F4525B" w:rsidRDefault="00F26C23" w:rsidP="00F26C23"/>
    <w:p w:rsidR="00776750" w:rsidRPr="00F4525B" w:rsidRDefault="00776750" w:rsidP="001E609A">
      <w:pPr>
        <w:rPr>
          <w:b/>
          <w:bCs/>
          <w:vanish/>
        </w:rPr>
      </w:pPr>
    </w:p>
    <w:p w:rsidR="00776750" w:rsidRPr="00F4525B" w:rsidRDefault="00776750" w:rsidP="004912F3">
      <w:pPr>
        <w:pStyle w:val="Odstavecseseznamem"/>
        <w:numPr>
          <w:ilvl w:val="0"/>
          <w:numId w:val="16"/>
        </w:numPr>
        <w:rPr>
          <w:b/>
          <w:bCs/>
          <w:vanish/>
        </w:rPr>
      </w:pPr>
    </w:p>
    <w:p w:rsidR="00776750" w:rsidRPr="00F4525B" w:rsidRDefault="00776750" w:rsidP="004912F3">
      <w:pPr>
        <w:pStyle w:val="Odstavecseseznamem"/>
        <w:numPr>
          <w:ilvl w:val="0"/>
          <w:numId w:val="16"/>
        </w:numPr>
        <w:rPr>
          <w:b/>
          <w:bCs/>
          <w:vanish/>
        </w:rPr>
      </w:pPr>
    </w:p>
    <w:p w:rsidR="00776750" w:rsidRPr="00F4525B" w:rsidRDefault="00776750" w:rsidP="004912F3">
      <w:pPr>
        <w:pStyle w:val="Odstavecseseznamem"/>
        <w:numPr>
          <w:ilvl w:val="1"/>
          <w:numId w:val="16"/>
        </w:numPr>
        <w:rPr>
          <w:b/>
          <w:bCs/>
          <w:vanish/>
        </w:rPr>
      </w:pPr>
    </w:p>
    <w:p w:rsidR="00776750" w:rsidRPr="00F4525B" w:rsidRDefault="00776750" w:rsidP="004912F3">
      <w:pPr>
        <w:pStyle w:val="Odstavecseseznamem"/>
        <w:numPr>
          <w:ilvl w:val="1"/>
          <w:numId w:val="16"/>
        </w:numPr>
        <w:rPr>
          <w:b/>
          <w:bCs/>
          <w:vanish/>
        </w:rPr>
      </w:pPr>
    </w:p>
    <w:p w:rsidR="00776750" w:rsidRPr="00F4525B" w:rsidRDefault="00776750" w:rsidP="004912F3">
      <w:pPr>
        <w:pStyle w:val="Nadpis3"/>
        <w:ind w:hanging="862"/>
      </w:pPr>
      <w:bookmarkStart w:id="290" w:name="_Toc371596254"/>
      <w:bookmarkStart w:id="291" w:name="_Toc403328248"/>
      <w:bookmarkStart w:id="292" w:name="_Toc11018379"/>
      <w:r w:rsidRPr="00F4525B">
        <w:t>Posun krokovacího zařízení</w:t>
      </w:r>
      <w:bookmarkEnd w:id="290"/>
      <w:bookmarkEnd w:id="291"/>
      <w:bookmarkEnd w:id="292"/>
    </w:p>
    <w:p w:rsidR="00776750" w:rsidRPr="00F4525B" w:rsidRDefault="00776750" w:rsidP="001E609A">
      <w:r w:rsidRPr="00F4525B">
        <w:t>Krokovací zařízení (stepper) může být mechanické nebo elektronické. Posouvá sondu UZ v kranio-kaudálním směru. Sonda ve zvolených ekvidistantních krocích krokovacího zařízení snímá jednotlivé transverzální řezy. Přesná délka zvoleného kroku krokovacího zařízení je důležitá pro správné geometrické zobrazení prostaty.</w:t>
      </w:r>
    </w:p>
    <w:p w:rsidR="00776750" w:rsidRPr="00F4525B" w:rsidRDefault="00776750" w:rsidP="001E609A"/>
    <w:p w:rsidR="00776750" w:rsidRPr="00F4525B" w:rsidRDefault="00776750" w:rsidP="001E609A">
      <w:r w:rsidRPr="00F4525B">
        <w:rPr>
          <w:b/>
          <w:bCs/>
        </w:rPr>
        <w:t xml:space="preserve">Cíl kontroly: </w:t>
      </w:r>
      <w:r w:rsidRPr="00F4525B">
        <w:t>Ověření přesnosti posunu krokovacího zařízení.</w:t>
      </w:r>
    </w:p>
    <w:p w:rsidR="00D73EF4" w:rsidRPr="00F4525B" w:rsidRDefault="00776750" w:rsidP="001E609A">
      <w:pPr>
        <w:rPr>
          <w:b/>
          <w:bCs/>
        </w:rPr>
      </w:pPr>
      <w:r w:rsidRPr="00F4525B">
        <w:rPr>
          <w:b/>
          <w:bCs/>
        </w:rPr>
        <w:t xml:space="preserve">Způsob kontroly: </w:t>
      </w:r>
      <w:r w:rsidR="00D73EF4" w:rsidRPr="00F4525B">
        <w:rPr>
          <w:bCs/>
        </w:rPr>
        <w:t>Měřením vzdáleností</w:t>
      </w:r>
    </w:p>
    <w:p w:rsidR="00776750" w:rsidRPr="00F4525B" w:rsidRDefault="00D73EF4" w:rsidP="001E609A">
      <w:r w:rsidRPr="00F4525B">
        <w:rPr>
          <w:b/>
          <w:bCs/>
        </w:rPr>
        <w:t xml:space="preserve">Postup kontroly: </w:t>
      </w:r>
      <w:r w:rsidR="00776750" w:rsidRPr="00F4525B">
        <w:t>Porovnáním velikosti posunu provedeného krokovacím zařízením s nezávislým měřidlem délky nebo údajem na displeji elektronického zařízení. Pro mechanické krokovací zařízení se kontroluje skutečná délka posunu sondy proti nezávislému měřidlu délky, pro elektronické krokovací zařízení se kontroluje skutečná délka posunu sondy proti údaji na displeji a počet nasnímaných řezů v plánovacím systému. Pro nasnímaný počet řezů musí platit:</w:t>
      </w:r>
    </w:p>
    <w:p w:rsidR="00776750" w:rsidRPr="00F4525B" w:rsidRDefault="00776750" w:rsidP="001E609A">
      <w:r w:rsidRPr="00F4525B">
        <w:t xml:space="preserve"> </w:t>
      </w:r>
    </w:p>
    <w:p w:rsidR="00776750" w:rsidRPr="00F4525B" w:rsidRDefault="00F26C23" w:rsidP="00F26C23">
      <w:pPr>
        <w:ind w:firstLine="708"/>
        <w:jc w:val="right"/>
      </w:pPr>
      <m:oMath>
        <m:r>
          <w:rPr>
            <w:rFonts w:ascii="Cambria Math" w:hAnsi="Cambria Math"/>
          </w:rPr>
          <m:t>n=</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m:t>
                </m:r>
              </m:den>
            </m:f>
          </m:e>
        </m:d>
        <m:r>
          <w:rPr>
            <w:rFonts w:ascii="Cambria Math" w:hAnsi="Cambria Math"/>
          </w:rPr>
          <m:t>+1</m:t>
        </m:r>
      </m:oMath>
      <w:r w:rsidRPr="00F4525B">
        <w:tab/>
      </w:r>
      <w:r w:rsidRPr="00F4525B">
        <w:tab/>
      </w:r>
      <w:r w:rsidR="00776750" w:rsidRPr="00F4525B">
        <w:tab/>
      </w:r>
      <w:r w:rsidR="00776750" w:rsidRPr="00F4525B">
        <w:tab/>
      </w:r>
      <w:r w:rsidR="00776750" w:rsidRPr="00F4525B">
        <w:tab/>
      </w:r>
      <w:r w:rsidR="00776750" w:rsidRPr="00F4525B">
        <w:tab/>
      </w:r>
      <w:r w:rsidR="00D74317" w:rsidRPr="00F4525B">
        <w:t>(1)</w:t>
      </w:r>
    </w:p>
    <w:p w:rsidR="00776750" w:rsidRPr="00F4525B" w:rsidRDefault="00776750" w:rsidP="001E609A"/>
    <w:p w:rsidR="00776750" w:rsidRPr="00F4525B" w:rsidRDefault="00776750" w:rsidP="00F26C23">
      <w:r w:rsidRPr="00F4525B">
        <w:t xml:space="preserve">kde: </w:t>
      </w:r>
      <w:r w:rsidRPr="00F4525B">
        <w:tab/>
        <w:t>D je celková délka posunu [mm]</w:t>
      </w:r>
    </w:p>
    <w:p w:rsidR="00776750" w:rsidRPr="00F4525B" w:rsidRDefault="00776750" w:rsidP="001E609A">
      <w:pPr>
        <w:ind w:firstLine="708"/>
        <w:rPr>
          <w:lang w:val="pl-PL"/>
        </w:rPr>
      </w:pPr>
      <w:r w:rsidRPr="00F4525B">
        <w:tab/>
      </w:r>
      <w:r w:rsidRPr="00F4525B">
        <w:rPr>
          <w:lang w:val="pl-PL"/>
        </w:rPr>
        <w:t xml:space="preserve">d je </w:t>
      </w:r>
      <w:r w:rsidRPr="00F4525B">
        <w:t xml:space="preserve">délka kroku </w:t>
      </w:r>
      <w:r w:rsidRPr="00F4525B">
        <w:rPr>
          <w:lang w:val="pl-PL"/>
        </w:rPr>
        <w:t>[mm]</w:t>
      </w:r>
    </w:p>
    <w:p w:rsidR="00776750" w:rsidRPr="00F4525B" w:rsidRDefault="00776750" w:rsidP="001E609A">
      <w:r w:rsidRPr="00F4525B">
        <w:t xml:space="preserve">Pokud je stanovená odchylka větší než povolená tolerance, je třeba provést kalibraci krokovacího zařízení odborným servisem. </w:t>
      </w:r>
    </w:p>
    <w:p w:rsidR="00776750" w:rsidRPr="00F4525B" w:rsidRDefault="00776750" w:rsidP="001E609A">
      <w:r w:rsidRPr="00F4525B">
        <w:rPr>
          <w:b/>
          <w:bCs/>
        </w:rPr>
        <w:t xml:space="preserve">Frekvence: </w:t>
      </w:r>
      <w:r w:rsidRPr="00F4525B">
        <w:t>Před prvním použitím krokovacího zařízení a poté vždy před provedením IBP.</w:t>
      </w:r>
    </w:p>
    <w:p w:rsidR="00776750" w:rsidRPr="00F4525B" w:rsidRDefault="00776750" w:rsidP="001E609A">
      <w:r w:rsidRPr="00F4525B">
        <w:rPr>
          <w:b/>
          <w:bCs/>
        </w:rPr>
        <w:t>Tolerance:</w:t>
      </w:r>
      <w:r w:rsidRPr="00F4525B">
        <w:t xml:space="preserve"> Odchylka délky posunu provedeného krokovacím zařízením od délky posunu stanoveného na nezávislém měřidle vzdálenosti/zobrazeného na displeji by měla být menší nebo rovna 1mm. Počet nasnímaných řezů musí odpovídat specifikaci dle vztahu </w:t>
      </w:r>
      <w:r w:rsidR="00D74317" w:rsidRPr="00F4525B">
        <w:t>(1).</w:t>
      </w:r>
    </w:p>
    <w:p w:rsidR="00776750" w:rsidRPr="00F4525B" w:rsidRDefault="00776750" w:rsidP="001E609A">
      <w:r w:rsidRPr="00F4525B">
        <w:rPr>
          <w:b/>
          <w:bCs/>
        </w:rPr>
        <w:t xml:space="preserve">Dokumentace: </w:t>
      </w:r>
      <w:r w:rsidRPr="00F4525B">
        <w:t>Protokol ZPS.</w:t>
      </w:r>
    </w:p>
    <w:p w:rsidR="00776750" w:rsidRPr="00F4525B" w:rsidRDefault="00776750" w:rsidP="001E609A">
      <w:r w:rsidRPr="00F4525B">
        <w:rPr>
          <w:b/>
          <w:bCs/>
          <w:iCs/>
        </w:rPr>
        <w:t xml:space="preserve">Příklad metodiky: </w:t>
      </w:r>
      <w:r w:rsidRPr="00F4525B">
        <w:rPr>
          <w:iCs/>
        </w:rPr>
        <w:t>Příloha č. 5.</w:t>
      </w:r>
      <w:r w:rsidR="00C8652E" w:rsidRPr="00F4525B">
        <w:rPr>
          <w:iCs/>
        </w:rPr>
        <w:t>1.</w:t>
      </w:r>
      <w:r w:rsidRPr="00F4525B">
        <w:rPr>
          <w:iCs/>
        </w:rPr>
        <w:t>4.1 a 5.</w:t>
      </w:r>
      <w:r w:rsidR="00C8652E" w:rsidRPr="00F4525B">
        <w:rPr>
          <w:iCs/>
        </w:rPr>
        <w:t>1.</w:t>
      </w:r>
      <w:r w:rsidRPr="00F4525B">
        <w:rPr>
          <w:iCs/>
        </w:rPr>
        <w:t>4.2 tohoto dokumentu.</w:t>
      </w:r>
    </w:p>
    <w:p w:rsidR="00776750" w:rsidRPr="00F4525B" w:rsidRDefault="00776750" w:rsidP="001E609A"/>
    <w:p w:rsidR="00776750" w:rsidRPr="00F4525B" w:rsidRDefault="00776750" w:rsidP="004912F3">
      <w:pPr>
        <w:pStyle w:val="Nadpis3"/>
        <w:ind w:hanging="862"/>
      </w:pPr>
      <w:bookmarkStart w:id="293" w:name="_Toc371596257"/>
      <w:bookmarkStart w:id="294" w:name="_Toc403328249"/>
      <w:bookmarkStart w:id="295" w:name="_Toc11018380"/>
      <w:r w:rsidRPr="00F4525B">
        <w:t>Rotace elektronického krokovacího zařízení</w:t>
      </w:r>
      <w:bookmarkEnd w:id="293"/>
      <w:bookmarkEnd w:id="294"/>
      <w:bookmarkEnd w:id="295"/>
    </w:p>
    <w:p w:rsidR="00776750" w:rsidRPr="00F4525B" w:rsidRDefault="00776750" w:rsidP="001E609A">
      <w:pPr>
        <w:pStyle w:val="Odstavecseseznamem"/>
        <w:ind w:left="0"/>
      </w:pPr>
      <w:r w:rsidRPr="00F4525B">
        <w:t>Pokud je třeba při IPB zobrazit v celé délce jehlu, která leží mimo střední rovinu mřížky, je nutné natočit sondu UZ společně s krokovacím zařízením (střední rovina obrazu UZ odpovídá střednímu sloupci děr v aplikační mřížce). Pro zajištění správnosti zobrazení v těchto případech je třeba kontrolovat přesnost zobrazení při rotaci krokovacího zařízení.</w:t>
      </w:r>
    </w:p>
    <w:p w:rsidR="00776750" w:rsidRPr="00F4525B" w:rsidRDefault="00776750" w:rsidP="001E609A">
      <w:pPr>
        <w:pStyle w:val="Odstavecseseznamem"/>
        <w:ind w:left="0"/>
      </w:pPr>
    </w:p>
    <w:p w:rsidR="00776750" w:rsidRPr="00F4525B" w:rsidRDefault="00776750" w:rsidP="001E609A">
      <w:r w:rsidRPr="00F4525B">
        <w:rPr>
          <w:b/>
          <w:bCs/>
        </w:rPr>
        <w:t xml:space="preserve">Cíl kontroly: </w:t>
      </w:r>
      <w:r w:rsidRPr="00F4525B">
        <w:t>Ověření přesnosti zobrazení při úhlovém natočení sondy UZ s krokovacím zařízením.</w:t>
      </w:r>
    </w:p>
    <w:p w:rsidR="00776750" w:rsidRPr="00F4525B" w:rsidRDefault="00776750" w:rsidP="001E609A">
      <w:r w:rsidRPr="00F4525B">
        <w:rPr>
          <w:b/>
          <w:bCs/>
        </w:rPr>
        <w:t xml:space="preserve">Způsob kontroly: </w:t>
      </w:r>
      <w:r w:rsidRPr="00F4525B">
        <w:t xml:space="preserve">Zobrazením alespoň dvou jehel umístěných mimo střední rovinu zobrazení UZ, porovnáním skutečného úhlu rotace sondy s úhlem určeným pomocí plánovacího systému. Pokud je stanovená odchylka větší než povolená tolerance, je třeba provést kalibraci rotace krokovacího zařízení. </w:t>
      </w:r>
    </w:p>
    <w:p w:rsidR="00776750" w:rsidRPr="00F4525B" w:rsidRDefault="00776750" w:rsidP="001E609A">
      <w:r w:rsidRPr="00F4525B">
        <w:rPr>
          <w:b/>
          <w:bCs/>
        </w:rPr>
        <w:t xml:space="preserve">Frekvence: </w:t>
      </w:r>
      <w:r w:rsidRPr="00F4525B">
        <w:t>Před prvním použitím mřížky a poté vždy před provedením IBP.</w:t>
      </w:r>
    </w:p>
    <w:p w:rsidR="00776750" w:rsidRPr="00F4525B" w:rsidRDefault="00776750" w:rsidP="001E609A">
      <w:r w:rsidRPr="00F4525B">
        <w:rPr>
          <w:b/>
          <w:bCs/>
        </w:rPr>
        <w:lastRenderedPageBreak/>
        <w:t>Tolerance:</w:t>
      </w:r>
      <w:r w:rsidRPr="00F4525B">
        <w:t xml:space="preserve"> Odchylka úhlu zobrazeného v plánovacím systému a úhlu určeného výpočtem by neměla být větší než 1°.</w:t>
      </w:r>
    </w:p>
    <w:p w:rsidR="00776750" w:rsidRPr="00F4525B" w:rsidRDefault="00776750" w:rsidP="001E609A">
      <w:r w:rsidRPr="00F4525B">
        <w:rPr>
          <w:b/>
          <w:bCs/>
        </w:rPr>
        <w:t xml:space="preserve">Dokumentace: </w:t>
      </w:r>
      <w:r w:rsidRPr="00F4525B">
        <w:t>Protokol ZPS.</w:t>
      </w:r>
    </w:p>
    <w:p w:rsidR="00776750" w:rsidRPr="00F4525B" w:rsidRDefault="00776750" w:rsidP="001E609A">
      <w:r w:rsidRPr="00F4525B">
        <w:rPr>
          <w:b/>
          <w:bCs/>
          <w:iCs/>
        </w:rPr>
        <w:t xml:space="preserve">Příklad metodiky: </w:t>
      </w:r>
      <w:r w:rsidRPr="00F4525B">
        <w:rPr>
          <w:iCs/>
        </w:rPr>
        <w:t>Příloha č. 5.</w:t>
      </w:r>
      <w:r w:rsidR="00C8652E" w:rsidRPr="00F4525B">
        <w:rPr>
          <w:iCs/>
        </w:rPr>
        <w:t>1.</w:t>
      </w:r>
      <w:r w:rsidRPr="00F4525B">
        <w:rPr>
          <w:iCs/>
        </w:rPr>
        <w:t>4.3 tohoto dokumentu.</w:t>
      </w:r>
    </w:p>
    <w:p w:rsidR="00776750" w:rsidRPr="00F4525B" w:rsidRDefault="00776750" w:rsidP="00F21F28">
      <w:pPr>
        <w:pStyle w:val="Nadpis2"/>
      </w:pPr>
      <w:bookmarkStart w:id="296" w:name="_Toc403328250"/>
      <w:bookmarkStart w:id="297" w:name="_Toc11018381"/>
      <w:r w:rsidRPr="00F4525B">
        <w:t>Kontrola plánovacího systému a výpočtu dávek</w:t>
      </w:r>
      <w:bookmarkEnd w:id="296"/>
      <w:bookmarkEnd w:id="297"/>
    </w:p>
    <w:p w:rsidR="00776750" w:rsidRPr="00F4525B" w:rsidRDefault="00776750" w:rsidP="001E609A">
      <w:r w:rsidRPr="00F4525B">
        <w:t xml:space="preserve">Pro přesnou aplikaci IBP je nutné ověřit správnou funkci plánovacího systému. Verifikaci plánovacího systému v případě použití HDR je věnovaná kap. 5 [5] včetně vybraných příloh. Pro verifikaci plánovacího systému v případě použití radionuklidových zrn u IBP jsou navrženy testy obsažené dále v této kapitole. </w:t>
      </w:r>
    </w:p>
    <w:p w:rsidR="00776750" w:rsidRPr="00F4525B" w:rsidRDefault="00776750" w:rsidP="001E609A">
      <w:r w:rsidRPr="00F4525B">
        <w:t xml:space="preserve">Je třeba mít na paměti, že konkrétní provedení těchto testů se může lišit pro různé výrobce plánovacích systémů. Je nutné, aby se odpovědná osoba detailně seznámila s principy konkrétního systému a </w:t>
      </w:r>
      <w:r w:rsidR="0083522C" w:rsidRPr="00F4525B">
        <w:t>ověřila</w:t>
      </w:r>
      <w:r w:rsidRPr="00F4525B">
        <w:t xml:space="preserve"> všechny parametry, které by mohly mít vliv na kvalitu výpočtů a tedy i celé aplikace.</w:t>
      </w:r>
    </w:p>
    <w:p w:rsidR="00776750" w:rsidRPr="00F4525B" w:rsidRDefault="00776750" w:rsidP="001E609A">
      <w:r w:rsidRPr="00F4525B">
        <w:t>Základní kontroly správnosti výpočtu plánovacím systémem bývají součástí akceptační procedury výrobce. Tyto uživatelské zkoušky jsou založeny na zveřejněných zdrojových specifikačních údajích typických pro zdroje určitého výrobce. Pokud by se takovéto údaje použily pro zdroj jiného výrobce, mohou se výsledky podstatně lišit.</w:t>
      </w:r>
    </w:p>
    <w:p w:rsidR="00776750" w:rsidRPr="00F4525B" w:rsidRDefault="00776750" w:rsidP="001E609A"/>
    <w:p w:rsidR="00776750" w:rsidRPr="00F4525B" w:rsidRDefault="00776750" w:rsidP="001E609A">
      <w:pPr>
        <w:rPr>
          <w:i/>
          <w:iCs/>
        </w:rPr>
      </w:pPr>
      <w:r w:rsidRPr="00F4525B">
        <w:rPr>
          <w:i/>
          <w:iCs/>
        </w:rPr>
        <w:t>Pozn. 1: Vždy před uvedením plánovacího systému do klinického provozu vyžádejte od dodavatele návrh konkrétních postupů pro provádění uživatelských testů systému včetně referenčních hodnot pro ověření správnosti výpočtů. Referenční hodnoty jsou zpravidla výsledkem nezávislých ručních výpočtů pro dávky ve struktuře.</w:t>
      </w:r>
    </w:p>
    <w:p w:rsidR="00776750" w:rsidRPr="00F4525B" w:rsidRDefault="00776750" w:rsidP="001E609A">
      <w:pPr>
        <w:rPr>
          <w:i/>
          <w:iCs/>
        </w:rPr>
      </w:pPr>
    </w:p>
    <w:p w:rsidR="00776750" w:rsidRPr="00F4525B" w:rsidRDefault="00776750" w:rsidP="001E609A">
      <w:r w:rsidRPr="00F4525B">
        <w:rPr>
          <w:i/>
          <w:iCs/>
        </w:rPr>
        <w:t>Pozn. 2: Před provedením každé kontroly a každé aplikace IBP se ujistěte, že typ zdroje, který se bude používat v plánovacím systému, je identický se zdrojem, jenž chcete použít v kontrole případně aplikaci</w:t>
      </w:r>
      <w:r w:rsidRPr="00F4525B">
        <w:t xml:space="preserve">. </w:t>
      </w:r>
    </w:p>
    <w:p w:rsidR="00776750" w:rsidRPr="00F4525B" w:rsidRDefault="00776750" w:rsidP="001E609A"/>
    <w:p w:rsidR="00776750" w:rsidRPr="00F4525B" w:rsidRDefault="00776750" w:rsidP="001E609A">
      <w:pPr>
        <w:rPr>
          <w:i/>
          <w:iCs/>
        </w:rPr>
      </w:pPr>
      <w:r w:rsidRPr="00F4525B">
        <w:rPr>
          <w:i/>
          <w:iCs/>
        </w:rPr>
        <w:t>Pozn. 3: Základní kontrola identifikace a dat radionuklidových zrn vložených do plánovacího systému je popsaná v kap. 3.</w:t>
      </w:r>
    </w:p>
    <w:p w:rsidR="00776750" w:rsidRPr="00F4525B" w:rsidRDefault="00776750" w:rsidP="001E609A">
      <w:pPr>
        <w:pStyle w:val="Bezmezer"/>
        <w:rPr>
          <w:sz w:val="24"/>
          <w:szCs w:val="24"/>
        </w:rPr>
      </w:pPr>
    </w:p>
    <w:p w:rsidR="00776750" w:rsidRPr="00F4525B" w:rsidRDefault="00776750" w:rsidP="004912F3">
      <w:pPr>
        <w:pStyle w:val="Nadpis3"/>
        <w:ind w:hanging="862"/>
      </w:pPr>
      <w:bookmarkStart w:id="298" w:name="_Toc403328251"/>
      <w:bookmarkStart w:id="299" w:name="_Toc11018382"/>
      <w:r w:rsidRPr="00F4525B">
        <w:t>Výpočet dávky v bodě</w:t>
      </w:r>
      <w:bookmarkEnd w:id="298"/>
      <w:bookmarkEnd w:id="299"/>
    </w:p>
    <w:p w:rsidR="00776750" w:rsidRPr="00F4525B" w:rsidRDefault="00776750" w:rsidP="001E609A">
      <w:r w:rsidRPr="00F4525B">
        <w:rPr>
          <w:b/>
          <w:bCs/>
        </w:rPr>
        <w:t xml:space="preserve">Cíl kontroly: </w:t>
      </w:r>
      <w:r w:rsidRPr="00F4525B">
        <w:t>Ověření přesnosti shody výpočtu dávky plánovacím systémem a nezávislým výpočtem.</w:t>
      </w:r>
    </w:p>
    <w:p w:rsidR="00776750" w:rsidRPr="00F4525B" w:rsidRDefault="00776750" w:rsidP="001E609A">
      <w:pPr>
        <w:rPr>
          <w:b/>
          <w:bCs/>
        </w:rPr>
      </w:pPr>
      <w:r w:rsidRPr="00F4525B">
        <w:rPr>
          <w:b/>
          <w:bCs/>
        </w:rPr>
        <w:t>Způsob kontroly:</w:t>
      </w:r>
      <w:r w:rsidRPr="00F4525B">
        <w:t xml:space="preserve"> Kontrolou výpočtu dávky v bodě pomocí plánovacího systému a porovnáním výsledku výpočtu s hodnotami dodanými výrobcem nebo hodnotami vypočtenými ručně. Ověřuje se hodnota dávky v bodě ve vzdálenosti max. 5 cm pro jedno a dvě zrna a ověřuje se dávka v bodě od 1. zrna, od 2. zrna a součtová dávka v bodě od obou zrn.</w:t>
      </w:r>
    </w:p>
    <w:p w:rsidR="00776750" w:rsidRPr="00F4525B" w:rsidRDefault="00776750" w:rsidP="001E609A">
      <w:r w:rsidRPr="00F4525B">
        <w:rPr>
          <w:b/>
          <w:bCs/>
        </w:rPr>
        <w:t xml:space="preserve">Frekvence: </w:t>
      </w:r>
      <w:r w:rsidRPr="00F4525B">
        <w:t>Před uvedením plánovacího systému do provozu, po aktualizacích plánovacího systému, po přeinstalování aplikace a po jakýchkoli změnách licencí.</w:t>
      </w:r>
    </w:p>
    <w:p w:rsidR="00776750" w:rsidRPr="00F4525B" w:rsidRDefault="00776750" w:rsidP="001E609A">
      <w:r w:rsidRPr="00F4525B">
        <w:rPr>
          <w:b/>
          <w:bCs/>
        </w:rPr>
        <w:t>Tolerance:</w:t>
      </w:r>
      <w:r w:rsidRPr="00F4525B">
        <w:t xml:space="preserve"> 1%.</w:t>
      </w:r>
    </w:p>
    <w:p w:rsidR="00776750" w:rsidRPr="00F4525B" w:rsidRDefault="00776750" w:rsidP="001E609A">
      <w:r w:rsidRPr="00F4525B">
        <w:rPr>
          <w:b/>
          <w:bCs/>
        </w:rPr>
        <w:t xml:space="preserve">Dokumentace: </w:t>
      </w:r>
      <w:r w:rsidRPr="00F4525B">
        <w:t>Protokol ZPS.</w:t>
      </w:r>
    </w:p>
    <w:p w:rsidR="00776750" w:rsidRPr="00F4525B" w:rsidRDefault="00776750" w:rsidP="001E609A">
      <w:pPr>
        <w:pStyle w:val="Bezmezer"/>
        <w:rPr>
          <w:rFonts w:ascii="Times New Roman" w:hAnsi="Times New Roman" w:cs="Times New Roman"/>
          <w:sz w:val="24"/>
          <w:szCs w:val="24"/>
        </w:rPr>
      </w:pPr>
    </w:p>
    <w:p w:rsidR="00776750" w:rsidRPr="00F4525B" w:rsidRDefault="00776750" w:rsidP="004912F3">
      <w:pPr>
        <w:pStyle w:val="Nadpis3"/>
        <w:ind w:hanging="862"/>
      </w:pPr>
      <w:r w:rsidRPr="00F4525B">
        <w:t xml:space="preserve"> </w:t>
      </w:r>
      <w:bookmarkStart w:id="300" w:name="_Toc403328252"/>
      <w:bookmarkStart w:id="301" w:name="_Toc11018383"/>
      <w:r w:rsidRPr="00F4525B">
        <w:t>Zobrazení izodóz</w:t>
      </w:r>
      <w:bookmarkEnd w:id="300"/>
      <w:bookmarkEnd w:id="301"/>
    </w:p>
    <w:p w:rsidR="00776750" w:rsidRPr="00F4525B" w:rsidRDefault="00776750" w:rsidP="001E609A">
      <w:r w:rsidRPr="00F4525B">
        <w:rPr>
          <w:b/>
          <w:bCs/>
        </w:rPr>
        <w:t xml:space="preserve">Cíl kontroly: </w:t>
      </w:r>
      <w:r w:rsidRPr="00F4525B">
        <w:t>Ověření správného zobrazení izodózních křivek plánovacím systémem.</w:t>
      </w:r>
    </w:p>
    <w:p w:rsidR="00776750" w:rsidRPr="00F4525B" w:rsidRDefault="00776750" w:rsidP="001E609A">
      <w:pPr>
        <w:rPr>
          <w:b/>
          <w:bCs/>
        </w:rPr>
      </w:pPr>
      <w:r w:rsidRPr="00F4525B">
        <w:rPr>
          <w:b/>
          <w:bCs/>
        </w:rPr>
        <w:t xml:space="preserve">Způsob kontroly: </w:t>
      </w:r>
      <w:r w:rsidRPr="00F4525B">
        <w:t>Kontrolou zobrazení izodózních křivek pomocí plánovacího systému a jejich porovnáním s hodnotami dodanými výrobcem. Ověřuje se vzdálenost jednotlivých úrovní izodóz od středu 1 zrna v transverzálním i longitudinálním směru a viditelnost izodóz na jednotlivých vrstvách UZ obrazů. Při následném provádění zkoušky by měla být použita stejná mřížka, stejná vzdálenost mezi UZ obrazy a stejný počet obrazů.</w:t>
      </w:r>
    </w:p>
    <w:p w:rsidR="00776750" w:rsidRPr="00F4525B" w:rsidRDefault="00776750" w:rsidP="001E609A">
      <w:r w:rsidRPr="00F4525B">
        <w:rPr>
          <w:b/>
          <w:bCs/>
        </w:rPr>
        <w:lastRenderedPageBreak/>
        <w:t xml:space="preserve">Frekvence: </w:t>
      </w:r>
      <w:r w:rsidRPr="00F4525B">
        <w:t>Před uvedením plánovacího systému do provozu, po aktualizacích plánovacího systému, po přeinstalování aplikace a po jakýchkoli změnách licencí.</w:t>
      </w:r>
    </w:p>
    <w:p w:rsidR="00776750" w:rsidRPr="00F4525B" w:rsidRDefault="00776750" w:rsidP="001E609A">
      <w:r w:rsidRPr="00F4525B">
        <w:rPr>
          <w:b/>
          <w:bCs/>
        </w:rPr>
        <w:t>Tolerance:</w:t>
      </w:r>
      <w:r w:rsidRPr="00F4525B">
        <w:t xml:space="preserve"> 2 mm.</w:t>
      </w:r>
    </w:p>
    <w:p w:rsidR="00776750" w:rsidRPr="00F4525B" w:rsidRDefault="00776750" w:rsidP="001E609A">
      <w:r w:rsidRPr="00F4525B">
        <w:rPr>
          <w:b/>
          <w:bCs/>
        </w:rPr>
        <w:t xml:space="preserve">Dokumentace: </w:t>
      </w:r>
      <w:r w:rsidRPr="00F4525B">
        <w:t>Protokol ZPS.</w:t>
      </w:r>
    </w:p>
    <w:p w:rsidR="00776750" w:rsidRPr="00F4525B" w:rsidRDefault="00776750" w:rsidP="001E609A">
      <w:pPr>
        <w:pStyle w:val="Bezmezer"/>
        <w:rPr>
          <w:sz w:val="24"/>
          <w:szCs w:val="24"/>
        </w:rPr>
      </w:pPr>
    </w:p>
    <w:p w:rsidR="00776750" w:rsidRPr="00F4525B" w:rsidRDefault="00776750" w:rsidP="004912F3">
      <w:pPr>
        <w:pStyle w:val="Nadpis3"/>
        <w:ind w:hanging="862"/>
      </w:pPr>
      <w:bookmarkStart w:id="302" w:name="_Toc403328253"/>
      <w:bookmarkStart w:id="303" w:name="_Toc11018384"/>
      <w:r w:rsidRPr="00F4525B">
        <w:t>Objemový výpočet dávky</w:t>
      </w:r>
      <w:bookmarkEnd w:id="302"/>
      <w:bookmarkEnd w:id="303"/>
    </w:p>
    <w:p w:rsidR="00776750" w:rsidRPr="00F4525B" w:rsidRDefault="00776750" w:rsidP="001E609A">
      <w:r w:rsidRPr="00F4525B">
        <w:rPr>
          <w:b/>
          <w:bCs/>
        </w:rPr>
        <w:t xml:space="preserve">Cíl kontroly: </w:t>
      </w:r>
      <w:r w:rsidRPr="00F4525B">
        <w:t>Ověření správného objemového výpočtu dávky plánovacím systémem.</w:t>
      </w:r>
    </w:p>
    <w:p w:rsidR="00776750" w:rsidRPr="00F4525B" w:rsidRDefault="00776750" w:rsidP="001E609A">
      <w:pPr>
        <w:rPr>
          <w:b/>
          <w:bCs/>
        </w:rPr>
      </w:pPr>
      <w:r w:rsidRPr="00F4525B">
        <w:rPr>
          <w:b/>
          <w:bCs/>
        </w:rPr>
        <w:t xml:space="preserve">Způsob kontroly: </w:t>
      </w:r>
      <w:r w:rsidRPr="00F4525B">
        <w:t xml:space="preserve">Využitím hodnot DVH. Provede se objemový výpočet dávky od jednoho zrna umístěného ve struktuře o známém objemu. Je-li to možné, porovnávají se hodnoty kumulativního a diferenciálního DVH s referenčními hodnotami pro definovanou max. a min. dávku v daném objemu. </w:t>
      </w:r>
    </w:p>
    <w:p w:rsidR="00776750" w:rsidRPr="00F4525B" w:rsidRDefault="00776750" w:rsidP="001E609A">
      <w:r w:rsidRPr="00F4525B">
        <w:rPr>
          <w:b/>
          <w:bCs/>
        </w:rPr>
        <w:t xml:space="preserve">Frekvence: </w:t>
      </w:r>
      <w:r w:rsidRPr="00F4525B">
        <w:t>Před uvedením plánovacího systému do provozu, po aktualizacích plánovacího systému, po přeinstalování aplikace a po jakýchkoli změnách licencí.</w:t>
      </w:r>
    </w:p>
    <w:p w:rsidR="00776750" w:rsidRPr="00F4525B" w:rsidRDefault="00776750" w:rsidP="001E609A">
      <w:r w:rsidRPr="00F4525B">
        <w:rPr>
          <w:b/>
          <w:bCs/>
        </w:rPr>
        <w:t>Tolerance:</w:t>
      </w:r>
      <w:r w:rsidRPr="00F4525B">
        <w:t xml:space="preserve"> 5 % nebo 0,5 cm</w:t>
      </w:r>
      <w:r w:rsidRPr="00F4525B">
        <w:rPr>
          <w:sz w:val="28"/>
          <w:szCs w:val="28"/>
          <w:vertAlign w:val="superscript"/>
        </w:rPr>
        <w:t>3</w:t>
      </w:r>
      <w:r w:rsidRPr="00F4525B">
        <w:t xml:space="preserve"> (cokoli je větší).</w:t>
      </w:r>
    </w:p>
    <w:p w:rsidR="00776750" w:rsidRPr="00F4525B" w:rsidRDefault="00776750" w:rsidP="001E609A">
      <w:r w:rsidRPr="00F4525B">
        <w:rPr>
          <w:b/>
          <w:bCs/>
        </w:rPr>
        <w:t xml:space="preserve">Dokumentace: </w:t>
      </w:r>
      <w:r w:rsidRPr="00F4525B">
        <w:t>Protokol ZPS.</w:t>
      </w:r>
    </w:p>
    <w:p w:rsidR="00776750" w:rsidRPr="00F4525B" w:rsidRDefault="00776750" w:rsidP="001E609A"/>
    <w:p w:rsidR="00776750" w:rsidRPr="00F4525B" w:rsidRDefault="00776750" w:rsidP="004912F3">
      <w:pPr>
        <w:pStyle w:val="Nadpis3"/>
        <w:ind w:hanging="862"/>
      </w:pPr>
      <w:bookmarkStart w:id="304" w:name="_Toc403328254"/>
      <w:bookmarkStart w:id="305" w:name="_Toc11018385"/>
      <w:r w:rsidRPr="00F4525B">
        <w:t>Výpočet anizotropní funkce modelu lineárního zdroje</w:t>
      </w:r>
      <w:bookmarkEnd w:id="304"/>
      <w:bookmarkEnd w:id="305"/>
      <w:r w:rsidRPr="00F4525B">
        <w:t xml:space="preserve"> </w:t>
      </w:r>
    </w:p>
    <w:p w:rsidR="00776750" w:rsidRPr="00F4525B" w:rsidRDefault="00776750" w:rsidP="001E609A">
      <w:r w:rsidRPr="00F4525B">
        <w:rPr>
          <w:b/>
          <w:bCs/>
        </w:rPr>
        <w:t xml:space="preserve">Cíl kontroly: </w:t>
      </w:r>
      <w:r w:rsidRPr="00F4525B">
        <w:t>Ověření správného výpočtu anizotropní funkce lineárního zdroje.</w:t>
      </w:r>
    </w:p>
    <w:p w:rsidR="00776750" w:rsidRPr="00F4525B" w:rsidRDefault="00776750" w:rsidP="001E609A">
      <w:pPr>
        <w:rPr>
          <w:b/>
          <w:bCs/>
        </w:rPr>
      </w:pPr>
      <w:r w:rsidRPr="00F4525B">
        <w:rPr>
          <w:b/>
          <w:bCs/>
        </w:rPr>
        <w:t xml:space="preserve">Způsob kontroly: </w:t>
      </w:r>
      <w:r w:rsidRPr="00F4525B">
        <w:t>Ověřením výpočtu plánovacího systému v aproximaci lineárního zdroje za použití dat anizotropní funkce.</w:t>
      </w:r>
    </w:p>
    <w:p w:rsidR="00776750" w:rsidRPr="00F4525B" w:rsidRDefault="00776750" w:rsidP="001E609A">
      <w:r w:rsidRPr="00F4525B">
        <w:rPr>
          <w:b/>
          <w:bCs/>
        </w:rPr>
        <w:t xml:space="preserve">Frekvence: </w:t>
      </w:r>
      <w:r w:rsidRPr="00F4525B">
        <w:t>Před uvedením plánovacího systému do provozu, po aktualizacích plánovacího systému, po přeinstalování aplikace a po jakýchkoli změnách licencí.</w:t>
      </w:r>
    </w:p>
    <w:p w:rsidR="00776750" w:rsidRPr="00F4525B" w:rsidRDefault="00776750" w:rsidP="001E609A">
      <w:r w:rsidRPr="00F4525B">
        <w:rPr>
          <w:b/>
          <w:bCs/>
        </w:rPr>
        <w:t>Tolerance:</w:t>
      </w:r>
      <w:r w:rsidRPr="00F4525B">
        <w:t xml:space="preserve"> 1%.</w:t>
      </w:r>
    </w:p>
    <w:p w:rsidR="00776750" w:rsidRPr="00F4525B" w:rsidRDefault="00776750" w:rsidP="001E609A">
      <w:r w:rsidRPr="00F4525B">
        <w:rPr>
          <w:b/>
          <w:bCs/>
        </w:rPr>
        <w:t xml:space="preserve">Dokumentace: </w:t>
      </w:r>
      <w:r w:rsidRPr="00F4525B">
        <w:t xml:space="preserve">Protokol ZPS. </w:t>
      </w:r>
    </w:p>
    <w:p w:rsidR="00776750" w:rsidRPr="00F4525B" w:rsidRDefault="00776750" w:rsidP="004912F3">
      <w:pPr>
        <w:pStyle w:val="Nadpis3"/>
        <w:ind w:hanging="862"/>
      </w:pPr>
      <w:bookmarkStart w:id="306" w:name="_Toc371595102"/>
      <w:bookmarkStart w:id="307" w:name="_Toc371596259"/>
      <w:bookmarkStart w:id="308" w:name="_Toc403328255"/>
      <w:bookmarkStart w:id="309" w:name="_Toc11018386"/>
      <w:r w:rsidRPr="00F4525B">
        <w:t>Shoda zobrazení ultrazvukem a plánovacím systémem</w:t>
      </w:r>
      <w:bookmarkEnd w:id="306"/>
      <w:bookmarkEnd w:id="307"/>
      <w:bookmarkEnd w:id="308"/>
      <w:bookmarkEnd w:id="309"/>
    </w:p>
    <w:p w:rsidR="00776750" w:rsidRPr="00F4525B" w:rsidRDefault="00776750" w:rsidP="001E609A">
      <w:r w:rsidRPr="00F4525B">
        <w:rPr>
          <w:b/>
          <w:bCs/>
        </w:rPr>
        <w:t xml:space="preserve">Cíl kontroly: </w:t>
      </w:r>
      <w:r w:rsidRPr="00F4525B">
        <w:t>Ověření, že geometrie vytvořená plánovacím systémem odpovídá geometrii zobrazené ultrazvukem.</w:t>
      </w:r>
    </w:p>
    <w:p w:rsidR="00776750" w:rsidRPr="00F4525B" w:rsidRDefault="00776750" w:rsidP="001E609A">
      <w:pPr>
        <w:rPr>
          <w:b/>
          <w:bCs/>
        </w:rPr>
      </w:pPr>
      <w:r w:rsidRPr="00F4525B">
        <w:rPr>
          <w:b/>
          <w:bCs/>
        </w:rPr>
        <w:t xml:space="preserve">Způsob kontroly: </w:t>
      </w:r>
      <w:r w:rsidRPr="00F4525B">
        <w:t>Porovnáním velikosti cílových objemů získaných na ultrazvuku a v plánovacím systému.</w:t>
      </w:r>
    </w:p>
    <w:p w:rsidR="00776750" w:rsidRPr="00F4525B" w:rsidRDefault="00776750" w:rsidP="001E609A">
      <w:r w:rsidRPr="00F4525B">
        <w:rPr>
          <w:b/>
          <w:bCs/>
        </w:rPr>
        <w:t xml:space="preserve">Frekvence: </w:t>
      </w:r>
      <w:r w:rsidRPr="00F4525B">
        <w:t>Před uvedením plánovacího systému do provozu, po aktualizacích plánovacího systému, po přeinstalování aplikace a po jakýchkoli změnách licencí.</w:t>
      </w:r>
    </w:p>
    <w:p w:rsidR="00776750" w:rsidRPr="00F4525B" w:rsidRDefault="00776750" w:rsidP="001E609A">
      <w:r w:rsidRPr="00F4525B">
        <w:rPr>
          <w:b/>
          <w:bCs/>
        </w:rPr>
        <w:t>Tolerance:</w:t>
      </w:r>
      <w:r w:rsidRPr="00F4525B">
        <w:t xml:space="preserve"> 5%.</w:t>
      </w:r>
    </w:p>
    <w:p w:rsidR="00776750" w:rsidRPr="00F4525B" w:rsidRDefault="00776750" w:rsidP="001E609A">
      <w:r w:rsidRPr="00F4525B">
        <w:rPr>
          <w:b/>
          <w:bCs/>
        </w:rPr>
        <w:t xml:space="preserve">Dokumentace: </w:t>
      </w:r>
      <w:r w:rsidRPr="00F4525B">
        <w:t>Protokol ZPS.</w:t>
      </w:r>
    </w:p>
    <w:p w:rsidR="00776750" w:rsidRPr="00F4525B" w:rsidRDefault="00776750" w:rsidP="001E609A">
      <w:r w:rsidRPr="00F4525B">
        <w:rPr>
          <w:b/>
          <w:bCs/>
          <w:iCs/>
        </w:rPr>
        <w:t xml:space="preserve">Příklad metodiky: </w:t>
      </w:r>
      <w:r w:rsidRPr="00F4525B">
        <w:rPr>
          <w:iCs/>
        </w:rPr>
        <w:t>Příloha č. 5.1.5 tohoto dokumentu.</w:t>
      </w:r>
    </w:p>
    <w:p w:rsidR="00776750" w:rsidRPr="00F4525B" w:rsidRDefault="00776750" w:rsidP="001E609A"/>
    <w:p w:rsidR="00776750" w:rsidRPr="00F4525B" w:rsidRDefault="00776750" w:rsidP="00F21F28">
      <w:pPr>
        <w:pStyle w:val="Nadpis2"/>
      </w:pPr>
      <w:bookmarkStart w:id="310" w:name="_Toc403328256"/>
      <w:bookmarkStart w:id="311" w:name="_Toc11018387"/>
      <w:r w:rsidRPr="00F4525B">
        <w:t>Příprava a provedení vlastní aplikace IBP</w:t>
      </w:r>
      <w:bookmarkEnd w:id="310"/>
      <w:bookmarkEnd w:id="311"/>
    </w:p>
    <w:p w:rsidR="00776750" w:rsidRPr="00F4525B" w:rsidRDefault="00776750" w:rsidP="004912F3">
      <w:pPr>
        <w:pStyle w:val="Nadpis3"/>
        <w:ind w:hanging="862"/>
      </w:pPr>
      <w:bookmarkStart w:id="312" w:name="_Toc403328257"/>
      <w:bookmarkStart w:id="313" w:name="_Toc371595103"/>
      <w:bookmarkStart w:id="314" w:name="_Toc371596260"/>
      <w:bookmarkStart w:id="315" w:name="_Toc11018388"/>
      <w:r w:rsidRPr="00F4525B">
        <w:t>Kontrola nastavení ultrazvuku</w:t>
      </w:r>
      <w:bookmarkEnd w:id="312"/>
      <w:bookmarkEnd w:id="315"/>
    </w:p>
    <w:p w:rsidR="00776750" w:rsidRPr="00F4525B" w:rsidRDefault="00776750" w:rsidP="001E609A">
      <w:r w:rsidRPr="00F4525B">
        <w:rPr>
          <w:b/>
          <w:bCs/>
        </w:rPr>
        <w:t xml:space="preserve">Cíl kontroly: </w:t>
      </w:r>
      <w:r w:rsidRPr="00F4525B">
        <w:t>Ověření správného nastavení ultrazvuku před aplikací IBP.</w:t>
      </w:r>
    </w:p>
    <w:p w:rsidR="00776750" w:rsidRPr="00F4525B" w:rsidRDefault="00776750" w:rsidP="001E609A">
      <w:pPr>
        <w:rPr>
          <w:b/>
          <w:bCs/>
        </w:rPr>
      </w:pPr>
      <w:r w:rsidRPr="00F4525B">
        <w:rPr>
          <w:b/>
          <w:bCs/>
        </w:rPr>
        <w:t xml:space="preserve">Způsob kontroly: </w:t>
      </w:r>
      <w:r w:rsidRPr="00F4525B">
        <w:t>Kontrolou zobrazení mřížky, výškového a stranového zobrazení, měřítka zobrazení - použité frekvence a vhodného módu škály šedi.</w:t>
      </w:r>
    </w:p>
    <w:p w:rsidR="00776750" w:rsidRPr="00F4525B" w:rsidRDefault="00776750" w:rsidP="001E609A">
      <w:r w:rsidRPr="00F4525B">
        <w:rPr>
          <w:b/>
          <w:bCs/>
        </w:rPr>
        <w:t xml:space="preserve">Frekvence: </w:t>
      </w:r>
      <w:r w:rsidRPr="00F4525B">
        <w:t>Před každou aplikací IBP.</w:t>
      </w:r>
    </w:p>
    <w:p w:rsidR="00776750" w:rsidRPr="00F4525B" w:rsidRDefault="00776750" w:rsidP="001E609A">
      <w:r w:rsidRPr="00F4525B">
        <w:rPr>
          <w:b/>
          <w:bCs/>
        </w:rPr>
        <w:t>Tolerance:</w:t>
      </w:r>
      <w:r w:rsidRPr="00F4525B">
        <w:t xml:space="preserve"> Funkčnost.</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5.1.6 tohoto dokumentu.</w:t>
      </w:r>
    </w:p>
    <w:p w:rsidR="00776750" w:rsidRPr="00F4525B" w:rsidRDefault="00776750" w:rsidP="001E609A"/>
    <w:p w:rsidR="00776750" w:rsidRPr="00F4525B" w:rsidRDefault="00776750" w:rsidP="004912F3">
      <w:pPr>
        <w:pStyle w:val="Nadpis3"/>
        <w:ind w:hanging="862"/>
      </w:pPr>
      <w:bookmarkStart w:id="316" w:name="_Toc403328258"/>
      <w:bookmarkStart w:id="317" w:name="_Toc11018389"/>
      <w:r w:rsidRPr="00F4525B">
        <w:t>Funkčnost řetězce ultrazvuk – plánovací systém</w:t>
      </w:r>
      <w:bookmarkEnd w:id="313"/>
      <w:bookmarkEnd w:id="314"/>
      <w:bookmarkEnd w:id="316"/>
      <w:bookmarkEnd w:id="317"/>
    </w:p>
    <w:p w:rsidR="00776750" w:rsidRPr="00F4525B" w:rsidRDefault="00776750" w:rsidP="001E609A">
      <w:r w:rsidRPr="00F4525B">
        <w:lastRenderedPageBreak/>
        <w:t>Při IBP se používá on line propojení ultrazvuku a plánovacího systému, případně propojení ultrazvuku se systémem pro zpracování řezů z ultrazvuku a umožňujícím zakreslení cílového objemu a rizikových orgánů a jejich přenos do plánovacího systému. V plánovacím systému potom dochází k výpočtu dávkové distribuce. Pro úspěšné provedení IBP je proto nutné zkontrolovat síťové propojení jednotlivých zařízení a funkčnost celého řetězce.</w:t>
      </w:r>
    </w:p>
    <w:p w:rsidR="00776750" w:rsidRPr="00F4525B" w:rsidRDefault="00776750" w:rsidP="001E609A"/>
    <w:p w:rsidR="00776750" w:rsidRPr="00F4525B" w:rsidRDefault="00776750" w:rsidP="001E609A">
      <w:r w:rsidRPr="00F4525B">
        <w:rPr>
          <w:b/>
          <w:bCs/>
        </w:rPr>
        <w:t xml:space="preserve">Cíl kontroly: </w:t>
      </w:r>
      <w:r w:rsidRPr="00F4525B">
        <w:t>Ověření funkčnosti všech komponent podílejících se na přenosu obrazových dat z ultrazvuku do plánovacího systému.</w:t>
      </w:r>
    </w:p>
    <w:p w:rsidR="00776750" w:rsidRPr="00F4525B" w:rsidRDefault="00776750" w:rsidP="001E609A">
      <w:pPr>
        <w:rPr>
          <w:b/>
          <w:bCs/>
        </w:rPr>
      </w:pPr>
      <w:r w:rsidRPr="00F4525B">
        <w:rPr>
          <w:b/>
          <w:bCs/>
        </w:rPr>
        <w:t xml:space="preserve">Způsob kontroly: </w:t>
      </w:r>
      <w:r w:rsidRPr="00F4525B">
        <w:t>Verifikací funkčnosti jednotlivých prvků řetězce i funkčnosti jejich vzájemného propojení.</w:t>
      </w:r>
    </w:p>
    <w:p w:rsidR="00776750" w:rsidRPr="00F4525B" w:rsidRDefault="00776750" w:rsidP="001E609A">
      <w:r w:rsidRPr="00F4525B">
        <w:rPr>
          <w:b/>
          <w:bCs/>
        </w:rPr>
        <w:t xml:space="preserve">Frekvence: </w:t>
      </w:r>
      <w:r w:rsidRPr="00F4525B">
        <w:t>Před každou aplikací IBP.</w:t>
      </w:r>
    </w:p>
    <w:p w:rsidR="00776750" w:rsidRPr="00F4525B" w:rsidRDefault="00776750" w:rsidP="001E609A">
      <w:r w:rsidRPr="00F4525B">
        <w:rPr>
          <w:b/>
          <w:bCs/>
        </w:rPr>
        <w:t>Tolerance:</w:t>
      </w:r>
      <w:r w:rsidRPr="00F4525B">
        <w:t xml:space="preserve"> Funkčnost.</w:t>
      </w:r>
    </w:p>
    <w:p w:rsidR="00776750" w:rsidRPr="00F4525B" w:rsidRDefault="00776750" w:rsidP="001E609A">
      <w:r w:rsidRPr="00F4525B">
        <w:rPr>
          <w:b/>
          <w:bCs/>
        </w:rPr>
        <w:t xml:space="preserve">Dokumentace: </w:t>
      </w:r>
      <w:r w:rsidRPr="00F4525B">
        <w:t>Protokol ZPS.</w:t>
      </w:r>
    </w:p>
    <w:p w:rsidR="00776750" w:rsidRPr="00F4525B" w:rsidRDefault="00776750" w:rsidP="001E609A">
      <w:pPr>
        <w:rPr>
          <w:iCs/>
        </w:rPr>
      </w:pPr>
      <w:r w:rsidRPr="00F4525B">
        <w:rPr>
          <w:b/>
          <w:bCs/>
          <w:iCs/>
        </w:rPr>
        <w:t xml:space="preserve">Příklad metodiky: </w:t>
      </w:r>
      <w:r w:rsidRPr="00F4525B">
        <w:rPr>
          <w:iCs/>
        </w:rPr>
        <w:t>Příloha č. 5.1.7 tohoto dokumentu.</w:t>
      </w:r>
    </w:p>
    <w:p w:rsidR="00776750" w:rsidRPr="00F4525B" w:rsidRDefault="00776750" w:rsidP="001E609A"/>
    <w:p w:rsidR="00776750" w:rsidRPr="00F4525B" w:rsidRDefault="00776750" w:rsidP="001E609A">
      <w:pPr>
        <w:rPr>
          <w:caps/>
          <w:lang w:eastAsia="en-US"/>
        </w:rPr>
      </w:pPr>
    </w:p>
    <w:p w:rsidR="00776750" w:rsidRPr="00F4525B" w:rsidRDefault="00776750" w:rsidP="004912F3">
      <w:pPr>
        <w:pStyle w:val="Nadpis3"/>
        <w:ind w:hanging="862"/>
      </w:pPr>
      <w:bookmarkStart w:id="318" w:name="_Toc403328259"/>
      <w:bookmarkStart w:id="319" w:name="_Toc11018390"/>
      <w:r w:rsidRPr="00F4525B">
        <w:t>Provedení aplikace IBP</w:t>
      </w:r>
      <w:bookmarkEnd w:id="318"/>
      <w:bookmarkEnd w:id="319"/>
    </w:p>
    <w:p w:rsidR="00776750" w:rsidRPr="00F4525B" w:rsidRDefault="00776750" w:rsidP="004912F3">
      <w:pPr>
        <w:pStyle w:val="Odstavecseseznamem"/>
        <w:numPr>
          <w:ilvl w:val="1"/>
          <w:numId w:val="19"/>
        </w:numPr>
        <w:spacing w:after="120"/>
        <w:rPr>
          <w:b/>
          <w:bCs/>
          <w:vanish/>
        </w:rPr>
      </w:pPr>
    </w:p>
    <w:p w:rsidR="00776750" w:rsidRPr="00F4525B" w:rsidRDefault="00776750" w:rsidP="004912F3">
      <w:pPr>
        <w:pStyle w:val="Odstavecseseznamem"/>
        <w:numPr>
          <w:ilvl w:val="1"/>
          <w:numId w:val="19"/>
        </w:numPr>
        <w:spacing w:after="120"/>
        <w:rPr>
          <w:b/>
          <w:bCs/>
          <w:vanish/>
        </w:rPr>
      </w:pPr>
    </w:p>
    <w:p w:rsidR="00776750" w:rsidRPr="00F4525B" w:rsidRDefault="00776750" w:rsidP="004912F3">
      <w:pPr>
        <w:pStyle w:val="Odstavecseseznamem"/>
        <w:numPr>
          <w:ilvl w:val="1"/>
          <w:numId w:val="19"/>
        </w:numPr>
        <w:spacing w:after="120"/>
        <w:rPr>
          <w:b/>
          <w:bCs/>
          <w:vanish/>
        </w:rPr>
      </w:pPr>
    </w:p>
    <w:p w:rsidR="00776750" w:rsidRPr="00F4525B" w:rsidRDefault="00776750" w:rsidP="004912F3">
      <w:pPr>
        <w:pStyle w:val="Odstavecseseznamem"/>
        <w:numPr>
          <w:ilvl w:val="1"/>
          <w:numId w:val="19"/>
        </w:numPr>
        <w:spacing w:after="120"/>
        <w:rPr>
          <w:b/>
          <w:bCs/>
          <w:vanish/>
        </w:rPr>
      </w:pPr>
    </w:p>
    <w:p w:rsidR="00776750" w:rsidRPr="00F4525B" w:rsidRDefault="00776750" w:rsidP="004912F3">
      <w:pPr>
        <w:pStyle w:val="Odstavecseseznamem"/>
        <w:numPr>
          <w:ilvl w:val="2"/>
          <w:numId w:val="19"/>
        </w:numPr>
        <w:spacing w:after="120"/>
        <w:rPr>
          <w:b/>
          <w:bCs/>
          <w:vanish/>
        </w:rPr>
      </w:pPr>
    </w:p>
    <w:p w:rsidR="00776750" w:rsidRPr="00F4525B" w:rsidRDefault="00776750" w:rsidP="004912F3">
      <w:pPr>
        <w:pStyle w:val="Odstavecseseznamem"/>
        <w:numPr>
          <w:ilvl w:val="2"/>
          <w:numId w:val="19"/>
        </w:numPr>
        <w:spacing w:after="120"/>
        <w:rPr>
          <w:b/>
          <w:bCs/>
          <w:vanish/>
        </w:rPr>
      </w:pPr>
    </w:p>
    <w:p w:rsidR="00776750" w:rsidRPr="00F4525B" w:rsidRDefault="00776750" w:rsidP="004912F3">
      <w:pPr>
        <w:pStyle w:val="Odstavecseseznamem"/>
        <w:numPr>
          <w:ilvl w:val="2"/>
          <w:numId w:val="19"/>
        </w:numPr>
        <w:spacing w:after="120"/>
        <w:rPr>
          <w:b/>
          <w:bCs/>
          <w:vanish/>
        </w:rPr>
      </w:pPr>
    </w:p>
    <w:p w:rsidR="00776750" w:rsidRPr="00F4525B" w:rsidRDefault="00776750" w:rsidP="004912F3">
      <w:pPr>
        <w:pStyle w:val="Odstavecseseznamem"/>
        <w:numPr>
          <w:ilvl w:val="1"/>
          <w:numId w:val="18"/>
        </w:numPr>
        <w:spacing w:after="120"/>
        <w:rPr>
          <w:b/>
          <w:bCs/>
          <w:vanish/>
        </w:rPr>
      </w:pPr>
    </w:p>
    <w:p w:rsidR="00776750" w:rsidRPr="00F4525B" w:rsidRDefault="00776750" w:rsidP="004912F3">
      <w:pPr>
        <w:pStyle w:val="Odstavecseseznamem"/>
        <w:numPr>
          <w:ilvl w:val="1"/>
          <w:numId w:val="18"/>
        </w:numPr>
        <w:spacing w:after="120"/>
        <w:rPr>
          <w:b/>
          <w:bCs/>
          <w:vanish/>
        </w:rPr>
      </w:pPr>
    </w:p>
    <w:p w:rsidR="00776750" w:rsidRPr="00F4525B" w:rsidRDefault="00776750" w:rsidP="004912F3">
      <w:pPr>
        <w:pStyle w:val="Odstavecseseznamem"/>
        <w:numPr>
          <w:ilvl w:val="1"/>
          <w:numId w:val="18"/>
        </w:numPr>
        <w:spacing w:after="120"/>
        <w:rPr>
          <w:b/>
          <w:bCs/>
          <w:vanish/>
        </w:rPr>
      </w:pPr>
    </w:p>
    <w:p w:rsidR="00776750" w:rsidRPr="00F4525B" w:rsidRDefault="00776750" w:rsidP="004912F3">
      <w:pPr>
        <w:pStyle w:val="Odstavecseseznamem"/>
        <w:numPr>
          <w:ilvl w:val="1"/>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5F2DA7">
      <w:pPr>
        <w:pStyle w:val="Nadpis4"/>
      </w:pPr>
      <w:bookmarkStart w:id="320" w:name="_Toc403328260"/>
      <w:r w:rsidRPr="00F4525B">
        <w:t>IBP s využitím HDR</w:t>
      </w:r>
      <w:bookmarkEnd w:id="320"/>
    </w:p>
    <w:p w:rsidR="00776750" w:rsidRPr="00F4525B" w:rsidRDefault="00776750" w:rsidP="001E609A">
      <w:r w:rsidRPr="00F4525B">
        <w:rPr>
          <w:b/>
          <w:bCs/>
        </w:rPr>
        <w:t xml:space="preserve">Cíl kontroly: </w:t>
      </w:r>
      <w:r w:rsidRPr="00F4525B">
        <w:t>Ověření řetězce postupů a činností při přípravě aplikace IBP a kontrola správnosti parametrů ozařovacího plánu a parametrů mechanických prvků pro transport zdroje záření do těla pacienta.</w:t>
      </w:r>
    </w:p>
    <w:p w:rsidR="00776750" w:rsidRPr="00F4525B" w:rsidRDefault="00776750" w:rsidP="001E609A">
      <w:pPr>
        <w:rPr>
          <w:b/>
          <w:bCs/>
        </w:rPr>
      </w:pPr>
      <w:r w:rsidRPr="00F4525B">
        <w:rPr>
          <w:b/>
          <w:bCs/>
        </w:rPr>
        <w:t xml:space="preserve">Způsob kontroly: </w:t>
      </w:r>
    </w:p>
    <w:p w:rsidR="00776750" w:rsidRPr="00F4525B" w:rsidRDefault="00776750" w:rsidP="004912F3">
      <w:pPr>
        <w:pStyle w:val="Odstavecseseznamem"/>
        <w:numPr>
          <w:ilvl w:val="0"/>
          <w:numId w:val="33"/>
        </w:numPr>
      </w:pPr>
      <w:r w:rsidRPr="00F4525B">
        <w:t>Verifikací délky propojení přenosová trubice – jehla, verifikací průchodnosti propojených jehel s přenosovými trubicemi a jednoznačnou identifikací přenosových trubic (číselné označení) pro všechny jehly a přenosové trubice, které jsou připraveny k aplikaci (tuto kontrolu se doporučuje provést před zahájením přípravy pacienta k aplikaci pro urychlení průběhu aplikace a omezení nežádoucích komplikací po zavedení jehel do těla pacienta).[5]</w:t>
      </w:r>
    </w:p>
    <w:p w:rsidR="00776750" w:rsidRPr="00F4525B" w:rsidRDefault="00776750" w:rsidP="004912F3">
      <w:pPr>
        <w:pStyle w:val="Odstavecseseznamem"/>
        <w:numPr>
          <w:ilvl w:val="0"/>
          <w:numId w:val="33"/>
        </w:numPr>
        <w:rPr>
          <w:b/>
          <w:bCs/>
        </w:rPr>
      </w:pPr>
      <w:r w:rsidRPr="00F4525B">
        <w:t>Verifikací shody dat z ozařovacího plánu a dat načtených do automatického afterloadingu pro parametry: Jméno a ID pacienta, datum ozáření, referenční dávka, počet jehel, ozařovací časy v jednotlivých pozicích, celková kermová vydatnost. [5]</w:t>
      </w:r>
    </w:p>
    <w:p w:rsidR="00776750" w:rsidRPr="00F4525B" w:rsidRDefault="00776750" w:rsidP="001E609A">
      <w:r w:rsidRPr="00F4525B">
        <w:rPr>
          <w:b/>
          <w:bCs/>
        </w:rPr>
        <w:t xml:space="preserve">Frekvence: </w:t>
      </w:r>
      <w:r w:rsidRPr="00F4525B">
        <w:t>Při každé aplikací IBP.</w:t>
      </w:r>
    </w:p>
    <w:p w:rsidR="00776750" w:rsidRPr="00F4525B" w:rsidRDefault="00776750" w:rsidP="001E609A">
      <w:r w:rsidRPr="00F4525B">
        <w:rPr>
          <w:b/>
          <w:bCs/>
        </w:rPr>
        <w:t>Tolerance:</w:t>
      </w:r>
      <w:r w:rsidRPr="00F4525B">
        <w:t xml:space="preserve"> Funkčnost, shoda verifikovaných dat a tolerance uvedené v kap. 3.</w:t>
      </w:r>
    </w:p>
    <w:p w:rsidR="00776750" w:rsidRPr="00F4525B" w:rsidRDefault="00776750" w:rsidP="001E609A">
      <w:r w:rsidRPr="00F4525B">
        <w:rPr>
          <w:b/>
          <w:bCs/>
        </w:rPr>
        <w:t xml:space="preserve">Dokumentace: </w:t>
      </w:r>
      <w:r w:rsidRPr="00F4525B">
        <w:t>Protokol ZPS a parciální protokoly pro dokladování provedené aplikace.</w:t>
      </w:r>
    </w:p>
    <w:p w:rsidR="00776750" w:rsidRPr="00F4525B" w:rsidRDefault="00776750" w:rsidP="001E609A">
      <w:pPr>
        <w:rPr>
          <w:lang w:val="pl-PL"/>
        </w:rPr>
      </w:pPr>
      <w:r w:rsidRPr="00F4525B">
        <w:rPr>
          <w:b/>
          <w:bCs/>
          <w:iCs/>
        </w:rPr>
        <w:t xml:space="preserve">Příklad metodiky: </w:t>
      </w:r>
      <w:r w:rsidRPr="00F4525B">
        <w:rPr>
          <w:iCs/>
        </w:rPr>
        <w:t xml:space="preserve">Příloha č. </w:t>
      </w:r>
      <w:r w:rsidR="00111C38" w:rsidRPr="00F4525B">
        <w:rPr>
          <w:iCs/>
          <w:lang w:val="pl-PL"/>
        </w:rPr>
        <w:t>5.1</w:t>
      </w:r>
      <w:r w:rsidR="00C8652E" w:rsidRPr="00F4525B">
        <w:rPr>
          <w:iCs/>
          <w:lang w:val="pl-PL"/>
        </w:rPr>
        <w:t>.</w:t>
      </w:r>
      <w:r w:rsidRPr="00F4525B">
        <w:rPr>
          <w:iCs/>
          <w:lang w:val="pl-PL"/>
        </w:rPr>
        <w:t>8</w:t>
      </w:r>
      <w:r w:rsidR="00111C38" w:rsidRPr="00F4525B">
        <w:rPr>
          <w:iCs/>
          <w:lang w:val="pl-PL"/>
        </w:rPr>
        <w:t>.1</w:t>
      </w:r>
      <w:r w:rsidRPr="00F4525B">
        <w:rPr>
          <w:iCs/>
        </w:rPr>
        <w:t xml:space="preserve"> tohoto dokumentu</w:t>
      </w:r>
      <w:r w:rsidRPr="00F4525B">
        <w:rPr>
          <w:i/>
          <w:iCs/>
        </w:rPr>
        <w:t xml:space="preserve">. </w:t>
      </w:r>
    </w:p>
    <w:p w:rsidR="00776750" w:rsidRPr="00F4525B" w:rsidRDefault="00776750" w:rsidP="001E609A">
      <w:pPr>
        <w:rPr>
          <w:i/>
          <w:iCs/>
        </w:rPr>
      </w:pPr>
    </w:p>
    <w:p w:rsidR="00776750" w:rsidRPr="00F4525B" w:rsidRDefault="00776750" w:rsidP="005F2DA7">
      <w:pPr>
        <w:pStyle w:val="Nadpis4"/>
      </w:pPr>
      <w:bookmarkStart w:id="321" w:name="_Toc403328261"/>
      <w:r w:rsidRPr="00F4525B">
        <w:t>IBP s využitím radionuklidových zrn LDR</w:t>
      </w:r>
      <w:bookmarkEnd w:id="321"/>
    </w:p>
    <w:p w:rsidR="00776750" w:rsidRPr="00F4525B" w:rsidRDefault="00776750" w:rsidP="001E609A">
      <w:r w:rsidRPr="00F4525B">
        <w:rPr>
          <w:b/>
          <w:bCs/>
        </w:rPr>
        <w:t xml:space="preserve">Cíl kontroly: </w:t>
      </w:r>
      <w:r w:rsidRPr="00F4525B">
        <w:t>Ověření řetězce postupů a činností při přípravě aplikace radionuklidových zrn pro IBP.</w:t>
      </w:r>
    </w:p>
    <w:p w:rsidR="00776750" w:rsidRPr="00F4525B" w:rsidRDefault="00776750" w:rsidP="001E609A">
      <w:pPr>
        <w:rPr>
          <w:b/>
          <w:bCs/>
        </w:rPr>
      </w:pPr>
      <w:r w:rsidRPr="00F4525B">
        <w:rPr>
          <w:b/>
          <w:bCs/>
        </w:rPr>
        <w:t xml:space="preserve">Způsob kontroly: </w:t>
      </w:r>
      <w:r w:rsidRPr="00F4525B">
        <w:t>Ověřením správnosti a bezpečnosti provedení činností nutných pro přípravu IBP pomocí radionuklidových zrn. Kontroluje se hlavně kermová vydatnost dodaných zrn (viz. kap. 3), ověření počtu zrn připravených k aplikaci, zavedení zrn (strandů) do jehel pro aplikaci, identifikace jehel s různými počty zrn, provedení dozimetrické kontroly přípravny zrn, kontrola počtu zrn zavedených do pacienta.</w:t>
      </w:r>
    </w:p>
    <w:p w:rsidR="00776750" w:rsidRPr="00F4525B" w:rsidRDefault="00776750" w:rsidP="001E609A">
      <w:r w:rsidRPr="00F4525B">
        <w:rPr>
          <w:b/>
          <w:bCs/>
        </w:rPr>
        <w:t xml:space="preserve">Frekvence: </w:t>
      </w:r>
      <w:r w:rsidRPr="00F4525B">
        <w:t>Při každé aplikaci IBP.</w:t>
      </w:r>
    </w:p>
    <w:p w:rsidR="00776750" w:rsidRPr="00F4525B" w:rsidRDefault="00776750" w:rsidP="001E609A">
      <w:r w:rsidRPr="00F4525B">
        <w:rPr>
          <w:b/>
          <w:bCs/>
        </w:rPr>
        <w:t>Tolerance:</w:t>
      </w:r>
      <w:r w:rsidRPr="00F4525B">
        <w:t xml:space="preserve"> Funkčnost, shoda verifikovaných dat a tolerance uvedené v kap. 3.</w:t>
      </w:r>
    </w:p>
    <w:p w:rsidR="00776750" w:rsidRPr="00F4525B" w:rsidRDefault="00776750" w:rsidP="001E609A">
      <w:r w:rsidRPr="00F4525B">
        <w:rPr>
          <w:b/>
          <w:bCs/>
        </w:rPr>
        <w:t xml:space="preserve">Dokumentace: </w:t>
      </w:r>
      <w:r w:rsidRPr="00F4525B">
        <w:t>Protokol ZPS a parciální protokoly pro dokladování provedené aplikace.</w:t>
      </w:r>
    </w:p>
    <w:p w:rsidR="00776750" w:rsidRPr="00F4525B" w:rsidRDefault="00776750" w:rsidP="001E609A">
      <w:r w:rsidRPr="00F4525B">
        <w:rPr>
          <w:b/>
          <w:bCs/>
          <w:iCs/>
        </w:rPr>
        <w:t xml:space="preserve">Příklad: </w:t>
      </w:r>
      <w:r w:rsidRPr="00F4525B">
        <w:rPr>
          <w:iCs/>
        </w:rPr>
        <w:t xml:space="preserve">Příloha č. </w:t>
      </w:r>
      <w:r w:rsidRPr="00F4525B">
        <w:rPr>
          <w:iCs/>
          <w:lang w:val="pl-PL"/>
        </w:rPr>
        <w:t>5.1.</w:t>
      </w:r>
      <w:r w:rsidR="005C0C35" w:rsidRPr="00F4525B">
        <w:rPr>
          <w:iCs/>
          <w:lang w:val="pl-PL"/>
        </w:rPr>
        <w:t>8.3</w:t>
      </w:r>
      <w:r w:rsidRPr="00F4525B">
        <w:rPr>
          <w:iCs/>
        </w:rPr>
        <w:t xml:space="preserve"> tohoto dokumentu.</w:t>
      </w:r>
    </w:p>
    <w:p w:rsidR="00776750" w:rsidRPr="00F4525B" w:rsidRDefault="00776750" w:rsidP="001E609A"/>
    <w:p w:rsidR="00776750" w:rsidRPr="00F4525B" w:rsidRDefault="00776750" w:rsidP="001E609A"/>
    <w:p w:rsidR="009A6528" w:rsidRPr="00F4525B" w:rsidRDefault="009A6528" w:rsidP="009A6528">
      <w:bookmarkStart w:id="322" w:name="_Toc371595107"/>
      <w:bookmarkStart w:id="323" w:name="_Toc371596264"/>
    </w:p>
    <w:p w:rsidR="009A6528" w:rsidRPr="00F4525B" w:rsidRDefault="009A6528" w:rsidP="009A6528"/>
    <w:p w:rsidR="009A6528" w:rsidRPr="00F4525B" w:rsidRDefault="009A6528" w:rsidP="009A6528"/>
    <w:p w:rsidR="009A6528" w:rsidRPr="00F4525B" w:rsidRDefault="009A6528" w:rsidP="004912F3">
      <w:pPr>
        <w:pStyle w:val="Odstavecseseznamem"/>
        <w:numPr>
          <w:ilvl w:val="0"/>
          <w:numId w:val="17"/>
        </w:numPr>
        <w:rPr>
          <w:b/>
          <w:bCs/>
          <w:caps/>
          <w:vanish/>
        </w:rPr>
      </w:pPr>
    </w:p>
    <w:p w:rsidR="009A6528" w:rsidRPr="00F4525B" w:rsidRDefault="009A6528" w:rsidP="004912F3">
      <w:pPr>
        <w:pStyle w:val="Odstavecseseznamem"/>
        <w:numPr>
          <w:ilvl w:val="0"/>
          <w:numId w:val="17"/>
        </w:numPr>
        <w:rPr>
          <w:b/>
          <w:bCs/>
          <w:caps/>
          <w:vanish/>
        </w:rPr>
      </w:pPr>
    </w:p>
    <w:p w:rsidR="009A6528" w:rsidRPr="00F4525B" w:rsidRDefault="009A6528" w:rsidP="004912F3">
      <w:pPr>
        <w:pStyle w:val="Odstavecseseznamem"/>
        <w:numPr>
          <w:ilvl w:val="0"/>
          <w:numId w:val="17"/>
        </w:numPr>
        <w:rPr>
          <w:b/>
          <w:bCs/>
          <w:caps/>
          <w:vanish/>
        </w:rPr>
      </w:pPr>
    </w:p>
    <w:p w:rsidR="009A6528" w:rsidRPr="00F4525B" w:rsidRDefault="009A6528" w:rsidP="004912F3">
      <w:pPr>
        <w:pStyle w:val="Odstavecseseznamem"/>
        <w:numPr>
          <w:ilvl w:val="0"/>
          <w:numId w:val="17"/>
        </w:numPr>
        <w:rPr>
          <w:b/>
          <w:bCs/>
          <w:caps/>
          <w:vanish/>
        </w:rPr>
      </w:pPr>
    </w:p>
    <w:p w:rsidR="009A6528" w:rsidRPr="00F4525B" w:rsidRDefault="009A6528" w:rsidP="004912F3">
      <w:pPr>
        <w:pStyle w:val="Odstavecseseznamem"/>
        <w:numPr>
          <w:ilvl w:val="0"/>
          <w:numId w:val="17"/>
        </w:numPr>
        <w:rPr>
          <w:b/>
          <w:bCs/>
          <w:caps/>
          <w:vanish/>
        </w:rPr>
      </w:pPr>
    </w:p>
    <w:p w:rsidR="009A6528" w:rsidRPr="001B6658" w:rsidRDefault="009A6528" w:rsidP="009A6528">
      <w:pPr>
        <w:pStyle w:val="Nadpis1"/>
        <w:rPr>
          <w:color w:val="4F81BD" w:themeColor="accent1"/>
        </w:rPr>
      </w:pPr>
      <w:bookmarkStart w:id="324" w:name="_Toc403328285"/>
      <w:bookmarkStart w:id="325" w:name="_Toc11018391"/>
      <w:r w:rsidRPr="001B6658">
        <w:rPr>
          <w:color w:val="4F81BD" w:themeColor="accent1"/>
        </w:rPr>
        <w:t>Přehled kontrol a jejich četností a tolerancí.</w:t>
      </w:r>
      <w:bookmarkEnd w:id="324"/>
      <w:bookmarkEnd w:id="325"/>
    </w:p>
    <w:p w:rsidR="009A6528" w:rsidRPr="00F4525B" w:rsidRDefault="009A6528" w:rsidP="009A6528">
      <w:pPr>
        <w:pStyle w:val="Kap1"/>
      </w:pPr>
    </w:p>
    <w:tbl>
      <w:tblPr>
        <w:tblW w:w="97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1"/>
        <w:gridCol w:w="1003"/>
        <w:gridCol w:w="3329"/>
        <w:gridCol w:w="1299"/>
      </w:tblGrid>
      <w:tr w:rsidR="009A6528" w:rsidRPr="00F4525B" w:rsidTr="009A6528">
        <w:trPr>
          <w:trHeight w:val="411"/>
        </w:trPr>
        <w:tc>
          <w:tcPr>
            <w:tcW w:w="4071" w:type="dxa"/>
            <w:vAlign w:val="center"/>
          </w:tcPr>
          <w:p w:rsidR="009A6528" w:rsidRPr="00F4525B" w:rsidRDefault="009A6528" w:rsidP="009A6528">
            <w:pPr>
              <w:rPr>
                <w:rFonts w:ascii="Times New Roman" w:hAnsi="Times New Roman" w:cs="Times New Roman"/>
                <w:b/>
                <w:bCs/>
                <w:sz w:val="24"/>
                <w:szCs w:val="24"/>
              </w:rPr>
            </w:pPr>
            <w:r w:rsidRPr="00F4525B">
              <w:rPr>
                <w:rFonts w:ascii="Times New Roman" w:hAnsi="Times New Roman" w:cs="Times New Roman"/>
                <w:b/>
                <w:bCs/>
                <w:sz w:val="24"/>
                <w:szCs w:val="24"/>
              </w:rPr>
              <w:t>Vymezení kontroly</w:t>
            </w:r>
          </w:p>
        </w:tc>
        <w:tc>
          <w:tcPr>
            <w:tcW w:w="1003" w:type="dxa"/>
            <w:vAlign w:val="center"/>
          </w:tcPr>
          <w:p w:rsidR="009A6528" w:rsidRPr="00F4525B" w:rsidRDefault="009A6528" w:rsidP="009A6528">
            <w:pPr>
              <w:rPr>
                <w:rFonts w:ascii="Times New Roman" w:hAnsi="Times New Roman" w:cs="Times New Roman"/>
                <w:b/>
                <w:bCs/>
                <w:sz w:val="24"/>
                <w:szCs w:val="24"/>
              </w:rPr>
            </w:pPr>
            <w:r w:rsidRPr="00F4525B">
              <w:rPr>
                <w:rFonts w:ascii="Times New Roman" w:hAnsi="Times New Roman" w:cs="Times New Roman"/>
                <w:b/>
                <w:bCs/>
                <w:sz w:val="24"/>
                <w:szCs w:val="24"/>
              </w:rPr>
              <w:t>Četnost</w:t>
            </w:r>
          </w:p>
        </w:tc>
        <w:tc>
          <w:tcPr>
            <w:tcW w:w="3329" w:type="dxa"/>
            <w:vAlign w:val="center"/>
          </w:tcPr>
          <w:p w:rsidR="009A6528" w:rsidRPr="00F4525B" w:rsidRDefault="009A6528" w:rsidP="009A6528">
            <w:pPr>
              <w:rPr>
                <w:rFonts w:ascii="Times New Roman" w:hAnsi="Times New Roman" w:cs="Times New Roman"/>
                <w:b/>
                <w:bCs/>
                <w:sz w:val="24"/>
                <w:szCs w:val="24"/>
              </w:rPr>
            </w:pPr>
            <w:r w:rsidRPr="00F4525B">
              <w:rPr>
                <w:rFonts w:ascii="Times New Roman" w:hAnsi="Times New Roman" w:cs="Times New Roman"/>
                <w:b/>
                <w:bCs/>
                <w:sz w:val="24"/>
                <w:szCs w:val="24"/>
              </w:rPr>
              <w:t>Tolerance</w:t>
            </w:r>
          </w:p>
        </w:tc>
        <w:tc>
          <w:tcPr>
            <w:tcW w:w="1299" w:type="dxa"/>
            <w:vAlign w:val="center"/>
          </w:tcPr>
          <w:p w:rsidR="009A6528" w:rsidRPr="00F4525B" w:rsidRDefault="009A6528" w:rsidP="009A6528">
            <w:pPr>
              <w:rPr>
                <w:rFonts w:ascii="Times New Roman" w:hAnsi="Times New Roman" w:cs="Times New Roman"/>
                <w:b/>
                <w:bCs/>
                <w:sz w:val="24"/>
                <w:szCs w:val="24"/>
              </w:rPr>
            </w:pPr>
            <w:r w:rsidRPr="00F4525B">
              <w:rPr>
                <w:rFonts w:ascii="Times New Roman" w:hAnsi="Times New Roman" w:cs="Times New Roman"/>
                <w:b/>
                <w:bCs/>
                <w:sz w:val="24"/>
                <w:szCs w:val="24"/>
              </w:rPr>
              <w:t>Kapitola</w:t>
            </w:r>
          </w:p>
        </w:tc>
      </w:tr>
      <w:tr w:rsidR="009A6528" w:rsidRPr="00F4525B" w:rsidTr="009A6528">
        <w:tc>
          <w:tcPr>
            <w:tcW w:w="9702" w:type="dxa"/>
            <w:gridSpan w:val="4"/>
          </w:tcPr>
          <w:p w:rsidR="009A6528" w:rsidRPr="00F4525B" w:rsidRDefault="009A6528" w:rsidP="009A6528">
            <w:pPr>
              <w:rPr>
                <w:rFonts w:ascii="Times New Roman" w:hAnsi="Times New Roman" w:cs="Times New Roman"/>
                <w:b/>
                <w:sz w:val="24"/>
                <w:szCs w:val="24"/>
              </w:rPr>
            </w:pPr>
            <w:r w:rsidRPr="00F4525B">
              <w:rPr>
                <w:rFonts w:ascii="Times New Roman" w:hAnsi="Times New Roman" w:cs="Times New Roman"/>
                <w:b/>
                <w:sz w:val="24"/>
                <w:szCs w:val="24"/>
              </w:rPr>
              <w:t>Identifikace URZ</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Identifikace URZ HDR aplikace</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 VZ</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.1.1.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Identifikace URZ aplikace radionuklidových zrn</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 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.1.2</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Kontrola kermové vydatnosti</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Aplikace HDR</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VZ</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3%</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.2.1.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Aplikace radionuklidových zrn</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 5%-7%stanovit příčinu, &lt;7% kontaktovat výrobce</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.2.2.</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Těsnost URZ</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Aplikace HDR</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VZ</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200Bq</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.3.1.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Aplikace radionuklidových zrn</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Hodnota aktivity jednoho zrna</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1</w:t>
            </w:r>
            <w:r w:rsidR="009A6528" w:rsidRPr="00F4525B">
              <w:rPr>
                <w:rFonts w:ascii="Times New Roman" w:hAnsi="Times New Roman" w:cs="Times New Roman"/>
                <w:sz w:val="24"/>
                <w:szCs w:val="24"/>
              </w:rPr>
              <w:t>.3.2.</w:t>
            </w:r>
          </w:p>
        </w:tc>
      </w:tr>
      <w:tr w:rsidR="009A6528" w:rsidRPr="00F4525B" w:rsidTr="009A6528">
        <w:tc>
          <w:tcPr>
            <w:tcW w:w="9702" w:type="dxa"/>
            <w:gridSpan w:val="4"/>
          </w:tcPr>
          <w:p w:rsidR="009A6528" w:rsidRPr="00F4525B" w:rsidRDefault="009A6528" w:rsidP="009A6528">
            <w:pPr>
              <w:rPr>
                <w:rFonts w:ascii="Times New Roman" w:hAnsi="Times New Roman" w:cs="Times New Roman"/>
                <w:b/>
                <w:sz w:val="24"/>
                <w:szCs w:val="24"/>
              </w:rPr>
            </w:pPr>
            <w:r w:rsidRPr="00F4525B">
              <w:rPr>
                <w:rFonts w:ascii="Times New Roman" w:hAnsi="Times New Roman" w:cs="Times New Roman"/>
                <w:b/>
                <w:sz w:val="24"/>
                <w:szCs w:val="24"/>
              </w:rPr>
              <w:t>Vlastnosti ultrazvuku</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Škály šedi a jejich viditelnost</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±2stupně šedi nebo ±10%délky verifikačního obrazce</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.1.1.1.</w:t>
            </w:r>
          </w:p>
          <w:p w:rsidR="009A6528" w:rsidRPr="00F4525B" w:rsidRDefault="00D22812" w:rsidP="00D22812">
            <w:pPr>
              <w:rPr>
                <w:rFonts w:ascii="Times New Roman" w:hAnsi="Times New Roman" w:cs="Times New Roman"/>
                <w:sz w:val="24"/>
                <w:szCs w:val="24"/>
              </w:rPr>
            </w:pPr>
            <w:r w:rsidRPr="00F4525B">
              <w:rPr>
                <w:rFonts w:ascii="Times New Roman" w:hAnsi="Times New Roman" w:cs="Times New Roman"/>
                <w:sz w:val="24"/>
                <w:szCs w:val="24"/>
              </w:rPr>
              <w:t>5.1.2.1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Hloubka pronikání signálu</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Odchylka od referenční hodnoty ≤1cm</w:t>
            </w:r>
          </w:p>
        </w:tc>
        <w:tc>
          <w:tcPr>
            <w:tcW w:w="1299" w:type="dxa"/>
          </w:tcPr>
          <w:p w:rsidR="009A6528" w:rsidRPr="00F4525B" w:rsidRDefault="00D73EF4"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.1.1.2.</w:t>
            </w:r>
          </w:p>
          <w:p w:rsidR="009A6528" w:rsidRPr="00F4525B" w:rsidRDefault="00D22812" w:rsidP="009A6528">
            <w:pPr>
              <w:rPr>
                <w:rFonts w:ascii="Times New Roman" w:hAnsi="Times New Roman" w:cs="Times New Roman"/>
                <w:sz w:val="24"/>
                <w:szCs w:val="24"/>
              </w:rPr>
            </w:pPr>
            <w:r w:rsidRPr="00F4525B">
              <w:rPr>
                <w:rFonts w:ascii="Times New Roman" w:hAnsi="Times New Roman" w:cs="Times New Roman"/>
                <w:sz w:val="24"/>
                <w:szCs w:val="24"/>
              </w:rPr>
              <w:t>5.1</w:t>
            </w:r>
            <w:r w:rsidR="009A6528" w:rsidRPr="00F4525B">
              <w:rPr>
                <w:rFonts w:ascii="Times New Roman" w:hAnsi="Times New Roman" w:cs="Times New Roman"/>
                <w:sz w:val="24"/>
                <w:szCs w:val="24"/>
              </w:rPr>
              <w:t>.2.2.</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Axiální a laterální rozlišení</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Odchylka od referenční hodnoty ≤±1mm</w:t>
            </w:r>
          </w:p>
        </w:tc>
        <w:tc>
          <w:tcPr>
            <w:tcW w:w="1299" w:type="dxa"/>
          </w:tcPr>
          <w:p w:rsidR="009A6528" w:rsidRPr="00F4525B" w:rsidRDefault="00D22812"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.1.1.3.</w:t>
            </w:r>
          </w:p>
          <w:p w:rsidR="009A6528" w:rsidRPr="00F4525B" w:rsidRDefault="00D22812" w:rsidP="009A6528">
            <w:pPr>
              <w:rPr>
                <w:rFonts w:ascii="Times New Roman" w:hAnsi="Times New Roman" w:cs="Times New Roman"/>
                <w:sz w:val="24"/>
                <w:szCs w:val="24"/>
              </w:rPr>
            </w:pPr>
            <w:r w:rsidRPr="00F4525B">
              <w:rPr>
                <w:rFonts w:ascii="Times New Roman" w:hAnsi="Times New Roman" w:cs="Times New Roman"/>
                <w:sz w:val="24"/>
                <w:szCs w:val="24"/>
              </w:rPr>
              <w:t>5.1</w:t>
            </w:r>
            <w:r w:rsidR="009A6528" w:rsidRPr="00F4525B">
              <w:rPr>
                <w:rFonts w:ascii="Times New Roman" w:hAnsi="Times New Roman" w:cs="Times New Roman"/>
                <w:sz w:val="24"/>
                <w:szCs w:val="24"/>
              </w:rPr>
              <w:t>.2.3</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Přesnost měření axiální a laterální vzdálenosti</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Odchylka od referenční hodnoty:</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Axiální směr&lt;±2mm nebo2%</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Laterální směr&lt;±3mm nebo 3%</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.1.1.4.</w:t>
            </w:r>
          </w:p>
          <w:p w:rsidR="009A6528" w:rsidRPr="00F4525B" w:rsidRDefault="00D22812" w:rsidP="009A6528">
            <w:pPr>
              <w:rPr>
                <w:rFonts w:ascii="Times New Roman" w:hAnsi="Times New Roman" w:cs="Times New Roman"/>
                <w:sz w:val="24"/>
                <w:szCs w:val="24"/>
              </w:rPr>
            </w:pPr>
            <w:r w:rsidRPr="00F4525B">
              <w:rPr>
                <w:rFonts w:ascii="Times New Roman" w:hAnsi="Times New Roman" w:cs="Times New Roman"/>
                <w:sz w:val="24"/>
                <w:szCs w:val="24"/>
              </w:rPr>
              <w:t>5.1</w:t>
            </w:r>
            <w:r w:rsidR="009A6528" w:rsidRPr="00F4525B">
              <w:rPr>
                <w:rFonts w:ascii="Times New Roman" w:hAnsi="Times New Roman" w:cs="Times New Roman"/>
                <w:sz w:val="24"/>
                <w:szCs w:val="24"/>
              </w:rPr>
              <w:t>.2.4</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Přesnost měření plochy</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Odchylka od referenční hodnoty ≤5%</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.1.1.5.</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D22812" w:rsidRPr="00F4525B">
              <w:rPr>
                <w:rFonts w:ascii="Times New Roman" w:hAnsi="Times New Roman" w:cs="Times New Roman"/>
                <w:sz w:val="24"/>
                <w:szCs w:val="24"/>
              </w:rPr>
              <w:t>.1</w:t>
            </w:r>
            <w:r w:rsidRPr="00F4525B">
              <w:rPr>
                <w:rFonts w:ascii="Times New Roman" w:hAnsi="Times New Roman" w:cs="Times New Roman"/>
                <w:sz w:val="24"/>
                <w:szCs w:val="24"/>
              </w:rPr>
              <w:t>.2.5</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Přesnost měření objemu</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r w:rsidRPr="00F4525B">
              <w:rPr>
                <w:rFonts w:ascii="Times New Roman" w:hAnsi="Times New Roman" w:cs="Times New Roman"/>
                <w:sz w:val="24"/>
                <w:szCs w:val="24"/>
              </w:rPr>
              <w:t>T</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Odchylka od referenční hodnoty ≤5%</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.1.1.6.</w:t>
            </w:r>
          </w:p>
          <w:p w:rsidR="009A6528" w:rsidRPr="00F4525B" w:rsidRDefault="0034294D" w:rsidP="0034294D">
            <w:pPr>
              <w:rPr>
                <w:rFonts w:ascii="Times New Roman" w:hAnsi="Times New Roman" w:cs="Times New Roman"/>
                <w:sz w:val="24"/>
                <w:szCs w:val="24"/>
              </w:rPr>
            </w:pPr>
            <w:r w:rsidRPr="00F4525B">
              <w:rPr>
                <w:rFonts w:ascii="Times New Roman" w:hAnsi="Times New Roman" w:cs="Times New Roman"/>
                <w:sz w:val="24"/>
                <w:szCs w:val="24"/>
              </w:rPr>
              <w:t>5.1.</w:t>
            </w:r>
            <w:r w:rsidR="009A6528" w:rsidRPr="00F4525B">
              <w:rPr>
                <w:rFonts w:ascii="Times New Roman" w:hAnsi="Times New Roman" w:cs="Times New Roman"/>
                <w:sz w:val="24"/>
                <w:szCs w:val="24"/>
              </w:rPr>
              <w:t>2.6</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Aplikační mřížka</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Nastavení mřížky, Kalibrace mřížky</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≤1mm</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.2.1.</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00C8652E" w:rsidRPr="00F4525B">
              <w:rPr>
                <w:rFonts w:ascii="Times New Roman" w:hAnsi="Times New Roman" w:cs="Times New Roman"/>
                <w:sz w:val="24"/>
                <w:szCs w:val="24"/>
              </w:rPr>
              <w:t>.3</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Krokovací zařízení</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Posun krokovacího zařízení</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≤1mm</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.3.1.</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Pr="00F4525B">
              <w:rPr>
                <w:rFonts w:ascii="Times New Roman" w:hAnsi="Times New Roman" w:cs="Times New Roman"/>
                <w:sz w:val="24"/>
                <w:szCs w:val="24"/>
              </w:rPr>
              <w:t>.4.1</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Pr="00F4525B">
              <w:rPr>
                <w:rFonts w:ascii="Times New Roman" w:hAnsi="Times New Roman" w:cs="Times New Roman"/>
                <w:sz w:val="24"/>
                <w:szCs w:val="24"/>
              </w:rPr>
              <w:t>.4.2</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Rotace elektronického krokovacího zařízení</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≤1°</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.3.2.</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Pr="00F4525B">
              <w:rPr>
                <w:rFonts w:ascii="Times New Roman" w:hAnsi="Times New Roman" w:cs="Times New Roman"/>
                <w:sz w:val="24"/>
                <w:szCs w:val="24"/>
              </w:rPr>
              <w:t>.4.3</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Kontrola plánovacího systému a výpočtu dávek</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Výpočet dávky v bodě</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1%</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.4.1.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Zobrazení izodóz</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2mm</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.4.2.</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Objemový výpočet dávky</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w:t>
            </w:r>
          </w:p>
        </w:tc>
        <w:tc>
          <w:tcPr>
            <w:tcW w:w="3329" w:type="dxa"/>
          </w:tcPr>
          <w:p w:rsidR="009A6528" w:rsidRPr="00F4525B" w:rsidRDefault="009A6528" w:rsidP="007E00E6">
            <w:pPr>
              <w:rPr>
                <w:rFonts w:ascii="Times New Roman" w:hAnsi="Times New Roman" w:cs="Times New Roman"/>
                <w:sz w:val="24"/>
                <w:szCs w:val="24"/>
              </w:rPr>
            </w:pPr>
            <w:r w:rsidRPr="00F4525B">
              <w:rPr>
                <w:rFonts w:ascii="Times New Roman" w:hAnsi="Times New Roman" w:cs="Times New Roman"/>
                <w:sz w:val="24"/>
                <w:szCs w:val="24"/>
              </w:rPr>
              <w:t>5% nebo 0,5cm³ (cokoli je větší)</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.4.3.</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Výpočet anizotropní funkce modelu lineárního zdroje</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1%</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.4.4.</w:t>
            </w:r>
          </w:p>
          <w:p w:rsidR="009A6528" w:rsidRPr="00F4525B" w:rsidRDefault="009A6528" w:rsidP="009A6528">
            <w:pPr>
              <w:rPr>
                <w:rFonts w:ascii="Times New Roman" w:hAnsi="Times New Roman" w:cs="Times New Roman"/>
                <w:sz w:val="24"/>
                <w:szCs w:val="24"/>
              </w:rPr>
            </w:pP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 xml:space="preserve">Shoda zobrazení ultrazvukem a </w:t>
            </w:r>
            <w:r w:rsidRPr="00F4525B">
              <w:rPr>
                <w:rFonts w:ascii="Times New Roman" w:hAnsi="Times New Roman" w:cs="Times New Roman"/>
                <w:sz w:val="24"/>
                <w:szCs w:val="24"/>
              </w:rPr>
              <w:lastRenderedPageBreak/>
              <w:t>plánovacím systémem</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lastRenderedPageBreak/>
              <w:t>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.4.5.</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lastRenderedPageBreak/>
              <w:t>5</w:t>
            </w:r>
            <w:r w:rsidR="0034294D" w:rsidRPr="00F4525B">
              <w:rPr>
                <w:rFonts w:ascii="Times New Roman" w:hAnsi="Times New Roman" w:cs="Times New Roman"/>
                <w:sz w:val="24"/>
                <w:szCs w:val="24"/>
              </w:rPr>
              <w:t>.1</w:t>
            </w:r>
            <w:r w:rsidRPr="00F4525B">
              <w:rPr>
                <w:rFonts w:ascii="Times New Roman" w:hAnsi="Times New Roman" w:cs="Times New Roman"/>
                <w:sz w:val="24"/>
                <w:szCs w:val="24"/>
              </w:rPr>
              <w:t>.5</w:t>
            </w:r>
          </w:p>
        </w:tc>
      </w:tr>
      <w:tr w:rsidR="009A6528" w:rsidRPr="00F4525B" w:rsidTr="009A6528">
        <w:tc>
          <w:tcPr>
            <w:tcW w:w="9702" w:type="dxa"/>
            <w:gridSpan w:val="4"/>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lastRenderedPageBreak/>
              <w:t>Příprava a provedení vlastní aplikace IBP</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Kontrola nastavení ultrazvuku</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.5.1.</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00C8652E" w:rsidRPr="00F4525B">
              <w:rPr>
                <w:rFonts w:ascii="Times New Roman" w:hAnsi="Times New Roman" w:cs="Times New Roman"/>
                <w:sz w:val="24"/>
                <w:szCs w:val="24"/>
              </w:rPr>
              <w:t>.</w:t>
            </w:r>
            <w:r w:rsidRPr="00F4525B">
              <w:rPr>
                <w:rFonts w:ascii="Times New Roman" w:hAnsi="Times New Roman" w:cs="Times New Roman"/>
                <w:sz w:val="24"/>
                <w:szCs w:val="24"/>
              </w:rPr>
              <w:t>6</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Funkčnost řetězce ultrazvuk-plánovací systém</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w:t>
            </w:r>
            <w:r w:rsidRPr="00F4525B">
              <w:rPr>
                <w:rFonts w:ascii="Times New Roman" w:hAnsi="Times New Roman" w:cs="Times New Roman"/>
                <w:sz w:val="24"/>
                <w:szCs w:val="24"/>
                <w:vertAlign w:val="subscript"/>
              </w:rPr>
              <w:t>0</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.5.2.</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C8652E" w:rsidRPr="00F4525B">
              <w:rPr>
                <w:rFonts w:ascii="Times New Roman" w:hAnsi="Times New Roman" w:cs="Times New Roman"/>
                <w:sz w:val="24"/>
                <w:szCs w:val="24"/>
              </w:rPr>
              <w:t>.</w:t>
            </w:r>
            <w:r w:rsidRPr="00F4525B">
              <w:rPr>
                <w:rFonts w:ascii="Times New Roman" w:hAnsi="Times New Roman" w:cs="Times New Roman"/>
                <w:sz w:val="24"/>
                <w:szCs w:val="24"/>
              </w:rPr>
              <w:t>1.7</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IPB s využitím HDR</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 a tolerance viz. kap. 3</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.5.3.1.</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34294D" w:rsidRPr="00F4525B">
              <w:rPr>
                <w:rFonts w:ascii="Times New Roman" w:hAnsi="Times New Roman" w:cs="Times New Roman"/>
                <w:sz w:val="24"/>
                <w:szCs w:val="24"/>
              </w:rPr>
              <w:t>.1</w:t>
            </w:r>
            <w:r w:rsidRPr="00F4525B">
              <w:rPr>
                <w:rFonts w:ascii="Times New Roman" w:hAnsi="Times New Roman" w:cs="Times New Roman"/>
                <w:sz w:val="24"/>
                <w:szCs w:val="24"/>
              </w:rPr>
              <w:t>.8</w:t>
            </w:r>
            <w:r w:rsidR="00C8652E" w:rsidRPr="00F4525B">
              <w:rPr>
                <w:rFonts w:ascii="Times New Roman" w:hAnsi="Times New Roman" w:cs="Times New Roman"/>
                <w:sz w:val="24"/>
                <w:szCs w:val="24"/>
              </w:rPr>
              <w:t>.1</w:t>
            </w:r>
          </w:p>
        </w:tc>
      </w:tr>
      <w:tr w:rsidR="009A6528" w:rsidRPr="00F4525B" w:rsidTr="009A6528">
        <w:tc>
          <w:tcPr>
            <w:tcW w:w="4071"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IPB s využitím radionuklidových zrn LDR</w:t>
            </w:r>
          </w:p>
        </w:tc>
        <w:tc>
          <w:tcPr>
            <w:tcW w:w="1003"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AP</w:t>
            </w:r>
          </w:p>
        </w:tc>
        <w:tc>
          <w:tcPr>
            <w:tcW w:w="3329" w:type="dxa"/>
          </w:tcPr>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F a tolerance viz.kap.3</w:t>
            </w:r>
          </w:p>
        </w:tc>
        <w:tc>
          <w:tcPr>
            <w:tcW w:w="1299" w:type="dxa"/>
          </w:tcPr>
          <w:p w:rsidR="009A6528" w:rsidRPr="00F4525B" w:rsidRDefault="0034294D" w:rsidP="009A6528">
            <w:pPr>
              <w:rPr>
                <w:rFonts w:ascii="Times New Roman" w:hAnsi="Times New Roman" w:cs="Times New Roman"/>
                <w:sz w:val="24"/>
                <w:szCs w:val="24"/>
              </w:rPr>
            </w:pPr>
            <w:r w:rsidRPr="00F4525B">
              <w:rPr>
                <w:rFonts w:ascii="Times New Roman" w:hAnsi="Times New Roman" w:cs="Times New Roman"/>
                <w:sz w:val="24"/>
                <w:szCs w:val="24"/>
              </w:rPr>
              <w:t>2</w:t>
            </w:r>
            <w:r w:rsidR="009A6528" w:rsidRPr="00F4525B">
              <w:rPr>
                <w:rFonts w:ascii="Times New Roman" w:hAnsi="Times New Roman" w:cs="Times New Roman"/>
                <w:sz w:val="24"/>
                <w:szCs w:val="24"/>
              </w:rPr>
              <w:t>.5.3.2.</w:t>
            </w:r>
          </w:p>
          <w:p w:rsidR="009A6528" w:rsidRPr="00F4525B" w:rsidRDefault="009A6528" w:rsidP="009A6528">
            <w:pPr>
              <w:rPr>
                <w:rFonts w:ascii="Times New Roman" w:hAnsi="Times New Roman" w:cs="Times New Roman"/>
                <w:sz w:val="24"/>
                <w:szCs w:val="24"/>
              </w:rPr>
            </w:pPr>
            <w:r w:rsidRPr="00F4525B">
              <w:rPr>
                <w:rFonts w:ascii="Times New Roman" w:hAnsi="Times New Roman" w:cs="Times New Roman"/>
                <w:sz w:val="24"/>
                <w:szCs w:val="24"/>
              </w:rPr>
              <w:t>5</w:t>
            </w:r>
            <w:r w:rsidR="00C8652E" w:rsidRPr="00F4525B">
              <w:rPr>
                <w:rFonts w:ascii="Times New Roman" w:hAnsi="Times New Roman" w:cs="Times New Roman"/>
                <w:sz w:val="24"/>
                <w:szCs w:val="24"/>
              </w:rPr>
              <w:t>.</w:t>
            </w:r>
            <w:r w:rsidR="00111C38" w:rsidRPr="00F4525B">
              <w:rPr>
                <w:rFonts w:ascii="Times New Roman" w:hAnsi="Times New Roman" w:cs="Times New Roman"/>
                <w:sz w:val="24"/>
                <w:szCs w:val="24"/>
              </w:rPr>
              <w:t>1.8.3</w:t>
            </w:r>
          </w:p>
        </w:tc>
      </w:tr>
    </w:tbl>
    <w:p w:rsidR="009A6528" w:rsidRPr="00F4525B" w:rsidRDefault="009A6528" w:rsidP="009A6528">
      <w:pPr>
        <w:pStyle w:val="Odstavecseseznamem"/>
        <w:ind w:left="360"/>
      </w:pPr>
    </w:p>
    <w:p w:rsidR="009A6528" w:rsidRPr="00F4525B" w:rsidRDefault="009A6528" w:rsidP="009A6528">
      <w:r w:rsidRPr="00F4525B">
        <w:t>Legenda:</w:t>
      </w:r>
    </w:p>
    <w:p w:rsidR="009A6528" w:rsidRPr="00F4525B" w:rsidRDefault="009A6528" w:rsidP="009A6528">
      <w:r w:rsidRPr="00F4525B">
        <w:t>A</w:t>
      </w:r>
      <w:r w:rsidRPr="00F4525B">
        <w:tab/>
        <w:t>- kontrola se provádí před a po aplikaci</w:t>
      </w:r>
    </w:p>
    <w:p w:rsidR="009A6528" w:rsidRPr="00F4525B" w:rsidRDefault="009A6528" w:rsidP="009A6528">
      <w:r w:rsidRPr="00F4525B">
        <w:t>A</w:t>
      </w:r>
      <w:r w:rsidRPr="00F4525B">
        <w:rPr>
          <w:vertAlign w:val="subscript"/>
        </w:rPr>
        <w:t>0</w:t>
      </w:r>
      <w:r w:rsidRPr="00F4525B">
        <w:tab/>
        <w:t>- kontrola se provádí před aplikací</w:t>
      </w:r>
    </w:p>
    <w:p w:rsidR="009A6528" w:rsidRPr="00F4525B" w:rsidRDefault="009A6528" w:rsidP="009A6528">
      <w:r w:rsidRPr="00F4525B">
        <w:t>A</w:t>
      </w:r>
      <w:r w:rsidRPr="00F4525B">
        <w:rPr>
          <w:vertAlign w:val="subscript"/>
        </w:rPr>
        <w:t>0</w:t>
      </w:r>
      <w:r w:rsidRPr="00F4525B">
        <w:t>T</w:t>
      </w:r>
      <w:r w:rsidRPr="00F4525B">
        <w:tab/>
        <w:t>- kontrola se provádí týden před aplikací</w:t>
      </w:r>
    </w:p>
    <w:p w:rsidR="009A6528" w:rsidRPr="00F4525B" w:rsidRDefault="009A6528" w:rsidP="009A6528">
      <w:r w:rsidRPr="00F4525B">
        <w:t>AP</w:t>
      </w:r>
      <w:r w:rsidRPr="00F4525B">
        <w:tab/>
        <w:t>- kontrola se provádí při aplikaci</w:t>
      </w:r>
    </w:p>
    <w:p w:rsidR="009A6528" w:rsidRPr="00F4525B" w:rsidRDefault="009A6528" w:rsidP="009A6528">
      <w:pPr>
        <w:ind w:left="709" w:hanging="709"/>
      </w:pPr>
      <w:r w:rsidRPr="00F4525B">
        <w:t>P</w:t>
      </w:r>
      <w:r w:rsidRPr="00F4525B">
        <w:tab/>
        <w:t xml:space="preserve">- kontrola se provádí před uvedením plánovacího systému do provozu, po   </w:t>
      </w:r>
    </w:p>
    <w:p w:rsidR="009A6528" w:rsidRPr="00F4525B" w:rsidRDefault="009A6528" w:rsidP="009A6528">
      <w:pPr>
        <w:ind w:left="709" w:hanging="709"/>
      </w:pPr>
      <w:r w:rsidRPr="00F4525B">
        <w:t xml:space="preserve">  </w:t>
      </w:r>
      <w:r w:rsidRPr="00F4525B">
        <w:tab/>
        <w:t xml:space="preserve">  aktualizacích plánovacího systému, po přeinstalování aplikace a po jakýchkoli  </w:t>
      </w:r>
    </w:p>
    <w:p w:rsidR="009A6528" w:rsidRPr="00F4525B" w:rsidRDefault="009A6528" w:rsidP="009A6528">
      <w:pPr>
        <w:ind w:left="709" w:hanging="1"/>
      </w:pPr>
      <w:r w:rsidRPr="00F4525B">
        <w:t xml:space="preserve">  změnách licencí</w:t>
      </w:r>
    </w:p>
    <w:p w:rsidR="009A6528" w:rsidRPr="00F4525B" w:rsidRDefault="009A6528" w:rsidP="009A6528">
      <w:r w:rsidRPr="00F4525B">
        <w:t>VZ</w:t>
      </w:r>
      <w:r w:rsidRPr="00F4525B">
        <w:tab/>
        <w:t xml:space="preserve">- kontrola se provádí </w:t>
      </w:r>
      <w:r w:rsidR="007E00E6" w:rsidRPr="00F4525B">
        <w:t>po</w:t>
      </w:r>
      <w:r w:rsidRPr="00F4525B">
        <w:t xml:space="preserve"> výměně radionuklidového zdroje</w:t>
      </w: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9A6528" w:rsidRPr="00F4525B" w:rsidRDefault="009A6528" w:rsidP="009A6528">
      <w:pPr>
        <w:pStyle w:val="Kap1"/>
      </w:pPr>
    </w:p>
    <w:p w:rsidR="007E00E6" w:rsidRPr="00F4525B" w:rsidRDefault="007E00E6">
      <w:pPr>
        <w:jc w:val="left"/>
        <w:rPr>
          <w:rFonts w:ascii="Cambria" w:hAnsi="Cambria" w:cs="Cambria"/>
          <w:b/>
          <w:bCs/>
          <w:color w:val="365F91"/>
          <w:sz w:val="28"/>
          <w:szCs w:val="28"/>
        </w:rPr>
      </w:pPr>
      <w:bookmarkStart w:id="326" w:name="_Toc403328286"/>
      <w:r w:rsidRPr="00F4525B">
        <w:br w:type="page"/>
      </w:r>
    </w:p>
    <w:p w:rsidR="009A6528" w:rsidRPr="001B6658" w:rsidRDefault="009A6528" w:rsidP="009A6528">
      <w:pPr>
        <w:pStyle w:val="Nadpis1"/>
        <w:rPr>
          <w:color w:val="4F81BD" w:themeColor="accent1"/>
        </w:rPr>
      </w:pPr>
      <w:bookmarkStart w:id="327" w:name="_Toc11018392"/>
      <w:r w:rsidRPr="001B6658">
        <w:rPr>
          <w:color w:val="4F81BD" w:themeColor="accent1"/>
        </w:rPr>
        <w:lastRenderedPageBreak/>
        <w:t>Literatura</w:t>
      </w:r>
      <w:bookmarkEnd w:id="326"/>
      <w:r w:rsidR="00916599" w:rsidRPr="001B6658">
        <w:rPr>
          <w:color w:val="4F81BD" w:themeColor="accent1"/>
        </w:rPr>
        <w:t xml:space="preserve"> a informační zdroje pro část B</w:t>
      </w:r>
      <w:bookmarkEnd w:id="327"/>
    </w:p>
    <w:p w:rsidR="009A6528" w:rsidRPr="00F4525B" w:rsidRDefault="009A6528" w:rsidP="009A6528"/>
    <w:p w:rsidR="009A6528" w:rsidRPr="00F4525B" w:rsidRDefault="00916599" w:rsidP="00916599">
      <w:pPr>
        <w:tabs>
          <w:tab w:val="left" w:pos="709"/>
        </w:tabs>
        <w:ind w:left="709" w:hanging="709"/>
      </w:pPr>
      <w:r w:rsidRPr="00F4525B">
        <w:rPr>
          <w:lang w:val="en-US"/>
        </w:rPr>
        <w:t>[1]</w:t>
      </w:r>
      <w:r w:rsidRPr="00F4525B">
        <w:rPr>
          <w:lang w:val="en-US"/>
        </w:rPr>
        <w:tab/>
      </w:r>
      <w:r w:rsidR="009A6528" w:rsidRPr="00F4525B">
        <w:t>Report of American Association of Pysicist in Medicine, Radiation Therapy Committee Group 43, Medical Physics, 22(2), 209-235, Feb 1995;</w:t>
      </w:r>
    </w:p>
    <w:p w:rsidR="009A6528" w:rsidRPr="00F4525B" w:rsidRDefault="00916599" w:rsidP="00916599">
      <w:pPr>
        <w:pStyle w:val="Odstavecseseznamem"/>
        <w:ind w:left="709" w:hanging="709"/>
      </w:pPr>
      <w:r w:rsidRPr="00F4525B">
        <w:t>[2]</w:t>
      </w:r>
      <w:r w:rsidRPr="00F4525B">
        <w:tab/>
      </w:r>
      <w:r w:rsidR="009A6528" w:rsidRPr="00F4525B">
        <w:t xml:space="preserve">Third-party brachytherapy source calibrations and physicist responsibilities: Report of the AAPM Low Energy Brachytherapy Source Calibration Working Group. </w:t>
      </w:r>
      <w:hyperlink r:id="rId61" w:tooltip="Medical physics." w:history="1">
        <w:r w:rsidR="009A6528" w:rsidRPr="00F4525B">
          <w:t>Med. Phys.</w:t>
        </w:r>
      </w:hyperlink>
      <w:r w:rsidR="009A6528" w:rsidRPr="00F4525B">
        <w:t xml:space="preserve"> 35(9):3860-5, Sept. 2008;</w:t>
      </w:r>
    </w:p>
    <w:p w:rsidR="009A6528" w:rsidRPr="00F4525B" w:rsidRDefault="009A6528" w:rsidP="004912F3">
      <w:pPr>
        <w:pStyle w:val="Odstavecseseznamem"/>
        <w:numPr>
          <w:ilvl w:val="0"/>
          <w:numId w:val="34"/>
        </w:numPr>
        <w:ind w:left="709" w:hanging="709"/>
        <w:rPr>
          <w:vanish/>
        </w:rPr>
      </w:pPr>
    </w:p>
    <w:p w:rsidR="009A6528" w:rsidRPr="00F4525B" w:rsidRDefault="009A6528" w:rsidP="004912F3">
      <w:pPr>
        <w:pStyle w:val="Odstavecseseznamem"/>
        <w:numPr>
          <w:ilvl w:val="0"/>
          <w:numId w:val="34"/>
        </w:numPr>
        <w:ind w:left="709" w:hanging="709"/>
        <w:rPr>
          <w:vanish/>
        </w:rPr>
      </w:pPr>
    </w:p>
    <w:p w:rsidR="009A6528" w:rsidRPr="00F4525B" w:rsidRDefault="00916599" w:rsidP="00916599">
      <w:pPr>
        <w:pStyle w:val="Odstavecseseznamem"/>
        <w:ind w:left="709" w:hanging="709"/>
      </w:pPr>
      <w:r w:rsidRPr="00F4525B">
        <w:t>[3]</w:t>
      </w:r>
      <w:r w:rsidRPr="00F4525B">
        <w:tab/>
      </w:r>
      <w:r w:rsidR="009A6528" w:rsidRPr="00F4525B">
        <w:t>Update of AAPM Task Group No. 43 Report: A revised AAPM protocol for brachytherapy dose calculations, Medical Physics, 31(3), 633-674, Mar 2004;</w:t>
      </w:r>
    </w:p>
    <w:p w:rsidR="009A6528" w:rsidRPr="00F4525B" w:rsidRDefault="00916599" w:rsidP="00916599">
      <w:pPr>
        <w:pStyle w:val="Odstavecseseznamem"/>
        <w:ind w:left="709" w:hanging="709"/>
      </w:pPr>
      <w:r w:rsidRPr="00F4525B">
        <w:t>[4]</w:t>
      </w:r>
      <w:r w:rsidRPr="00F4525B">
        <w:tab/>
      </w:r>
      <w:r w:rsidR="009A6528" w:rsidRPr="00F4525B">
        <w:t>AAPM Task Group 128: Quality assurance tests for prostate brachytherapy ultrasound systems, Medical Physics, 35(12), 5471-5489, December 2008;</w:t>
      </w:r>
    </w:p>
    <w:p w:rsidR="009A6528" w:rsidRPr="00F4525B" w:rsidRDefault="00916599" w:rsidP="00916599">
      <w:pPr>
        <w:pStyle w:val="Odstavecseseznamem"/>
        <w:ind w:left="709" w:hanging="709"/>
      </w:pPr>
      <w:r w:rsidRPr="00F4525B">
        <w:t>[5]</w:t>
      </w:r>
      <w:r w:rsidRPr="00F4525B">
        <w:tab/>
      </w:r>
      <w:r w:rsidR="009A6528" w:rsidRPr="00F4525B">
        <w:t>SÚJB: Zavedení systému jakosti při využívání významných zdrojů ionizujícího záření v radioterapii - Uzavřené radionuklidové zářiče v brachyterapii, Praha 1998;</w:t>
      </w:r>
      <w:r w:rsidR="009A6528" w:rsidRPr="00F4525B">
        <w:rPr>
          <w:color w:val="FF0000"/>
        </w:rPr>
        <w:t xml:space="preserve"> </w:t>
      </w:r>
    </w:p>
    <w:p w:rsidR="009A6528" w:rsidRPr="00F4525B" w:rsidRDefault="00916599" w:rsidP="00916599">
      <w:pPr>
        <w:pStyle w:val="Odstavecseseznamem"/>
        <w:ind w:left="709" w:hanging="709"/>
      </w:pPr>
      <w:r w:rsidRPr="00F4525B">
        <w:t>[6]</w:t>
      </w:r>
      <w:r w:rsidRPr="00F4525B">
        <w:tab/>
      </w:r>
      <w:r w:rsidR="009A6528" w:rsidRPr="00F4525B">
        <w:t>Nag S, Beyer D, Friedland J, Grimm P and Nath R: American Brachytherapy Society (ABS) Recommendations for transperineal permanent brachytherapy of prostate cancer;</w:t>
      </w:r>
    </w:p>
    <w:p w:rsidR="009A6528" w:rsidRPr="00F4525B" w:rsidRDefault="00916599" w:rsidP="00916599">
      <w:pPr>
        <w:pStyle w:val="Odstavecseseznamem"/>
        <w:ind w:left="709" w:hanging="709"/>
      </w:pPr>
      <w:r w:rsidRPr="00F4525B">
        <w:t>[7]</w:t>
      </w:r>
      <w:r w:rsidRPr="00F4525B">
        <w:tab/>
      </w:r>
      <w:r w:rsidR="009A6528" w:rsidRPr="00F4525B">
        <w:t>Ash D, Flynn A, Battermann J, De Reijke T, Lavagninu P, Blank L: ESTRO/EAU/EORTS Recommendations on permanent seed implantation for localised prostate cancer;</w:t>
      </w:r>
    </w:p>
    <w:p w:rsidR="009A6528" w:rsidRPr="00F4525B" w:rsidRDefault="00916599" w:rsidP="00916599">
      <w:pPr>
        <w:pStyle w:val="Odstavecseseznamem"/>
        <w:ind w:left="709" w:hanging="709"/>
      </w:pPr>
      <w:r w:rsidRPr="00F4525B">
        <w:t>[8]</w:t>
      </w:r>
      <w:r w:rsidRPr="00F4525B">
        <w:tab/>
      </w:r>
      <w:r w:rsidR="009A6528" w:rsidRPr="00F4525B">
        <w:t>Stock R, Stone N, Wesson MF et al.: A modified technique allowing interactive ultrasound guide three dimensional transperineal prostate implantation, Int. J. Radiat. Oncol. Biol. Phys. 1995; 32:219-225;</w:t>
      </w:r>
    </w:p>
    <w:p w:rsidR="009A6528" w:rsidRPr="00F4525B" w:rsidRDefault="00916599" w:rsidP="00916599">
      <w:pPr>
        <w:pStyle w:val="Odstavecseseznamem"/>
        <w:ind w:left="709" w:hanging="709"/>
      </w:pPr>
      <w:r w:rsidRPr="00F4525B">
        <w:t>[9]</w:t>
      </w:r>
      <w:r w:rsidRPr="00F4525B">
        <w:tab/>
      </w:r>
      <w:r w:rsidR="009A6528" w:rsidRPr="00F4525B">
        <w:t>Stone N, Stock R, DeWyngaert JK et al.: Prostate brachytherapy: Improvements in prostate volume measurements and dose distribution using interactive ultrasound guided implantation and three dimensional dosimetry. Radiat. Oncol. Invest. 1995; 3:185-195;</w:t>
      </w:r>
    </w:p>
    <w:p w:rsidR="009A6528" w:rsidRPr="00F4525B" w:rsidRDefault="00916599" w:rsidP="00916599">
      <w:pPr>
        <w:pStyle w:val="Odstavecseseznamem"/>
        <w:ind w:left="709" w:hanging="709"/>
      </w:pPr>
      <w:r w:rsidRPr="00F4525B">
        <w:t>[10]</w:t>
      </w:r>
      <w:r w:rsidRPr="00F4525B">
        <w:tab/>
      </w:r>
      <w:r w:rsidR="009A6528" w:rsidRPr="00F4525B">
        <w:t>Nath R, Anderson LL, Luxton G et al.: Dosimetry of interstitial brachytherapy sources: Recommendations of the AAPM Radiation Therapy Committee, Task Group No.43. Med. Phys. 1995; 22:209-233;</w:t>
      </w:r>
    </w:p>
    <w:p w:rsidR="009A6528" w:rsidRPr="00F4525B" w:rsidRDefault="00916599" w:rsidP="00916599">
      <w:pPr>
        <w:pStyle w:val="Odstavecseseznamem"/>
        <w:ind w:left="709" w:hanging="709"/>
      </w:pPr>
      <w:r w:rsidRPr="00F4525B">
        <w:t>[11]</w:t>
      </w:r>
      <w:r w:rsidRPr="00F4525B">
        <w:tab/>
      </w:r>
      <w:r w:rsidR="009A6528" w:rsidRPr="00F4525B">
        <w:t>Blasko JC, Ragde H, Schumacher D.: Transperineal percutaneous iodine-125 implantation for prostatic carcinoma using transrectal ultrasound and template. Guyance Endocuriether / Hypertherm. Oncol. 1987; 3:131-139;</w:t>
      </w:r>
    </w:p>
    <w:p w:rsidR="009A6528" w:rsidRPr="00F4525B" w:rsidRDefault="00916599" w:rsidP="00916599">
      <w:pPr>
        <w:pStyle w:val="Odstavecseseznamem"/>
        <w:ind w:left="709" w:hanging="709"/>
      </w:pPr>
      <w:r w:rsidRPr="00F4525B">
        <w:t>[12]</w:t>
      </w:r>
      <w:r w:rsidRPr="00F4525B">
        <w:tab/>
      </w:r>
      <w:r w:rsidR="009A6528" w:rsidRPr="00F4525B">
        <w:t>Priestly JB, Beyer DC.: Guided brachytherapy for treatment of confined prostate cancer. Urology 1992; 40:27-32;</w:t>
      </w:r>
    </w:p>
    <w:p w:rsidR="009A6528" w:rsidRPr="00F4525B" w:rsidRDefault="00916599" w:rsidP="00916599">
      <w:pPr>
        <w:pStyle w:val="Odstavecseseznamem"/>
        <w:ind w:left="709" w:hanging="709"/>
      </w:pPr>
      <w:r w:rsidRPr="00F4525B">
        <w:t>[13]</w:t>
      </w:r>
      <w:r w:rsidRPr="00F4525B">
        <w:tab/>
      </w:r>
      <w:r w:rsidR="009A6528" w:rsidRPr="00F4525B">
        <w:t>Nag S, Baird M, Blasko J et al.: American Brachytherapy Society(ABS) survey of current clinical practice for permanent brachytherapy of prostate cancer. J. Brachyther. Int. 1997; 13:243-251;</w:t>
      </w:r>
    </w:p>
    <w:p w:rsidR="009A6528" w:rsidRPr="00F4525B" w:rsidRDefault="00916599" w:rsidP="00916599">
      <w:pPr>
        <w:pStyle w:val="Odstavecseseznamem"/>
        <w:ind w:left="709" w:hanging="709"/>
      </w:pPr>
      <w:r w:rsidRPr="00F4525B">
        <w:t>[14]</w:t>
      </w:r>
      <w:r w:rsidRPr="00F4525B">
        <w:tab/>
      </w:r>
      <w:r w:rsidR="009A6528" w:rsidRPr="00F4525B">
        <w:t xml:space="preserve">Grimm PD, Blasko J, Ragde H.: Ultrasound guided transperineal implantation of iodine-125 and palladium-103 for the treatment of early stage prostate cancer-technical concepts in planning, operative tehnique and evaluation. Atlas Urol. Clin. N. Am. 1994; 2:113-125; </w:t>
      </w:r>
    </w:p>
    <w:p w:rsidR="009A6528" w:rsidRPr="00F4525B" w:rsidRDefault="00916599" w:rsidP="00916599">
      <w:pPr>
        <w:pStyle w:val="Odstavecseseznamem"/>
        <w:ind w:left="709" w:hanging="709"/>
      </w:pPr>
      <w:r w:rsidRPr="00F4525B">
        <w:t>[15]</w:t>
      </w:r>
      <w:r w:rsidRPr="00F4525B">
        <w:tab/>
      </w:r>
      <w:r w:rsidR="009A6528" w:rsidRPr="00F4525B">
        <w:t>Nag S, Pak V, Blasko J et al.: Prostate brachytherapy. In: Nag S, Editor. Principles and practice of brachytherapy. Armonk, NY: Futura Publising Co.; 1997,p 421-440;</w:t>
      </w:r>
    </w:p>
    <w:p w:rsidR="009A6528" w:rsidRPr="00F4525B" w:rsidRDefault="00916599" w:rsidP="00916599">
      <w:pPr>
        <w:pStyle w:val="Odstavecseseznamem"/>
        <w:ind w:left="709" w:hanging="709"/>
      </w:pPr>
      <w:r w:rsidRPr="00F4525B">
        <w:t>[16]</w:t>
      </w:r>
      <w:r w:rsidRPr="00F4525B">
        <w:tab/>
      </w:r>
      <w:r w:rsidR="009A6528" w:rsidRPr="00F4525B">
        <w:t>Nath R, Anderson L, Meli J et al.: Code of practice for brachytherapy physics: Report of the AAPM Radiation Therapy Committee, Task Group No. 56;</w:t>
      </w:r>
    </w:p>
    <w:p w:rsidR="009A6528" w:rsidRPr="00F4525B" w:rsidRDefault="00916599" w:rsidP="00916599">
      <w:pPr>
        <w:pStyle w:val="Odstavecseseznamem"/>
        <w:ind w:left="709" w:hanging="709"/>
      </w:pPr>
      <w:r w:rsidRPr="00F4525B">
        <w:t>[17]</w:t>
      </w:r>
      <w:r w:rsidRPr="00F4525B">
        <w:tab/>
      </w:r>
      <w:r w:rsidR="009A6528" w:rsidRPr="00F4525B">
        <w:t xml:space="preserve">Kovacs G, Pӧtter R, Loch T, et al.: GEC-ESTRO/EAU recommendations on temporary brachytherapy using stepping sources for localized prostate cancer. Rad. Oncol. 2005; 74:137-148; </w:t>
      </w:r>
    </w:p>
    <w:p w:rsidR="009A6528" w:rsidRPr="00F4525B" w:rsidRDefault="00916599" w:rsidP="00916599">
      <w:pPr>
        <w:pStyle w:val="Odstavecseseznamem"/>
        <w:ind w:left="709" w:hanging="709"/>
      </w:pPr>
      <w:r w:rsidRPr="00F4525B">
        <w:t>[18]</w:t>
      </w:r>
      <w:r w:rsidRPr="00F4525B">
        <w:tab/>
      </w:r>
      <w:r w:rsidR="009A6528" w:rsidRPr="00F4525B">
        <w:t>Dosimetry of Beta Rays and Low-Energy Photons for Brachytherapy with Sealed Sources (ICRU Report 72, 2004);</w:t>
      </w:r>
    </w:p>
    <w:p w:rsidR="009A6528" w:rsidRPr="00F4525B" w:rsidRDefault="00916599" w:rsidP="00916599">
      <w:pPr>
        <w:pStyle w:val="Odstavecseseznamem"/>
        <w:ind w:left="709" w:hanging="709"/>
      </w:pPr>
      <w:r w:rsidRPr="00F4525B">
        <w:t>[19]</w:t>
      </w:r>
      <w:r w:rsidRPr="00F4525B">
        <w:tab/>
      </w:r>
      <w:r w:rsidR="009A6528" w:rsidRPr="00F4525B">
        <w:t>Williamson J, Coursey B, DeWerd L et al.: Guidance to use of Nycomed Amersham and North American Scientific, Inc., I-125 Interstitial Sources: Dosimetry and calibration changes: Recommendations of American Association of Physicists in Medicine Radiation Therapy Committee, Ad Hoc Subcommittee on Low-Energy Sees Dosimetry. Med. Phys. 1999; 26:570;</w:t>
      </w:r>
    </w:p>
    <w:p w:rsidR="009A6528" w:rsidRPr="00F4525B" w:rsidRDefault="00916599" w:rsidP="00916599">
      <w:pPr>
        <w:pStyle w:val="Odstavecseseznamem"/>
        <w:ind w:left="709" w:hanging="709"/>
      </w:pPr>
      <w:r w:rsidRPr="00F4525B">
        <w:lastRenderedPageBreak/>
        <w:t>[20]</w:t>
      </w:r>
      <w:r w:rsidRPr="00F4525B">
        <w:tab/>
      </w:r>
      <w:r w:rsidR="009A6528" w:rsidRPr="00F4525B">
        <w:t>Williamson J, Coursey B, DeWerd L et al.: Recommendations of the American Association of Physicists in Medicine on 103-Pd interstitial source calibration and dosimetry: Implications for dose speciﬁcation and prescription, 2000;</w:t>
      </w:r>
    </w:p>
    <w:p w:rsidR="009A6528" w:rsidRPr="00F4525B" w:rsidRDefault="00916599" w:rsidP="00916599">
      <w:pPr>
        <w:pStyle w:val="Odstavecseseznamem"/>
        <w:ind w:left="709" w:hanging="709"/>
      </w:pPr>
      <w:r w:rsidRPr="00F4525B">
        <w:t>[21]</w:t>
      </w:r>
      <w:r w:rsidRPr="00F4525B">
        <w:tab/>
      </w:r>
      <w:r w:rsidR="009A6528" w:rsidRPr="00F4525B">
        <w:t xml:space="preserve">Bice W, Preslidge B, Prete J, Dubois D.: Clinical impact of implementing AAPM Task Group 43 on permanent prostate brachytherapy using I-125. Int. J. Radiat. Oncol. Biol. Phys. 1998; 40,1237-1241; </w:t>
      </w:r>
    </w:p>
    <w:p w:rsidR="009A6528" w:rsidRPr="00F4525B" w:rsidRDefault="00916599" w:rsidP="00916599">
      <w:pPr>
        <w:pStyle w:val="Odstavecseseznamem"/>
        <w:ind w:left="709" w:hanging="709"/>
      </w:pPr>
      <w:r w:rsidRPr="00F4525B">
        <w:t>[22]</w:t>
      </w:r>
      <w:r w:rsidRPr="00F4525B">
        <w:tab/>
      </w:r>
      <w:r w:rsidR="009A6528" w:rsidRPr="00F4525B">
        <w:t xml:space="preserve">Mainegra E, Capote R, Lopez E.: Dose rate constants for I-125, Pd-105, Ir-192 and Y-169 brachytherapy sources: An EGS4 Monte Carlo study Phys. Med. Biol. 1998; 43,1557-1566; </w:t>
      </w:r>
    </w:p>
    <w:p w:rsidR="009A6528" w:rsidRPr="00F4525B" w:rsidRDefault="00916599" w:rsidP="00916599">
      <w:pPr>
        <w:pStyle w:val="Odstavecseseznamem"/>
        <w:ind w:left="709" w:hanging="709"/>
      </w:pPr>
      <w:r w:rsidRPr="00F4525B">
        <w:t>[23]</w:t>
      </w:r>
      <w:r w:rsidRPr="00F4525B">
        <w:tab/>
      </w:r>
      <w:r w:rsidR="009A6528" w:rsidRPr="00F4525B">
        <w:t xml:space="preserve">Mainegra E, Capote R, Lopez E.: Radial dose function for I-125, Pd-105, Ir-192 and Y-169 brachytherapy sources: An EGS4 Monte Carlo study Phys.Med.Biol. 2000; 45,703-711; </w:t>
      </w:r>
    </w:p>
    <w:p w:rsidR="009A6528" w:rsidRPr="00F4525B" w:rsidRDefault="00916599" w:rsidP="00916599">
      <w:pPr>
        <w:pStyle w:val="Odstavecseseznamem"/>
        <w:ind w:left="709" w:hanging="709"/>
      </w:pPr>
      <w:r w:rsidRPr="00F4525B">
        <w:t>[24]</w:t>
      </w:r>
      <w:r w:rsidRPr="00F4525B">
        <w:tab/>
      </w:r>
      <w:r w:rsidR="009A6528" w:rsidRPr="00F4525B">
        <w:t xml:space="preserve">Nag S, Bice W, DeWyngaert K, Prestidge B, Stock R, Yu Y: The American Brachytherapy Society recommendations for permanent prostate brachytherapy postimplant dosimetric analysis. Int. J. Radiat. Oncol. Biol. Phys. 2000; 46,221-230; </w:t>
      </w:r>
    </w:p>
    <w:p w:rsidR="009A6528" w:rsidRPr="00F4525B" w:rsidRDefault="00916599" w:rsidP="00916599">
      <w:pPr>
        <w:pStyle w:val="Odstavecseseznamem"/>
        <w:ind w:left="709" w:hanging="709"/>
      </w:pPr>
      <w:r w:rsidRPr="00F4525B">
        <w:t>[25]</w:t>
      </w:r>
      <w:r w:rsidRPr="00F4525B">
        <w:tab/>
      </w:r>
      <w:r w:rsidR="009A6528" w:rsidRPr="00F4525B">
        <w:t>Nath R, Rivard M, Coursey B, DeWerd L, Hanson W, Huq M, Ibbot G, Williamson J: Status of the American Association of Physicist in Medicine Radiation Therapy Committee´s, Subcommittee on Low-Energy Interstitial Brachytherapy Source Dosimetry: Procedure for the Development of Consensus Single-Source Dose-Distributions. Med. Phys. 2002; 29,1349;</w:t>
      </w:r>
    </w:p>
    <w:p w:rsidR="009A6528" w:rsidRPr="00F4525B" w:rsidRDefault="00916599" w:rsidP="00916599">
      <w:pPr>
        <w:pStyle w:val="Odstavecseseznamem"/>
        <w:ind w:left="709" w:hanging="709"/>
      </w:pPr>
      <w:r w:rsidRPr="00F4525B">
        <w:t>[26]</w:t>
      </w:r>
      <w:r w:rsidRPr="00F4525B">
        <w:tab/>
      </w:r>
      <w:r w:rsidR="009A6528" w:rsidRPr="00F4525B">
        <w:t xml:space="preserve">Seltzer M, Lamperti P, Soares C, Weaver J: New NIST air-kerma strength standards for I-125 and Pd-105 brachytherapy seeds. Med..Phys. 1998; 25, A170; </w:t>
      </w:r>
    </w:p>
    <w:p w:rsidR="009A6528" w:rsidRPr="00F4525B" w:rsidRDefault="00916599" w:rsidP="00916599">
      <w:pPr>
        <w:pStyle w:val="Odstavecseseznamem"/>
        <w:ind w:left="709" w:hanging="709"/>
      </w:pPr>
      <w:r w:rsidRPr="00F4525B">
        <w:t>[27]</w:t>
      </w:r>
      <w:r w:rsidRPr="00F4525B">
        <w:tab/>
      </w:r>
      <w:r w:rsidR="009A6528" w:rsidRPr="00F4525B">
        <w:t xml:space="preserve">Williamson J: Comparison of measured and calculated dose rates in water I-125 and Ir-192 seeds. Med. Phys. 1991; 18, 776-786; </w:t>
      </w:r>
    </w:p>
    <w:p w:rsidR="009A6528" w:rsidRPr="00F4525B" w:rsidRDefault="00916599" w:rsidP="00916599">
      <w:pPr>
        <w:pStyle w:val="Odstavecseseznamem"/>
        <w:ind w:left="709" w:hanging="709"/>
      </w:pPr>
      <w:r w:rsidRPr="00F4525B">
        <w:t>[28]</w:t>
      </w:r>
      <w:r w:rsidRPr="00F4525B">
        <w:tab/>
      </w:r>
      <w:r w:rsidR="009A6528" w:rsidRPr="00F4525B">
        <w:t>Hoskin P, Colombo A, Henry A, Niehoff P, Paulsen Hellebust T, Siebert A, Kovacs G: GEC/ESTRO recommendations on high dose rate afterloading brachytherapy for localised prostate cancer: An update. Rad. Oncol. 2013; 107,325-332.</w:t>
      </w:r>
    </w:p>
    <w:p w:rsidR="009A6528" w:rsidRPr="00F4525B" w:rsidRDefault="00916599" w:rsidP="00916599">
      <w:pPr>
        <w:pStyle w:val="Odstavecseseznamem"/>
        <w:autoSpaceDE w:val="0"/>
        <w:autoSpaceDN w:val="0"/>
        <w:adjustRightInd w:val="0"/>
        <w:ind w:left="709" w:hanging="709"/>
      </w:pPr>
      <w:r w:rsidRPr="00F4525B">
        <w:t>[29]</w:t>
      </w:r>
      <w:r w:rsidRPr="00F4525B">
        <w:tab/>
      </w:r>
      <w:r w:rsidR="009A6528" w:rsidRPr="00F4525B">
        <w:t>Davies BJ, Horwtiz EM, Lee WR, et al.: American Brachytherapy Society consensus guidelines for transrectal ultrasound-guided permanent prostate brachytherapy. Brachytherapy. 2012; 11:6–19.</w:t>
      </w:r>
    </w:p>
    <w:p w:rsidR="009A6528" w:rsidRPr="00F4525B" w:rsidRDefault="00916599" w:rsidP="00916599">
      <w:pPr>
        <w:pStyle w:val="Odstavecseseznamem"/>
        <w:autoSpaceDE w:val="0"/>
        <w:autoSpaceDN w:val="0"/>
        <w:adjustRightInd w:val="0"/>
        <w:ind w:left="709" w:hanging="709"/>
      </w:pPr>
      <w:r w:rsidRPr="00F4525B">
        <w:t>[30]</w:t>
      </w:r>
      <w:r w:rsidRPr="00F4525B">
        <w:tab/>
      </w:r>
      <w:r w:rsidR="009A6528" w:rsidRPr="00F4525B">
        <w:t>Yamada Y, Rogers L, Demanes DJ, et al.: American Brachytherapy Society consensus guidelines for high-dose-rate prostate brachytherapy. Brachytherapy 2012; 11:20–32.</w:t>
      </w:r>
    </w:p>
    <w:p w:rsidR="00776750" w:rsidRPr="00F4525B" w:rsidRDefault="00776750" w:rsidP="00916599">
      <w:pPr>
        <w:ind w:left="709" w:hanging="709"/>
        <w:rPr>
          <w:b/>
          <w:bCs/>
          <w:caps/>
        </w:rPr>
      </w:pPr>
      <w:r w:rsidRPr="00F4525B">
        <w:br w:type="page"/>
      </w:r>
    </w:p>
    <w:p w:rsidR="00776750" w:rsidRPr="001B6658" w:rsidRDefault="00776750" w:rsidP="005F2DA7">
      <w:pPr>
        <w:pStyle w:val="Nadpis1"/>
        <w:rPr>
          <w:color w:val="4F81BD" w:themeColor="accent1"/>
        </w:rPr>
      </w:pPr>
      <w:bookmarkStart w:id="328" w:name="_Toc403328262"/>
      <w:bookmarkStart w:id="329" w:name="_Toc11018393"/>
      <w:r w:rsidRPr="001B6658">
        <w:rPr>
          <w:color w:val="4F81BD" w:themeColor="accent1"/>
        </w:rPr>
        <w:lastRenderedPageBreak/>
        <w:t>Přílohy</w:t>
      </w:r>
      <w:bookmarkEnd w:id="322"/>
      <w:bookmarkEnd w:id="323"/>
      <w:bookmarkEnd w:id="328"/>
      <w:bookmarkEnd w:id="329"/>
    </w:p>
    <w:p w:rsidR="00776750" w:rsidRPr="00F4525B" w:rsidRDefault="00776750" w:rsidP="001E609A"/>
    <w:p w:rsidR="00776750" w:rsidRPr="00F4525B" w:rsidRDefault="00776750" w:rsidP="004912F3">
      <w:pPr>
        <w:pStyle w:val="Odstavecseseznamem"/>
        <w:numPr>
          <w:ilvl w:val="0"/>
          <w:numId w:val="5"/>
        </w:numPr>
        <w:autoSpaceDE w:val="0"/>
        <w:autoSpaceDN w:val="0"/>
        <w:adjustRightInd w:val="0"/>
        <w:rPr>
          <w:b/>
          <w:bCs/>
          <w:caps/>
          <w:vanish/>
          <w:lang w:eastAsia="en-US"/>
        </w:rPr>
      </w:pPr>
    </w:p>
    <w:p w:rsidR="00776750" w:rsidRPr="00F4525B" w:rsidRDefault="002C2611" w:rsidP="001B5353">
      <w:pPr>
        <w:pStyle w:val="Nadpis2"/>
        <w:numPr>
          <w:ilvl w:val="1"/>
          <w:numId w:val="17"/>
        </w:numPr>
        <w:ind w:left="993" w:hanging="633"/>
      </w:pPr>
      <w:bookmarkStart w:id="330" w:name="_Toc403328263"/>
      <w:bookmarkStart w:id="331" w:name="_Toc11018394"/>
      <w:r w:rsidRPr="00F4525B">
        <w:t xml:space="preserve">Příloha 1: </w:t>
      </w:r>
      <w:r w:rsidR="00776750" w:rsidRPr="00F4525B">
        <w:t>Příklady metodik</w:t>
      </w:r>
      <w:bookmarkEnd w:id="330"/>
      <w:bookmarkEnd w:id="331"/>
    </w:p>
    <w:p w:rsidR="002C2611" w:rsidRPr="00F4525B" w:rsidRDefault="002C2611" w:rsidP="002C2611"/>
    <w:p w:rsidR="00776750" w:rsidRPr="00F4525B" w:rsidRDefault="00776750" w:rsidP="004912F3">
      <w:pPr>
        <w:pStyle w:val="Nadpis3"/>
        <w:ind w:hanging="862"/>
      </w:pPr>
      <w:bookmarkStart w:id="332" w:name="_Toc403328264"/>
      <w:bookmarkStart w:id="333" w:name="_Toc11018395"/>
      <w:r w:rsidRPr="00F4525B">
        <w:t>Dozimetrické ověření kermové vydatnosti zrn LDR.</w:t>
      </w:r>
      <w:bookmarkEnd w:id="332"/>
      <w:bookmarkEnd w:id="333"/>
    </w:p>
    <w:p w:rsidR="00776750" w:rsidRPr="00F4525B" w:rsidRDefault="00776750" w:rsidP="001E609A">
      <w:pPr>
        <w:pStyle w:val="Odstavecseseznamem"/>
        <w:ind w:left="0"/>
      </w:pPr>
      <w:r w:rsidRPr="00F4525B">
        <w:t xml:space="preserve">Radionuklidová zrna jsou pro danou aplikaci objednávána u výrobce s požadovanou aktivitou respektive kermovou vydatností určenou ke dni aplikace. Kermovou vydatnost zrn je třeba dozimetricky ověřit. S ohledem na vlastnosti zrn LDR se při stanovení hodnoty kermové vydatnosti postupuje podle kapitoly III.3. v Příloze III základního doporučení SÚJB [5]. Komparační postup, který zajišťuje návaznost na vyšší etalony, se volí podle konstrukce zrn, doporučení jejich výrobce a použitého komparačního zařízení (ionizační komory) [3,5,18]. </w:t>
      </w:r>
    </w:p>
    <w:p w:rsidR="00776750" w:rsidRPr="00F4525B" w:rsidRDefault="00776750" w:rsidP="001E609A">
      <w:pPr>
        <w:pStyle w:val="Odstavecseseznamem"/>
        <w:ind w:left="0"/>
      </w:pPr>
      <w:r w:rsidRPr="00F4525B">
        <w:t>Následující postup je jednou z možných variant, která vychází z podmínek daných pro zrna   I-125, typ I25.S06 (strand) a elektrometr s </w:t>
      </w:r>
      <w:r w:rsidRPr="00F4525B">
        <w:rPr>
          <w:rFonts w:ascii="Arial" w:hAnsi="Arial" w:cs="Arial"/>
          <w:color w:val="565656"/>
        </w:rPr>
        <w:t>4π</w:t>
      </w:r>
      <w:r w:rsidRPr="00F4525B">
        <w:t xml:space="preserve"> deskovou ionizační komorou (výrobce PTW).</w:t>
      </w:r>
    </w:p>
    <w:p w:rsidR="00776750" w:rsidRPr="00F4525B" w:rsidRDefault="00776750" w:rsidP="001E609A">
      <w:pPr>
        <w:pStyle w:val="Odstavecseseznamem"/>
        <w:ind w:left="0"/>
        <w:rPr>
          <w:b/>
          <w:bCs/>
        </w:rPr>
      </w:pPr>
    </w:p>
    <w:p w:rsidR="00776750" w:rsidRPr="00F4525B" w:rsidRDefault="00776750" w:rsidP="001E609A">
      <w:pPr>
        <w:pStyle w:val="Odstavecseseznamem"/>
        <w:ind w:left="0"/>
        <w:rPr>
          <w:b/>
          <w:bCs/>
        </w:rPr>
      </w:pPr>
      <w:r w:rsidRPr="00F4525B">
        <w:rPr>
          <w:b/>
          <w:bCs/>
        </w:rPr>
        <w:t>Postup:</w:t>
      </w:r>
    </w:p>
    <w:p w:rsidR="00776750" w:rsidRPr="00F4525B" w:rsidRDefault="00776750" w:rsidP="004912F3">
      <w:pPr>
        <w:pStyle w:val="Odstavecseseznamem"/>
        <w:numPr>
          <w:ilvl w:val="0"/>
          <w:numId w:val="15"/>
        </w:numPr>
      </w:pPr>
      <w:r w:rsidRPr="00F4525B">
        <w:t>Použijte pouze sterilizované jehly s příslušenstvím (rozptylový adapter).</w:t>
      </w:r>
    </w:p>
    <w:p w:rsidR="00776750" w:rsidRPr="00F4525B" w:rsidRDefault="00776750" w:rsidP="004912F3">
      <w:pPr>
        <w:pStyle w:val="Odstavecseseznamem"/>
        <w:numPr>
          <w:ilvl w:val="0"/>
          <w:numId w:val="15"/>
        </w:numPr>
      </w:pPr>
      <w:r w:rsidRPr="00F4525B">
        <w:t>Propojte elektrometr s vhodnou ionizační komorou (např. SourceCheck Type 34051, výrobce PTW).</w:t>
      </w:r>
    </w:p>
    <w:p w:rsidR="00776750" w:rsidRPr="00F4525B" w:rsidRDefault="00776750" w:rsidP="004912F3">
      <w:pPr>
        <w:pStyle w:val="Odstavecseseznamem"/>
        <w:numPr>
          <w:ilvl w:val="0"/>
          <w:numId w:val="15"/>
        </w:numPr>
      </w:pPr>
      <w:r w:rsidRPr="00F4525B">
        <w:t>Zapněte elektrometr a nechejte stabilizovat dle pokynů výrobce.</w:t>
      </w:r>
    </w:p>
    <w:p w:rsidR="00776750" w:rsidRPr="00F4525B" w:rsidRDefault="00776750" w:rsidP="004912F3">
      <w:pPr>
        <w:pStyle w:val="Odstavecseseznamem"/>
        <w:numPr>
          <w:ilvl w:val="0"/>
          <w:numId w:val="15"/>
        </w:numPr>
      </w:pPr>
      <w:r w:rsidRPr="00F4525B">
        <w:t>Proveďte opravu na pozadí.</w:t>
      </w:r>
    </w:p>
    <w:p w:rsidR="00776750" w:rsidRPr="00F4525B" w:rsidRDefault="00776750" w:rsidP="004912F3">
      <w:pPr>
        <w:pStyle w:val="Odstavecseseznamem"/>
        <w:numPr>
          <w:ilvl w:val="0"/>
          <w:numId w:val="15"/>
        </w:numPr>
      </w:pPr>
      <w:r w:rsidRPr="00F4525B">
        <w:t>Změřte teplotu a tlak vzduchu.</w:t>
      </w:r>
    </w:p>
    <w:p w:rsidR="00776750" w:rsidRPr="00F4525B" w:rsidRDefault="00776750" w:rsidP="004912F3">
      <w:pPr>
        <w:pStyle w:val="Odstavecseseznamem"/>
        <w:numPr>
          <w:ilvl w:val="0"/>
          <w:numId w:val="15"/>
        </w:numPr>
      </w:pPr>
      <w:r w:rsidRPr="00F4525B">
        <w:t>Připravte řetězec o 3 zrnech a vložte na sterilní rozptylový nástavec a vystřeďte na střed komory.</w:t>
      </w:r>
    </w:p>
    <w:p w:rsidR="00776750" w:rsidRPr="00F4525B" w:rsidRDefault="00776750" w:rsidP="004912F3">
      <w:pPr>
        <w:pStyle w:val="Odstavecseseznamem"/>
        <w:numPr>
          <w:ilvl w:val="0"/>
          <w:numId w:val="15"/>
        </w:numPr>
      </w:pPr>
      <w:r w:rsidRPr="00F4525B">
        <w:t>Dle kermové vydatnosti zrn udané výrobcem určete přibližně interval, za který naměříte náboj 100pC. Tento časový údaj nastavte jako měřící čas elektrometru.</w:t>
      </w:r>
    </w:p>
    <w:p w:rsidR="00776750" w:rsidRPr="00F4525B" w:rsidRDefault="00776750" w:rsidP="004912F3">
      <w:pPr>
        <w:pStyle w:val="Odstavecseseznamem"/>
        <w:numPr>
          <w:ilvl w:val="0"/>
          <w:numId w:val="15"/>
        </w:numPr>
      </w:pPr>
      <w:r w:rsidRPr="00F4525B">
        <w:t>Zahajte měření elektrometrem v režimu měření náboje.</w:t>
      </w:r>
    </w:p>
    <w:p w:rsidR="00776750" w:rsidRPr="00F4525B" w:rsidRDefault="00776750" w:rsidP="004912F3">
      <w:pPr>
        <w:pStyle w:val="Odstavecseseznamem"/>
        <w:numPr>
          <w:ilvl w:val="0"/>
          <w:numId w:val="15"/>
        </w:numPr>
      </w:pPr>
      <w:r w:rsidRPr="00F4525B">
        <w:t>Po ukončení časového intervalu zaznamenejte údaje o velikosti časového intervalu a změřeného náboje.</w:t>
      </w:r>
    </w:p>
    <w:p w:rsidR="00776750" w:rsidRPr="00F4525B" w:rsidRDefault="00776750" w:rsidP="004912F3">
      <w:pPr>
        <w:pStyle w:val="Odstavecseseznamem"/>
        <w:numPr>
          <w:ilvl w:val="0"/>
          <w:numId w:val="15"/>
        </w:numPr>
      </w:pPr>
      <w:r w:rsidRPr="00F4525B">
        <w:t>Měření 3x zopakujte.</w:t>
      </w:r>
    </w:p>
    <w:p w:rsidR="00776750" w:rsidRPr="00F4525B" w:rsidRDefault="00776750" w:rsidP="004912F3">
      <w:pPr>
        <w:pStyle w:val="Odstavecseseznamem"/>
        <w:numPr>
          <w:ilvl w:val="0"/>
          <w:numId w:val="15"/>
        </w:numPr>
      </w:pPr>
      <w:r w:rsidRPr="00F4525B">
        <w:t>Pomocí pinzety přeneste zrna do připraveného kontejneru.</w:t>
      </w:r>
    </w:p>
    <w:p w:rsidR="00776750" w:rsidRPr="00F4525B" w:rsidRDefault="00776750" w:rsidP="004912F3">
      <w:pPr>
        <w:pStyle w:val="Odstavecseseznamem"/>
        <w:numPr>
          <w:ilvl w:val="0"/>
          <w:numId w:val="15"/>
        </w:numPr>
      </w:pPr>
      <w:r w:rsidRPr="00F4525B">
        <w:t>Vypočtete kermovou vydatnost a zkontrolujte, zda odpovídá kermové vydatnosti udané výrobcem.</w:t>
      </w:r>
    </w:p>
    <w:p w:rsidR="00776750" w:rsidRPr="00F4525B" w:rsidRDefault="00776750" w:rsidP="001E609A">
      <w:pPr>
        <w:pStyle w:val="Odstavecseseznamem"/>
      </w:pPr>
    </w:p>
    <w:p w:rsidR="00776750" w:rsidRPr="00F4525B" w:rsidRDefault="00B41E41" w:rsidP="001946D9">
      <w:pPr>
        <w:pStyle w:val="Odstavecseseznamem"/>
        <w:jc w:val="right"/>
      </w:pP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num>
          <m:den>
            <m:r>
              <w:rPr>
                <w:rFonts w:ascii="Cambria Math" w:hAnsi="Cambria Math"/>
              </w:rPr>
              <m:t>p</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+20</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NCOR</m:t>
                </m:r>
              </m:sub>
            </m:sSub>
          </m:num>
          <m:den>
            <m:r>
              <w:rPr>
                <w:rFonts w:ascii="Cambria Math" w:hAnsi="Cambria Math"/>
              </w:rPr>
              <m:t>t</m:t>
            </m:r>
          </m:den>
        </m:f>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m:t>
            </m:r>
          </m:sub>
        </m:sSub>
      </m:oMath>
      <w:r w:rsidR="00776750" w:rsidRPr="00F4525B">
        <w:tab/>
      </w:r>
      <w:r w:rsidR="00776750" w:rsidRPr="00F4525B">
        <w:tab/>
      </w:r>
      <w:r w:rsidR="00776750" w:rsidRPr="00F4525B">
        <w:tab/>
      </w:r>
      <w:r w:rsidR="00776750" w:rsidRPr="00F4525B">
        <w:tab/>
      </w:r>
      <w:r w:rsidR="00776750" w:rsidRPr="00F4525B">
        <w:tab/>
        <w:t xml:space="preserve">  </w:t>
      </w:r>
      <w:r w:rsidR="000F68B8" w:rsidRPr="00F4525B">
        <w:t>(</w:t>
      </w:r>
      <w:r w:rsidR="00776750" w:rsidRPr="00F4525B">
        <w:t>2</w:t>
      </w:r>
      <w:r w:rsidR="000F68B8" w:rsidRPr="00F4525B">
        <w:t>)</w:t>
      </w:r>
      <w:r w:rsidR="00776750" w:rsidRPr="00F4525B">
        <w:t xml:space="preserve"> </w:t>
      </w:r>
    </w:p>
    <w:p w:rsidR="00776750" w:rsidRPr="00F4525B" w:rsidRDefault="00776750" w:rsidP="001E609A"/>
    <w:p w:rsidR="00776750" w:rsidRPr="00F4525B" w:rsidRDefault="00776750" w:rsidP="001E609A">
      <w:pPr>
        <w:ind w:firstLine="708"/>
      </w:pPr>
      <w:r w:rsidRPr="00F4525B">
        <w:t>kde:</w:t>
      </w:r>
    </w:p>
    <w:p w:rsidR="00776750" w:rsidRPr="00F4525B" w:rsidRDefault="00776750" w:rsidP="001E609A">
      <w:r w:rsidRPr="00F4525B">
        <w:t xml:space="preserve">           </w:t>
      </w:r>
      <w:r w:rsidRPr="00F4525B">
        <w:tab/>
      </w:r>
      <w:r w:rsidR="00106476">
        <w:t>S</w:t>
      </w:r>
      <w:r w:rsidR="00106476">
        <w:rPr>
          <w:i/>
          <w:vertAlign w:val="subscript"/>
        </w:rPr>
        <w:t>K</w:t>
      </w:r>
      <w:r w:rsidRPr="00F4525B">
        <w:rPr>
          <w:i/>
          <w:vertAlign w:val="subscript"/>
        </w:rPr>
        <w:t xml:space="preserve">  </w:t>
      </w:r>
      <w:r w:rsidRPr="00F4525B">
        <w:rPr>
          <w:vertAlign w:val="subscript"/>
        </w:rPr>
        <w:t xml:space="preserve">  </w:t>
      </w:r>
      <w:r w:rsidRPr="00F4525B">
        <w:t xml:space="preserve">           </w:t>
      </w:r>
      <w:r w:rsidR="00106476">
        <w:t xml:space="preserve">  </w:t>
      </w:r>
      <w:r w:rsidRPr="00F4525B">
        <w:t>je stanovená kermová vydatnost ve vzduchu pro jedno zrno [µGy.m</w:t>
      </w:r>
      <w:r w:rsidRPr="00F4525B">
        <w:rPr>
          <w:vertAlign w:val="superscript"/>
        </w:rPr>
        <w:t>2</w:t>
      </w:r>
      <w:r w:rsidRPr="00F4525B">
        <w:t>.h</w:t>
      </w:r>
      <w:r w:rsidRPr="00F4525B">
        <w:rPr>
          <w:vertAlign w:val="superscript"/>
        </w:rPr>
        <w:t>-1</w:t>
      </w:r>
      <w:r w:rsidRPr="00F4525B">
        <w:t>]</w:t>
      </w:r>
    </w:p>
    <w:p w:rsidR="00776750" w:rsidRPr="00F4525B" w:rsidRDefault="00776750" w:rsidP="001E609A">
      <w:r w:rsidRPr="00F4525B">
        <w:tab/>
      </w:r>
    </w:p>
    <w:p w:rsidR="00776750" w:rsidRPr="00F4525B" w:rsidRDefault="00B41E41" w:rsidP="001E609A">
      <w:pPr>
        <w:ind w:firstLine="708"/>
      </w:pPr>
      <w:r w:rsidRPr="00F4525B">
        <w:fldChar w:fldCharType="begin"/>
      </w:r>
      <w:r w:rsidR="00776750" w:rsidRPr="00F4525B">
        <w:instrText xml:space="preserve"> QUOTE </w:instrText>
      </w:r>
      <w:r w:rsidR="00505345" w:rsidRPr="00F4525B">
        <w:rPr>
          <w:noProof/>
        </w:rPr>
        <w:drawing>
          <wp:inline distT="0" distB="0" distL="0" distR="0">
            <wp:extent cx="752475" cy="323850"/>
            <wp:effectExtent l="19050" t="0" r="952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752475" cy="323850"/>
                    </a:xfrm>
                    <a:prstGeom prst="rect">
                      <a:avLst/>
                    </a:prstGeom>
                    <a:noFill/>
                    <a:ln w="9525">
                      <a:noFill/>
                      <a:miter lim="800000"/>
                      <a:headEnd/>
                      <a:tailEnd/>
                    </a:ln>
                  </pic:spPr>
                </pic:pic>
              </a:graphicData>
            </a:graphic>
          </wp:inline>
        </w:drawing>
      </w:r>
      <w:r w:rsidR="00776750" w:rsidRPr="00F4525B">
        <w:instrText xml:space="preserve"> </w:instrText>
      </w:r>
      <w:r w:rsidRPr="00F4525B">
        <w:fldChar w:fldCharType="separate"/>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0</m:t>
                </m:r>
              </m:sub>
            </m:sSub>
          </m:num>
          <m:den>
            <m:r>
              <m:rPr>
                <m:sty m:val="p"/>
              </m:rPr>
              <w:rPr>
                <w:rFonts w:ascii="Cambria Math" w:hAnsi="Cambria Math"/>
              </w:rPr>
              <m:t>p</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+20</m:t>
            </m:r>
          </m:den>
        </m:f>
      </m:oMath>
      <w:r w:rsidRPr="00F4525B">
        <w:fldChar w:fldCharType="end"/>
      </w:r>
      <w:r w:rsidR="00776750" w:rsidRPr="00F4525B">
        <w:t xml:space="preserve">    je korekce odečtu na tlak a teplotu (Pozn.: v závislosti na způsobu měření</w:t>
      </w:r>
    </w:p>
    <w:p w:rsidR="00776750" w:rsidRPr="00F4525B" w:rsidRDefault="00776750" w:rsidP="001E609A">
      <w:r w:rsidRPr="00F4525B">
        <w:t xml:space="preserve">                              </w:t>
      </w:r>
      <w:r w:rsidR="0092758E" w:rsidRPr="00F4525B">
        <w:t xml:space="preserve">   </w:t>
      </w:r>
      <w:r w:rsidRPr="00F4525B">
        <w:t xml:space="preserve"> mohou být použity další korekční faktory) </w:t>
      </w:r>
    </w:p>
    <w:p w:rsidR="00776750" w:rsidRPr="00F4525B" w:rsidRDefault="00B41E41" w:rsidP="0092758E">
      <w:pPr>
        <w:ind w:left="1701" w:hanging="992"/>
      </w:pPr>
      <w:r w:rsidRPr="00F4525B">
        <w:fldChar w:fldCharType="begin"/>
      </w:r>
      <w:r w:rsidR="00776750" w:rsidRPr="00F4525B">
        <w:instrText xml:space="preserve"> QUOTE </w:instrText>
      </w:r>
      <w:r w:rsidR="00505345" w:rsidRPr="00F4525B">
        <w:rPr>
          <w:noProof/>
        </w:rPr>
        <w:drawing>
          <wp:inline distT="0" distB="0" distL="0" distR="0">
            <wp:extent cx="619125" cy="295275"/>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619125" cy="295275"/>
                    </a:xfrm>
                    <a:prstGeom prst="rect">
                      <a:avLst/>
                    </a:prstGeom>
                    <a:noFill/>
                    <a:ln w="9525">
                      <a:noFill/>
                      <a:miter lim="800000"/>
                      <a:headEnd/>
                      <a:tailEnd/>
                    </a:ln>
                  </pic:spPr>
                </pic:pic>
              </a:graphicData>
            </a:graphic>
          </wp:inline>
        </w:drawing>
      </w:r>
      <w:r w:rsidR="00776750" w:rsidRPr="00F4525B">
        <w:instrText xml:space="preserve"> </w:instrText>
      </w:r>
      <w:r w:rsidRPr="00F4525B">
        <w:fldChar w:fldCharType="separate"/>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NCOR</m:t>
                </m:r>
              </m:sub>
            </m:sSub>
          </m:num>
          <m:den>
            <m:r>
              <m:rPr>
                <m:sty m:val="p"/>
              </m:rPr>
              <w:rPr>
                <w:rFonts w:ascii="Cambria Math" w:hAnsi="Cambria Math"/>
              </w:rPr>
              <m:t>t</m:t>
            </m:r>
          </m:den>
        </m:f>
      </m:oMath>
      <w:r w:rsidRPr="00F4525B">
        <w:fldChar w:fldCharType="end"/>
      </w:r>
      <w:r w:rsidR="00776750" w:rsidRPr="00F4525B">
        <w:t xml:space="preserve">    </w:t>
      </w:r>
      <w:r w:rsidR="0092758E" w:rsidRPr="00F4525B">
        <w:tab/>
      </w:r>
      <w:r w:rsidR="00776750" w:rsidRPr="00F4525B">
        <w:t>je nekorigovaný odečet náboje/časový interval [ pC.s</w:t>
      </w:r>
      <w:r w:rsidR="00776750" w:rsidRPr="00F4525B">
        <w:rPr>
          <w:vertAlign w:val="superscript"/>
        </w:rPr>
        <w:t>-1</w:t>
      </w:r>
      <w:r w:rsidR="00776750" w:rsidRPr="00F4525B">
        <w:t>]</w:t>
      </w:r>
    </w:p>
    <w:p w:rsidR="00776750" w:rsidRPr="00F4525B" w:rsidRDefault="0092758E" w:rsidP="0092758E">
      <w:pPr>
        <w:ind w:left="1701" w:hanging="992"/>
      </w:pPr>
      <w:r w:rsidRPr="00F4525B">
        <w:rPr>
          <w:i/>
        </w:rPr>
        <w:t>n</w:t>
      </w:r>
      <w:r w:rsidRPr="00F4525B">
        <w:tab/>
        <w:t>je počet měřených zrn</w:t>
      </w:r>
      <w:r w:rsidR="00776750" w:rsidRPr="00F4525B">
        <w:t xml:space="preserve"> (např. 3 zrna)</w:t>
      </w:r>
    </w:p>
    <w:p w:rsidR="00776750" w:rsidRPr="00F4525B" w:rsidRDefault="00B41E41" w:rsidP="0092758E">
      <w:pPr>
        <w:ind w:left="1701" w:hanging="993"/>
      </w:pPr>
      <w:r w:rsidRPr="00F4525B">
        <w:rPr>
          <w:i/>
        </w:rPr>
        <w:fldChar w:fldCharType="begin"/>
      </w:r>
      <w:r w:rsidR="00776750" w:rsidRPr="00F4525B">
        <w:rPr>
          <w:i/>
        </w:rPr>
        <w:instrText xml:space="preserve"> QUOTE </w:instrText>
      </w:r>
      <w:r w:rsidR="00505345" w:rsidRPr="00F4525B">
        <w:rPr>
          <w:i/>
          <w:noProof/>
        </w:rPr>
        <w:drawing>
          <wp:inline distT="0" distB="0" distL="0" distR="0">
            <wp:extent cx="266700" cy="142875"/>
            <wp:effectExtent l="1905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00776750" w:rsidRPr="00F4525B">
        <w:rPr>
          <w:i/>
        </w:rPr>
        <w:instrText xml:space="preserve"> </w:instrText>
      </w:r>
      <w:r w:rsidRPr="00F4525B">
        <w:rPr>
          <w:i/>
        </w:rPr>
        <w:fldChar w:fldCharType="separate"/>
      </w:r>
      <w:r w:rsidR="0092758E" w:rsidRPr="00F4525B">
        <w:rPr>
          <w:i/>
          <w:noProof/>
        </w:rPr>
        <w:t>N</w:t>
      </w:r>
      <w:r w:rsidR="0092758E" w:rsidRPr="00F4525B">
        <w:rPr>
          <w:i/>
          <w:noProof/>
          <w:vertAlign w:val="subscript"/>
        </w:rPr>
        <w:t>KA</w:t>
      </w:r>
      <w:r w:rsidRPr="00F4525B">
        <w:rPr>
          <w:i/>
        </w:rPr>
        <w:fldChar w:fldCharType="end"/>
      </w:r>
      <w:r w:rsidR="00776750" w:rsidRPr="00F4525B">
        <w:t xml:space="preserve">    </w:t>
      </w:r>
      <w:r w:rsidR="0092758E" w:rsidRPr="00F4525B">
        <w:t xml:space="preserve">      </w:t>
      </w:r>
      <w:r w:rsidR="0092758E" w:rsidRPr="00F4525B">
        <w:tab/>
      </w:r>
      <w:r w:rsidR="00776750" w:rsidRPr="00F4525B">
        <w:t xml:space="preserve">je kalibrační faktor komory pro používaný typ zrn případně strandu     </w:t>
      </w:r>
    </w:p>
    <w:p w:rsidR="00776750" w:rsidRPr="00F4525B" w:rsidRDefault="00B41E41" w:rsidP="001E609A">
      <w:pPr>
        <w:ind w:left="708"/>
      </w:pPr>
      <w:r w:rsidRPr="00F4525B">
        <w:fldChar w:fldCharType="begin"/>
      </w:r>
      <w:r w:rsidR="00776750" w:rsidRPr="00F4525B">
        <w:instrText xml:space="preserve"> QUOTE </w:instrText>
      </w:r>
      <w:r w:rsidR="00505345" w:rsidRPr="00F4525B">
        <w:rPr>
          <w:noProof/>
        </w:rPr>
        <w:drawing>
          <wp:inline distT="0" distB="0" distL="0" distR="0">
            <wp:extent cx="666750" cy="17145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00776750" w:rsidRPr="00F4525B">
        <w:instrText xml:space="preserve"> </w:instrText>
      </w:r>
      <w:r w:rsidRPr="00F4525B">
        <w:fldChar w:fldCharType="separate"/>
      </w:r>
      <w:r w:rsidR="00505345" w:rsidRPr="00F4525B">
        <w:rPr>
          <w:noProof/>
        </w:rPr>
        <w:drawing>
          <wp:inline distT="0" distB="0" distL="0" distR="0">
            <wp:extent cx="666750" cy="171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666750" cy="171450"/>
                    </a:xfrm>
                    <a:prstGeom prst="rect">
                      <a:avLst/>
                    </a:prstGeom>
                    <a:noFill/>
                    <a:ln w="9525">
                      <a:noFill/>
                      <a:miter lim="800000"/>
                      <a:headEnd/>
                      <a:tailEnd/>
                    </a:ln>
                  </pic:spPr>
                </pic:pic>
              </a:graphicData>
            </a:graphic>
          </wp:inline>
        </w:drawing>
      </w:r>
      <w:r w:rsidRPr="00F4525B">
        <w:fldChar w:fldCharType="end"/>
      </w:r>
      <w:r w:rsidR="00776750" w:rsidRPr="00F4525B">
        <w:t>[µGy.m</w:t>
      </w:r>
      <w:r w:rsidR="00776750" w:rsidRPr="00F4525B">
        <w:rPr>
          <w:vertAlign w:val="superscript"/>
        </w:rPr>
        <w:t>2</w:t>
      </w:r>
      <w:r w:rsidR="00776750" w:rsidRPr="00F4525B">
        <w:t>.h</w:t>
      </w:r>
      <w:r w:rsidR="00776750" w:rsidRPr="00F4525B">
        <w:rPr>
          <w:vertAlign w:val="superscript"/>
        </w:rPr>
        <w:t>-1</w:t>
      </w:r>
      <w:r w:rsidR="00776750" w:rsidRPr="00F4525B">
        <w:t>.A</w:t>
      </w:r>
      <w:r w:rsidR="00776750" w:rsidRPr="00F4525B">
        <w:rPr>
          <w:vertAlign w:val="superscript"/>
        </w:rPr>
        <w:t>-1</w:t>
      </w:r>
      <w:r w:rsidR="00776750" w:rsidRPr="00F4525B">
        <w:t>]</w:t>
      </w:r>
    </w:p>
    <w:p w:rsidR="00776750" w:rsidRPr="00F4525B" w:rsidRDefault="00776750" w:rsidP="001E609A">
      <w:pPr>
        <w:pStyle w:val="Odstavecseseznamem"/>
        <w:ind w:left="218"/>
        <w:rPr>
          <w:b/>
          <w:bCs/>
        </w:rPr>
      </w:pPr>
    </w:p>
    <w:p w:rsidR="00776750" w:rsidRPr="00F4525B" w:rsidRDefault="00776750" w:rsidP="00E1172C">
      <w:pPr>
        <w:pStyle w:val="Odstavecseseznamem"/>
        <w:ind w:left="218"/>
      </w:pPr>
      <w:r w:rsidRPr="00F4525B">
        <w:rPr>
          <w:b/>
          <w:bCs/>
        </w:rPr>
        <w:t>Tolerance:</w:t>
      </w:r>
      <w:r w:rsidRPr="00F4525B">
        <w:t xml:space="preserve"> 5% od hodnoty uvedené v certifikátu výrobce.</w:t>
      </w:r>
      <w:r w:rsidRPr="00F4525B">
        <w:tab/>
        <w:t xml:space="preserve"> </w:t>
      </w:r>
      <w:r w:rsidRPr="00F4525B">
        <w:br w:type="page"/>
      </w:r>
    </w:p>
    <w:p w:rsidR="00776750" w:rsidRPr="00F4525B" w:rsidRDefault="00776750" w:rsidP="004912F3">
      <w:pPr>
        <w:pStyle w:val="Nadpis3"/>
        <w:ind w:hanging="862"/>
      </w:pPr>
      <w:bookmarkStart w:id="334" w:name="_Toc403328265"/>
      <w:bookmarkStart w:id="335" w:name="_Toc11018396"/>
      <w:r w:rsidRPr="00F4525B">
        <w:lastRenderedPageBreak/>
        <w:t>Ověření vlastností ultrazvuku</w:t>
      </w:r>
      <w:bookmarkEnd w:id="334"/>
      <w:bookmarkEnd w:id="335"/>
    </w:p>
    <w:p w:rsidR="00776750" w:rsidRPr="00F4525B" w:rsidRDefault="00776750" w:rsidP="004912F3">
      <w:pPr>
        <w:pStyle w:val="Odstavecseseznamem"/>
        <w:numPr>
          <w:ilvl w:val="0"/>
          <w:numId w:val="19"/>
        </w:numPr>
        <w:spacing w:after="120"/>
        <w:rPr>
          <w:b/>
          <w:bCs/>
          <w:vanish/>
        </w:rPr>
      </w:pPr>
    </w:p>
    <w:p w:rsidR="00776750" w:rsidRPr="00F4525B" w:rsidRDefault="00776750" w:rsidP="004912F3">
      <w:pPr>
        <w:pStyle w:val="Odstavecseseznamem"/>
        <w:numPr>
          <w:ilvl w:val="1"/>
          <w:numId w:val="19"/>
        </w:numPr>
        <w:spacing w:after="120"/>
        <w:rPr>
          <w:b/>
          <w:bCs/>
          <w:vanish/>
        </w:rPr>
      </w:pPr>
    </w:p>
    <w:p w:rsidR="00776750" w:rsidRPr="00F4525B" w:rsidRDefault="00776750" w:rsidP="004912F3">
      <w:pPr>
        <w:pStyle w:val="Odstavecseseznamem"/>
        <w:numPr>
          <w:ilvl w:val="2"/>
          <w:numId w:val="19"/>
        </w:numPr>
        <w:spacing w:after="120"/>
        <w:rPr>
          <w:b/>
          <w:bCs/>
          <w:vanish/>
        </w:rPr>
      </w:pPr>
    </w:p>
    <w:p w:rsidR="00776750" w:rsidRPr="00F4525B" w:rsidRDefault="00776750" w:rsidP="004912F3">
      <w:pPr>
        <w:pStyle w:val="Odstavecseseznamem"/>
        <w:numPr>
          <w:ilvl w:val="2"/>
          <w:numId w:val="19"/>
        </w:numPr>
        <w:spacing w:after="120"/>
        <w:rPr>
          <w:b/>
          <w:bCs/>
          <w:vanish/>
        </w:rPr>
      </w:pPr>
    </w:p>
    <w:p w:rsidR="00776750" w:rsidRPr="00F4525B" w:rsidRDefault="00776750" w:rsidP="004912F3">
      <w:pPr>
        <w:pStyle w:val="Odstavecseseznamem"/>
        <w:numPr>
          <w:ilvl w:val="0"/>
          <w:numId w:val="18"/>
        </w:numPr>
        <w:spacing w:after="120"/>
        <w:rPr>
          <w:b/>
          <w:bCs/>
          <w:vanish/>
        </w:rPr>
      </w:pPr>
    </w:p>
    <w:p w:rsidR="00776750" w:rsidRPr="00F4525B" w:rsidRDefault="00776750" w:rsidP="004912F3">
      <w:pPr>
        <w:pStyle w:val="Odstavecseseznamem"/>
        <w:numPr>
          <w:ilvl w:val="1"/>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5F2DA7">
      <w:pPr>
        <w:pStyle w:val="Nadpis4"/>
      </w:pPr>
      <w:bookmarkStart w:id="336" w:name="_Toc403328266"/>
      <w:r w:rsidRPr="00F4525B">
        <w:t>Škály šedi a jejich viditelnost</w:t>
      </w:r>
      <w:bookmarkEnd w:id="336"/>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12"/>
        </w:numPr>
      </w:pPr>
      <w:r w:rsidRPr="00F4525B">
        <w:t xml:space="preserve">Zobrazte proužek škály šedi na monitoru ultrazvuku. Tento proužek může mít dvě varianty: </w:t>
      </w:r>
    </w:p>
    <w:p w:rsidR="00776750" w:rsidRPr="00F4525B" w:rsidRDefault="00776750" w:rsidP="001E609A">
      <w:pPr>
        <w:pStyle w:val="Odstavecseseznamem"/>
      </w:pPr>
      <w:r w:rsidRPr="00F4525B">
        <w:t>A - proužek je složen z diskrétních úseků škály šedi od bílé až po černou.</w:t>
      </w:r>
    </w:p>
    <w:p w:rsidR="00776750" w:rsidRPr="00F4525B" w:rsidRDefault="00776750" w:rsidP="001E609A">
      <w:pPr>
        <w:ind w:left="1134" w:hanging="414"/>
      </w:pPr>
      <w:r w:rsidRPr="00F4525B">
        <w:t>B -  proužek je složen ze spojitého přechodu od bílé až po černou s nízkým gradientem šedi.</w:t>
      </w:r>
    </w:p>
    <w:p w:rsidR="00776750" w:rsidRPr="00F4525B" w:rsidRDefault="00776750" w:rsidP="004912F3">
      <w:pPr>
        <w:pStyle w:val="Odstavecseseznamem"/>
        <w:numPr>
          <w:ilvl w:val="0"/>
          <w:numId w:val="12"/>
        </w:numPr>
      </w:pPr>
      <w:r w:rsidRPr="00F4525B">
        <w:t xml:space="preserve">Pro proužek typu A: Spočítejte počet diskrétních úseků šedi a zaznamenejte. </w:t>
      </w:r>
    </w:p>
    <w:p w:rsidR="00776750" w:rsidRPr="00F4525B" w:rsidRDefault="00776750" w:rsidP="001E609A">
      <w:pPr>
        <w:pStyle w:val="Odstavecseseznamem"/>
      </w:pPr>
      <w:r w:rsidRPr="00F4525B">
        <w:t>Pro proužek typu B: Použijte digitální měřítko a změřte délku proužku, kde je gradient šedi viditelný. Zaznamenejte tuto délku.</w:t>
      </w:r>
    </w:p>
    <w:p w:rsidR="00776750" w:rsidRPr="00F4525B" w:rsidRDefault="00776750" w:rsidP="001E609A">
      <w:r w:rsidRPr="00F4525B">
        <w:rPr>
          <w:b/>
          <w:bCs/>
        </w:rPr>
        <w:t>Tolerance:</w:t>
      </w:r>
      <w:r w:rsidRPr="00F4525B">
        <w:t xml:space="preserve"> </w:t>
      </w:r>
    </w:p>
    <w:p w:rsidR="00776750" w:rsidRPr="00F4525B" w:rsidRDefault="00776750" w:rsidP="001E609A">
      <w:pPr>
        <w:ind w:left="708"/>
      </w:pPr>
      <w:r w:rsidRPr="00F4525B">
        <w:t>Pro proužek typu A: Počet diskrétních úseků by se neměl lišit o více než dva od hodnoty stanovené při instalaci UZ.</w:t>
      </w:r>
    </w:p>
    <w:p w:rsidR="00776750" w:rsidRPr="00F4525B" w:rsidRDefault="00776750" w:rsidP="001E609A">
      <w:pPr>
        <w:ind w:left="708"/>
        <w:rPr>
          <w:lang w:eastAsia="en-US"/>
        </w:rPr>
      </w:pPr>
      <w:r w:rsidRPr="00F4525B">
        <w:t>Pro proužek typu B: Délka linie by se neměla lišit o více než 10% od délky stanovené při instalaci UZ.</w:t>
      </w:r>
    </w:p>
    <w:p w:rsidR="00776750" w:rsidRPr="00F4525B" w:rsidRDefault="00776750" w:rsidP="001E609A">
      <w:pPr>
        <w:pStyle w:val="Odstavecseseznamem"/>
        <w:ind w:left="357"/>
      </w:pPr>
    </w:p>
    <w:p w:rsidR="00776750" w:rsidRPr="00F4525B" w:rsidRDefault="00776750" w:rsidP="005F2DA7">
      <w:pPr>
        <w:pStyle w:val="Nadpis4"/>
      </w:pPr>
      <w:bookmarkStart w:id="337" w:name="_Toc403328267"/>
      <w:r w:rsidRPr="00F4525B">
        <w:t>Hloubka pronikání signálu ultrazvuku</w:t>
      </w:r>
      <w:bookmarkEnd w:id="337"/>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10"/>
        </w:numPr>
      </w:pPr>
      <w:r w:rsidRPr="00F4525B">
        <w:t>Umístěte sondu UZ na skenovaný povrch fantomu, u sondy použijte UZ gel.</w:t>
      </w:r>
    </w:p>
    <w:p w:rsidR="00776750" w:rsidRPr="00F4525B" w:rsidRDefault="00776750" w:rsidP="004912F3">
      <w:pPr>
        <w:pStyle w:val="Odstavecseseznamem"/>
        <w:numPr>
          <w:ilvl w:val="0"/>
          <w:numId w:val="10"/>
        </w:numPr>
      </w:pPr>
      <w:r w:rsidRPr="00F4525B">
        <w:t>Najděte ve fantomu oblast s relativně dobře viditelnými vysoce reflexními objekty.</w:t>
      </w:r>
    </w:p>
    <w:p w:rsidR="00776750" w:rsidRPr="00F4525B" w:rsidRDefault="00776750" w:rsidP="004912F3">
      <w:pPr>
        <w:pStyle w:val="Odstavecseseznamem"/>
        <w:numPr>
          <w:ilvl w:val="0"/>
          <w:numId w:val="10"/>
        </w:numPr>
      </w:pPr>
      <w:r w:rsidRPr="00F4525B">
        <w:t xml:space="preserve">Použijte frekvenci běžně používanou při aplikacích a nastavte sílu signálu na maximum. Změřte hloubku, kde lze statický skvrnitý ultrazvukový obraz objektu </w:t>
      </w:r>
      <w:r w:rsidRPr="00F4525B">
        <w:br/>
        <w:t>z fantomu jasně odlišit od dynamického elektronického šumu. Pokud se používá fantom s málo kontrastními objekty v hloubce, mohou tyto cíle pomoci rozlišit maximální hloubku průniku, neboť zmizí, když je dosaženo limitu. Pokud je fantom vidět celý, použijte bud větší fantom nebo vezměte zobrazení celého fantomu jako referenční.</w:t>
      </w:r>
    </w:p>
    <w:p w:rsidR="00776750" w:rsidRPr="00F4525B" w:rsidRDefault="00776750" w:rsidP="004912F3">
      <w:pPr>
        <w:pStyle w:val="Odstavecseseznamem"/>
        <w:numPr>
          <w:ilvl w:val="0"/>
          <w:numId w:val="10"/>
        </w:numPr>
      </w:pPr>
      <w:r w:rsidRPr="00F4525B">
        <w:t>Zmrazte obraz a změřte hloubku pronikání.</w:t>
      </w:r>
    </w:p>
    <w:p w:rsidR="00776750" w:rsidRPr="00F4525B" w:rsidRDefault="00776750" w:rsidP="004912F3">
      <w:pPr>
        <w:pStyle w:val="Odstavecseseznamem"/>
        <w:numPr>
          <w:ilvl w:val="0"/>
          <w:numId w:val="10"/>
        </w:numPr>
      </w:pPr>
      <w:r w:rsidRPr="00F4525B">
        <w:t>Přepněte sondu do ortogonální roviny a měření zopakujte.</w:t>
      </w:r>
    </w:p>
    <w:p w:rsidR="00776750" w:rsidRPr="00F4525B" w:rsidRDefault="00776750" w:rsidP="004912F3">
      <w:pPr>
        <w:pStyle w:val="Odstavecseseznamem"/>
        <w:numPr>
          <w:ilvl w:val="0"/>
          <w:numId w:val="10"/>
        </w:numPr>
      </w:pPr>
      <w:r w:rsidRPr="00F4525B">
        <w:t>Volitelně je možné provést měření i pro jiné frekvence.</w:t>
      </w:r>
    </w:p>
    <w:p w:rsidR="00776750" w:rsidRPr="00F4525B" w:rsidRDefault="00776750" w:rsidP="001E609A">
      <w:r w:rsidRPr="00F4525B">
        <w:rPr>
          <w:b/>
          <w:bCs/>
        </w:rPr>
        <w:t>Tolerance:</w:t>
      </w:r>
      <w:r w:rsidRPr="00F4525B">
        <w:t xml:space="preserve"> </w:t>
      </w:r>
    </w:p>
    <w:p w:rsidR="00776750" w:rsidRPr="00F4525B" w:rsidRDefault="00776750" w:rsidP="001E609A">
      <w:pPr>
        <w:ind w:left="708"/>
      </w:pPr>
      <w:r w:rsidRPr="00F4525B">
        <w:t>Maximální hloubka pronikání by se neměla lišit o víc než 1</w:t>
      </w:r>
      <w:r w:rsidR="00C8652E" w:rsidRPr="00F4525B">
        <w:t xml:space="preserve"> </w:t>
      </w:r>
      <w:r w:rsidRPr="00F4525B">
        <w:t>cm od hodnoty stanovené při instalaci UZ.</w:t>
      </w:r>
    </w:p>
    <w:p w:rsidR="00776750" w:rsidRPr="00F4525B" w:rsidRDefault="00776750" w:rsidP="001E609A">
      <w:pPr>
        <w:ind w:left="708"/>
      </w:pPr>
    </w:p>
    <w:p w:rsidR="00776750" w:rsidRPr="00F4525B" w:rsidRDefault="00776750" w:rsidP="005F2DA7">
      <w:pPr>
        <w:pStyle w:val="Nadpis4"/>
      </w:pPr>
      <w:bookmarkStart w:id="338" w:name="_Toc403328268"/>
      <w:r w:rsidRPr="00F4525B">
        <w:t>Axiální a laterální rozlišení ultrazvuku</w:t>
      </w:r>
      <w:bookmarkEnd w:id="338"/>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11"/>
        </w:numPr>
        <w:ind w:left="714" w:hanging="357"/>
      </w:pPr>
      <w:r w:rsidRPr="00F4525B">
        <w:t>Nalezněte ve fantomu oblast, která má jednu řadu kontrastních vláken v různých hloubkách nebo oblast, kde jsou kontrastní vlákna umístěna v postupně se zkracujících vzdálenostech v axiálním a laterálním směru.</w:t>
      </w:r>
    </w:p>
    <w:p w:rsidR="00776750" w:rsidRPr="00F4525B" w:rsidRDefault="00776750" w:rsidP="004912F3">
      <w:pPr>
        <w:pStyle w:val="Odstavecseseznamem"/>
        <w:numPr>
          <w:ilvl w:val="0"/>
          <w:numId w:val="11"/>
        </w:numPr>
        <w:ind w:left="714" w:hanging="357"/>
      </w:pPr>
      <w:r w:rsidRPr="00F4525B">
        <w:t>Jestliže má ultrazvuk měnitelnou ohniskovou hloubku, umístěte ohnisko do hloubky, kde jsou značky, které použijete k měření. Nastavte zobrazení ultrazvuku pro optimální viditelnosti značek a zmrazte obraz. Vytiskněte sken.</w:t>
      </w:r>
    </w:p>
    <w:p w:rsidR="00776750" w:rsidRPr="00F4525B" w:rsidRDefault="00776750" w:rsidP="004912F3">
      <w:pPr>
        <w:pStyle w:val="Odstavecseseznamem"/>
        <w:numPr>
          <w:ilvl w:val="0"/>
          <w:numId w:val="11"/>
        </w:numPr>
        <w:ind w:left="714" w:hanging="357"/>
      </w:pPr>
      <w:r w:rsidRPr="00F4525B">
        <w:t>Pokud použijete diskrétní kontrastní vlákna v různých hloubkách, změřte vzdálenosti obrazů vláken v axiálním i laterálním směru. Tyto vzdálenosti jsou platné limity rozlišení v axiálním a laterálním směru. Jestliže použijete kontrastní značky umístěné v postupně se zkracujících vzdálenostech, určete velikosti mezer v axiálním i laterálním směru, ve kterých již nelze jednotlivá vlákna rozlišit.</w:t>
      </w:r>
    </w:p>
    <w:p w:rsidR="00776750" w:rsidRPr="00F4525B" w:rsidRDefault="00776750" w:rsidP="004912F3">
      <w:pPr>
        <w:pStyle w:val="Odstavecseseznamem"/>
        <w:numPr>
          <w:ilvl w:val="0"/>
          <w:numId w:val="11"/>
        </w:numPr>
        <w:ind w:left="714" w:hanging="357"/>
      </w:pPr>
      <w:r w:rsidRPr="00F4525B">
        <w:t>Přepněte sondu do ortogonálního směru a opakujte kroky 1-3.</w:t>
      </w:r>
    </w:p>
    <w:p w:rsidR="00776750" w:rsidRPr="00F4525B" w:rsidRDefault="00776750" w:rsidP="001E609A">
      <w:r w:rsidRPr="00F4525B">
        <w:rPr>
          <w:b/>
          <w:bCs/>
        </w:rPr>
        <w:t>Tolerance:</w:t>
      </w:r>
      <w:r w:rsidRPr="00F4525B">
        <w:t xml:space="preserve"> </w:t>
      </w:r>
    </w:p>
    <w:p w:rsidR="00776750" w:rsidRPr="00F4525B" w:rsidRDefault="00776750" w:rsidP="001E609A">
      <w:pPr>
        <w:pStyle w:val="Odstavecseseznamem"/>
      </w:pPr>
      <w:r w:rsidRPr="00F4525B">
        <w:t>Měřené axiální a laterální rozlišení by se nemělo lišit o víc než 1</w:t>
      </w:r>
      <w:r w:rsidR="00C8652E" w:rsidRPr="00F4525B">
        <w:t xml:space="preserve"> </w:t>
      </w:r>
      <w:r w:rsidRPr="00F4525B">
        <w:t>mm od hodnoty stanovené při instalaci UZ.</w:t>
      </w:r>
    </w:p>
    <w:p w:rsidR="00776750" w:rsidRPr="00F4525B" w:rsidRDefault="00776750" w:rsidP="001E609A"/>
    <w:p w:rsidR="00776750" w:rsidRPr="00F4525B" w:rsidRDefault="00776750" w:rsidP="005F2DA7">
      <w:pPr>
        <w:pStyle w:val="Nadpis4"/>
      </w:pPr>
      <w:bookmarkStart w:id="339" w:name="_Toc403328269"/>
      <w:r w:rsidRPr="00F4525B">
        <w:t>Měření axiální a laterální vzdálenosti</w:t>
      </w:r>
      <w:bookmarkEnd w:id="339"/>
      <w:r w:rsidRPr="00F4525B">
        <w:t xml:space="preserve"> </w:t>
      </w:r>
    </w:p>
    <w:p w:rsidR="00776750" w:rsidRPr="00F4525B" w:rsidRDefault="00776750" w:rsidP="004912F3">
      <w:pPr>
        <w:pStyle w:val="Odstavecseseznamem"/>
        <w:numPr>
          <w:ilvl w:val="0"/>
          <w:numId w:val="9"/>
        </w:numPr>
        <w:rPr>
          <w:b/>
          <w:bCs/>
          <w:vanish/>
        </w:rPr>
      </w:pPr>
    </w:p>
    <w:p w:rsidR="00776750" w:rsidRPr="00F4525B" w:rsidRDefault="00776750" w:rsidP="004912F3">
      <w:pPr>
        <w:pStyle w:val="Odstavecseseznamem"/>
        <w:numPr>
          <w:ilvl w:val="1"/>
          <w:numId w:val="9"/>
        </w:numPr>
        <w:rPr>
          <w:b/>
          <w:bCs/>
          <w:vanish/>
        </w:rPr>
      </w:pPr>
    </w:p>
    <w:p w:rsidR="00776750" w:rsidRPr="00F4525B" w:rsidRDefault="00776750" w:rsidP="004912F3">
      <w:pPr>
        <w:pStyle w:val="Odstavecseseznamem"/>
        <w:numPr>
          <w:ilvl w:val="1"/>
          <w:numId w:val="9"/>
        </w:numPr>
        <w:rPr>
          <w:b/>
          <w:bCs/>
          <w:vanish/>
        </w:rPr>
      </w:pPr>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0"/>
          <w:numId w:val="19"/>
        </w:numPr>
        <w:rPr>
          <w:b/>
          <w:bCs/>
          <w:vanish/>
        </w:rPr>
      </w:pPr>
    </w:p>
    <w:p w:rsidR="00776750" w:rsidRPr="00F4525B" w:rsidRDefault="00776750" w:rsidP="004912F3">
      <w:pPr>
        <w:pStyle w:val="Odstavecseseznamem"/>
        <w:numPr>
          <w:ilvl w:val="1"/>
          <w:numId w:val="19"/>
        </w:numPr>
        <w:rPr>
          <w:b/>
          <w:bCs/>
          <w:vanish/>
        </w:rPr>
      </w:pPr>
    </w:p>
    <w:p w:rsidR="00776750" w:rsidRPr="00F4525B" w:rsidRDefault="00776750" w:rsidP="004912F3">
      <w:pPr>
        <w:pStyle w:val="Odstavecseseznamem"/>
        <w:numPr>
          <w:ilvl w:val="1"/>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0"/>
          <w:numId w:val="16"/>
        </w:numPr>
        <w:rPr>
          <w:vanish/>
        </w:rPr>
      </w:pPr>
    </w:p>
    <w:p w:rsidR="00776750" w:rsidRPr="00F4525B" w:rsidRDefault="00776750" w:rsidP="004912F3">
      <w:pPr>
        <w:pStyle w:val="Odstavecseseznamem"/>
        <w:numPr>
          <w:ilvl w:val="0"/>
          <w:numId w:val="16"/>
        </w:numPr>
        <w:rPr>
          <w:vanish/>
        </w:rPr>
      </w:pPr>
    </w:p>
    <w:p w:rsidR="00776750" w:rsidRPr="00F4525B" w:rsidRDefault="00776750" w:rsidP="004912F3">
      <w:pPr>
        <w:pStyle w:val="Odstavecseseznamem"/>
        <w:numPr>
          <w:ilvl w:val="0"/>
          <w:numId w:val="16"/>
        </w:numPr>
        <w:rPr>
          <w:vanish/>
        </w:rPr>
      </w:pPr>
    </w:p>
    <w:p w:rsidR="00776750" w:rsidRPr="00F4525B" w:rsidRDefault="00776750" w:rsidP="004912F3">
      <w:pPr>
        <w:pStyle w:val="Odstavecseseznamem"/>
        <w:numPr>
          <w:ilvl w:val="1"/>
          <w:numId w:val="16"/>
        </w:numPr>
        <w:rPr>
          <w:vanish/>
        </w:rPr>
      </w:pPr>
    </w:p>
    <w:p w:rsidR="00776750" w:rsidRPr="00F4525B" w:rsidRDefault="00776750" w:rsidP="004912F3">
      <w:pPr>
        <w:pStyle w:val="Odstavecseseznamem"/>
        <w:numPr>
          <w:ilvl w:val="2"/>
          <w:numId w:val="16"/>
        </w:numPr>
        <w:rPr>
          <w:vanish/>
        </w:rPr>
      </w:pPr>
    </w:p>
    <w:p w:rsidR="00776750" w:rsidRPr="00F4525B" w:rsidRDefault="00776750" w:rsidP="004912F3">
      <w:pPr>
        <w:pStyle w:val="Odstavecseseznamem"/>
        <w:numPr>
          <w:ilvl w:val="2"/>
          <w:numId w:val="16"/>
        </w:numPr>
        <w:rPr>
          <w:vanish/>
        </w:rPr>
      </w:pPr>
    </w:p>
    <w:p w:rsidR="00776750" w:rsidRPr="00F4525B" w:rsidRDefault="00776750" w:rsidP="004912F3">
      <w:pPr>
        <w:pStyle w:val="Odstavecseseznamem"/>
        <w:numPr>
          <w:ilvl w:val="3"/>
          <w:numId w:val="16"/>
        </w:numPr>
        <w:rPr>
          <w:vanish/>
        </w:rPr>
      </w:pPr>
    </w:p>
    <w:p w:rsidR="00776750" w:rsidRPr="00F4525B" w:rsidRDefault="00776750" w:rsidP="004912F3">
      <w:pPr>
        <w:pStyle w:val="Odstavecseseznamem"/>
        <w:numPr>
          <w:ilvl w:val="3"/>
          <w:numId w:val="16"/>
        </w:numPr>
        <w:rPr>
          <w:vanish/>
        </w:rPr>
      </w:pPr>
    </w:p>
    <w:p w:rsidR="00776750" w:rsidRPr="00F4525B" w:rsidRDefault="00776750" w:rsidP="004912F3">
      <w:pPr>
        <w:pStyle w:val="Odstavecseseznamem"/>
        <w:numPr>
          <w:ilvl w:val="3"/>
          <w:numId w:val="16"/>
        </w:numPr>
        <w:rPr>
          <w:vanish/>
        </w:rPr>
      </w:pPr>
    </w:p>
    <w:p w:rsidR="00776750" w:rsidRPr="00F4525B" w:rsidRDefault="00776750" w:rsidP="004912F3">
      <w:pPr>
        <w:pStyle w:val="Odstavecseseznamem"/>
        <w:numPr>
          <w:ilvl w:val="3"/>
          <w:numId w:val="16"/>
        </w:numPr>
        <w:rPr>
          <w:vanish/>
        </w:rPr>
      </w:pPr>
    </w:p>
    <w:p w:rsidR="00776750" w:rsidRPr="00F4525B" w:rsidRDefault="00776750" w:rsidP="001E609A">
      <w:r w:rsidRPr="00F4525B">
        <w:rPr>
          <w:u w:val="single"/>
        </w:rPr>
        <w:t>Měření axiální vzdálenosti</w:t>
      </w:r>
      <w:r w:rsidRPr="00F4525B">
        <w:t>.</w:t>
      </w:r>
    </w:p>
    <w:p w:rsidR="00776750" w:rsidRPr="00F4525B" w:rsidRDefault="00776750" w:rsidP="001E609A"/>
    <w:p w:rsidR="00776750" w:rsidRPr="00F4525B" w:rsidRDefault="00776750" w:rsidP="001E609A">
      <w:pPr>
        <w:rPr>
          <w:b/>
          <w:bCs/>
        </w:rPr>
      </w:pPr>
      <w:r w:rsidRPr="00F4525B">
        <w:rPr>
          <w:b/>
          <w:bCs/>
        </w:rPr>
        <w:t xml:space="preserve">Postup </w:t>
      </w:r>
      <w:r w:rsidRPr="00F4525B">
        <w:t>(pro případ fantomu s objekty o známé vzdálenosti)</w:t>
      </w:r>
      <w:r w:rsidRPr="00F4525B">
        <w:rPr>
          <w:b/>
          <w:bCs/>
        </w:rPr>
        <w:t>:</w:t>
      </w:r>
    </w:p>
    <w:p w:rsidR="00776750" w:rsidRPr="00F4525B" w:rsidRDefault="00776750" w:rsidP="004912F3">
      <w:pPr>
        <w:pStyle w:val="Odstavecseseznamem"/>
        <w:numPr>
          <w:ilvl w:val="0"/>
          <w:numId w:val="20"/>
        </w:numPr>
        <w:ind w:left="720"/>
      </w:pPr>
      <w:r w:rsidRPr="00F4525B">
        <w:t>Ultrazvuk přepněte do axiálního zobrazení.</w:t>
      </w:r>
    </w:p>
    <w:p w:rsidR="00776750" w:rsidRPr="00F4525B" w:rsidRDefault="00776750" w:rsidP="004912F3">
      <w:pPr>
        <w:pStyle w:val="Odstavecseseznamem"/>
        <w:numPr>
          <w:ilvl w:val="0"/>
          <w:numId w:val="19"/>
        </w:numPr>
        <w:ind w:left="720"/>
      </w:pPr>
      <w:r w:rsidRPr="00F4525B">
        <w:t>Nastavte parametry skenu, které používáte při klinické praxi.</w:t>
      </w:r>
    </w:p>
    <w:p w:rsidR="00776750" w:rsidRPr="00F4525B" w:rsidRDefault="00776750" w:rsidP="004912F3">
      <w:pPr>
        <w:pStyle w:val="Odstavecseseznamem"/>
        <w:numPr>
          <w:ilvl w:val="0"/>
          <w:numId w:val="19"/>
        </w:numPr>
        <w:ind w:left="720"/>
      </w:pPr>
      <w:r w:rsidRPr="00F4525B">
        <w:t>Nastavte střed zobrazení ultrazvuku na vlákno s markery ve fantomu a zajistěte, aby osa ultrazvukového svazku byla kolmá na toto vlákno. Zobrazte vlákno s markery a zmrazte sken. Údaje zaznamenejte.</w:t>
      </w:r>
    </w:p>
    <w:p w:rsidR="00776750" w:rsidRPr="00F4525B" w:rsidRDefault="00776750" w:rsidP="004912F3">
      <w:pPr>
        <w:pStyle w:val="Odstavecseseznamem"/>
        <w:numPr>
          <w:ilvl w:val="0"/>
          <w:numId w:val="19"/>
        </w:numPr>
        <w:ind w:left="720"/>
      </w:pPr>
      <w:r w:rsidRPr="00F4525B">
        <w:t>Užitím elektronického měřítka změřte vzdálenost krajních markerů (nejvíce proximální a nejvíce distální).</w:t>
      </w:r>
    </w:p>
    <w:p w:rsidR="00776750" w:rsidRPr="00F4525B" w:rsidRDefault="00776750" w:rsidP="004912F3">
      <w:pPr>
        <w:pStyle w:val="Odstavecseseznamem"/>
        <w:numPr>
          <w:ilvl w:val="0"/>
          <w:numId w:val="19"/>
        </w:numPr>
        <w:ind w:left="720"/>
      </w:pPr>
      <w:r w:rsidRPr="00F4525B">
        <w:t>Spočítejte absolutní a relativní odchylku od známé hodnoty vzdálenosti markerů.</w:t>
      </w:r>
    </w:p>
    <w:p w:rsidR="00776750" w:rsidRPr="00F4525B" w:rsidRDefault="00776750" w:rsidP="001E609A">
      <w:r w:rsidRPr="00F4525B">
        <w:rPr>
          <w:b/>
          <w:bCs/>
        </w:rPr>
        <w:t>Tolerance:</w:t>
      </w:r>
      <w:r w:rsidRPr="00F4525B">
        <w:t xml:space="preserve"> </w:t>
      </w:r>
    </w:p>
    <w:p w:rsidR="00776750" w:rsidRPr="00F4525B" w:rsidRDefault="00776750" w:rsidP="001E609A">
      <w:pPr>
        <w:ind w:left="708"/>
      </w:pPr>
      <w:r w:rsidRPr="00F4525B">
        <w:t>Stanovená hodnota by se neměla lišit od hodnoty stanovené při instalaci UZ o více než 2</w:t>
      </w:r>
      <w:r w:rsidR="00C8652E" w:rsidRPr="00F4525B">
        <w:t xml:space="preserve"> </w:t>
      </w:r>
      <w:r w:rsidRPr="00F4525B">
        <w:t>mm nebo 2%.</w:t>
      </w:r>
    </w:p>
    <w:p w:rsidR="00776750" w:rsidRPr="00F4525B" w:rsidRDefault="00776750" w:rsidP="001E609A">
      <w:pPr>
        <w:ind w:left="708"/>
      </w:pPr>
    </w:p>
    <w:p w:rsidR="00776750" w:rsidRPr="00F4525B" w:rsidRDefault="00776750" w:rsidP="001E609A">
      <w:pPr>
        <w:ind w:left="708"/>
      </w:pPr>
    </w:p>
    <w:p w:rsidR="00776750" w:rsidRPr="00F4525B" w:rsidRDefault="00776750" w:rsidP="001E609A">
      <w:bookmarkStart w:id="340" w:name="_Toc371596249"/>
      <w:r w:rsidRPr="00F4525B">
        <w:rPr>
          <w:u w:val="single"/>
        </w:rPr>
        <w:t>Měření laterální vzdálenosti</w:t>
      </w:r>
      <w:bookmarkEnd w:id="340"/>
      <w:r w:rsidRPr="00F4525B">
        <w:t>.</w:t>
      </w:r>
    </w:p>
    <w:p w:rsidR="00776750" w:rsidRPr="00F4525B" w:rsidRDefault="00776750" w:rsidP="001E609A"/>
    <w:p w:rsidR="00776750" w:rsidRPr="00F4525B" w:rsidRDefault="00776750" w:rsidP="001E609A">
      <w:pPr>
        <w:rPr>
          <w:b/>
          <w:bCs/>
        </w:rPr>
      </w:pPr>
      <w:r w:rsidRPr="00F4525B">
        <w:rPr>
          <w:b/>
          <w:bCs/>
        </w:rPr>
        <w:t xml:space="preserve">Postup </w:t>
      </w:r>
      <w:r w:rsidRPr="00F4525B">
        <w:t>(pro případ fantomu s objekty o známé vzdálenosti)</w:t>
      </w:r>
      <w:r w:rsidRPr="00F4525B">
        <w:rPr>
          <w:b/>
          <w:bCs/>
        </w:rPr>
        <w:t>:</w:t>
      </w:r>
    </w:p>
    <w:p w:rsidR="00776750" w:rsidRPr="00F4525B" w:rsidRDefault="00776750" w:rsidP="004912F3">
      <w:pPr>
        <w:pStyle w:val="Odstavecseseznamem"/>
        <w:numPr>
          <w:ilvl w:val="0"/>
          <w:numId w:val="21"/>
        </w:numPr>
      </w:pPr>
      <w:r w:rsidRPr="00F4525B">
        <w:t>Ultrazvuk přepněte do laterálního zobrazení.</w:t>
      </w:r>
    </w:p>
    <w:p w:rsidR="00776750" w:rsidRPr="00F4525B" w:rsidRDefault="00776750" w:rsidP="004912F3">
      <w:pPr>
        <w:pStyle w:val="Odstavecseseznamem"/>
        <w:numPr>
          <w:ilvl w:val="0"/>
          <w:numId w:val="21"/>
        </w:numPr>
      </w:pPr>
      <w:r w:rsidRPr="00F4525B">
        <w:t>Nastavte parametry skenu, které používáte při klinické praxi.</w:t>
      </w:r>
    </w:p>
    <w:p w:rsidR="00776750" w:rsidRPr="00F4525B" w:rsidRDefault="00776750" w:rsidP="004912F3">
      <w:pPr>
        <w:pStyle w:val="Odstavecseseznamem"/>
        <w:numPr>
          <w:ilvl w:val="0"/>
          <w:numId w:val="21"/>
        </w:numPr>
      </w:pPr>
      <w:r w:rsidRPr="00F4525B">
        <w:t xml:space="preserve">Zajistěte, aby osa ultrazvukového svazku byla kolmá na vlákno s markery. Zobrazte řadu značek a obraz zmrazte. Údaje zaznamenejte. </w:t>
      </w:r>
    </w:p>
    <w:p w:rsidR="00776750" w:rsidRPr="00F4525B" w:rsidRDefault="00776750" w:rsidP="004912F3">
      <w:pPr>
        <w:pStyle w:val="Odstavecseseznamem"/>
        <w:numPr>
          <w:ilvl w:val="0"/>
          <w:numId w:val="21"/>
        </w:numPr>
      </w:pPr>
      <w:r w:rsidRPr="00F4525B">
        <w:t>Užitím elektronického měřítka změřte vzdálenost krajních značek (značky nejvíce vlevo a značky nejvíce vpravo).</w:t>
      </w:r>
    </w:p>
    <w:p w:rsidR="00776750" w:rsidRPr="00F4525B" w:rsidRDefault="00776750" w:rsidP="004912F3">
      <w:pPr>
        <w:pStyle w:val="Odstavecseseznamem"/>
        <w:numPr>
          <w:ilvl w:val="0"/>
          <w:numId w:val="21"/>
        </w:numPr>
      </w:pPr>
      <w:r w:rsidRPr="00F4525B">
        <w:t>Pokud je více řad,  proveďte měření pro řady nejvíce proximální a nejvíce distální.</w:t>
      </w:r>
    </w:p>
    <w:p w:rsidR="00776750" w:rsidRPr="00F4525B" w:rsidRDefault="00776750" w:rsidP="004912F3">
      <w:pPr>
        <w:pStyle w:val="Odstavecseseznamem"/>
        <w:numPr>
          <w:ilvl w:val="0"/>
          <w:numId w:val="21"/>
        </w:numPr>
      </w:pPr>
      <w:r w:rsidRPr="00F4525B">
        <w:t>Spočítejte absolutní a relativní odchylku od známé hodnoty vzdálenosti markerů.</w:t>
      </w:r>
    </w:p>
    <w:p w:rsidR="00776750" w:rsidRPr="00F4525B" w:rsidRDefault="00776750" w:rsidP="001E609A">
      <w:r w:rsidRPr="00F4525B">
        <w:rPr>
          <w:b/>
          <w:bCs/>
        </w:rPr>
        <w:t>Tolerance:</w:t>
      </w:r>
      <w:r w:rsidRPr="00F4525B">
        <w:t xml:space="preserve"> </w:t>
      </w:r>
    </w:p>
    <w:p w:rsidR="00776750" w:rsidRPr="00F4525B" w:rsidRDefault="00776750" w:rsidP="001E609A">
      <w:pPr>
        <w:ind w:left="708"/>
      </w:pPr>
      <w:r w:rsidRPr="00F4525B">
        <w:t>Stanovená hodnota by se neměla lišit od hodnoty stanovené při instalaci UZ o více než 3</w:t>
      </w:r>
      <w:r w:rsidR="00C8652E" w:rsidRPr="00F4525B">
        <w:t xml:space="preserve"> </w:t>
      </w:r>
      <w:r w:rsidRPr="00F4525B">
        <w:t>mm nebo 3%.</w:t>
      </w:r>
    </w:p>
    <w:p w:rsidR="00776750" w:rsidRPr="00F4525B" w:rsidRDefault="00776750" w:rsidP="001E609A"/>
    <w:p w:rsidR="00776750" w:rsidRPr="00F4525B" w:rsidRDefault="00776750" w:rsidP="001E609A">
      <w:r w:rsidRPr="00F4525B">
        <w:rPr>
          <w:u w:val="single"/>
        </w:rPr>
        <w:t>Měření s použitím náhradního objektu</w:t>
      </w:r>
      <w:r w:rsidRPr="00F4525B">
        <w:t>.</w:t>
      </w:r>
    </w:p>
    <w:p w:rsidR="00776750" w:rsidRPr="00F4525B" w:rsidRDefault="00776750" w:rsidP="001E609A"/>
    <w:p w:rsidR="00776750" w:rsidRPr="00F4525B" w:rsidRDefault="00776750" w:rsidP="001E609A">
      <w:r w:rsidRPr="00F4525B">
        <w:t>Pokud nejsou ve fantomu vlákna s markery s vysokým kontrastem, použijte následující postup s využitím kulového nebo jiného objektu se známými rozměry.</w:t>
      </w:r>
    </w:p>
    <w:p w:rsidR="00776750" w:rsidRPr="00F4525B" w:rsidRDefault="00776750" w:rsidP="001E609A">
      <w:pPr>
        <w:rPr>
          <w:b/>
          <w:bCs/>
        </w:rPr>
      </w:pPr>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22"/>
        </w:numPr>
      </w:pPr>
      <w:r w:rsidRPr="00F4525B">
        <w:t>Nastavte parametry skenu, které používáte při klinické praxi.</w:t>
      </w:r>
    </w:p>
    <w:p w:rsidR="00776750" w:rsidRPr="00F4525B" w:rsidRDefault="00776750" w:rsidP="004912F3">
      <w:pPr>
        <w:pStyle w:val="Odstavecseseznamem"/>
        <w:numPr>
          <w:ilvl w:val="0"/>
          <w:numId w:val="22"/>
        </w:numPr>
      </w:pPr>
      <w:r w:rsidRPr="00F4525B">
        <w:t>Skenujte objekt tak, že ultrazvukový paprsek skenuje objekt přes známý rozměr. U válcových těles se ujistěte, že paprsek je kolmý k ose válce. Zobrazte objekt a obraz zmrazte. Údaje zaznamenejte.</w:t>
      </w:r>
    </w:p>
    <w:p w:rsidR="00776750" w:rsidRPr="00F4525B" w:rsidRDefault="00776750" w:rsidP="004912F3">
      <w:pPr>
        <w:pStyle w:val="Odstavecseseznamem"/>
        <w:numPr>
          <w:ilvl w:val="0"/>
          <w:numId w:val="22"/>
        </w:numPr>
      </w:pPr>
      <w:r w:rsidRPr="00F4525B">
        <w:t>Užitím elektronického měřítka změřte velikost obrazu objektu (umístěte klipy měřítka na horní a dolní a levou a pravou stranu zobrazeného objektu).</w:t>
      </w:r>
    </w:p>
    <w:p w:rsidR="00776750" w:rsidRPr="00F4525B" w:rsidRDefault="00776750" w:rsidP="004912F3">
      <w:pPr>
        <w:pStyle w:val="Odstavecseseznamem"/>
        <w:numPr>
          <w:ilvl w:val="0"/>
          <w:numId w:val="22"/>
        </w:numPr>
      </w:pPr>
      <w:r w:rsidRPr="00F4525B">
        <w:t>Vypočítejte rozdíl ve vzdálenosti a procentuální chybu mezi známou a naměřenou hodnotou v každém směru.</w:t>
      </w:r>
    </w:p>
    <w:p w:rsidR="00776750" w:rsidRPr="00F4525B" w:rsidRDefault="00776750" w:rsidP="001E609A">
      <w:pPr>
        <w:rPr>
          <w:b/>
          <w:bCs/>
        </w:rPr>
      </w:pPr>
      <w:r w:rsidRPr="00F4525B">
        <w:rPr>
          <w:b/>
          <w:bCs/>
        </w:rPr>
        <w:t>Tolerance:</w:t>
      </w:r>
    </w:p>
    <w:p w:rsidR="00776750" w:rsidRPr="00F4525B" w:rsidRDefault="00776750" w:rsidP="001E609A">
      <w:pPr>
        <w:ind w:left="708"/>
      </w:pPr>
      <w:r w:rsidRPr="00F4525B">
        <w:t>Stanovená hodnota by se neměla lišit od hodnoty stanovené při instalaci UZ o více než 2 mm nebo 2% měřené délky pro axiální a o ± 3 mm nebo 3% měřené délky pro laterální směr.</w:t>
      </w:r>
    </w:p>
    <w:p w:rsidR="00776750" w:rsidRPr="00F4525B" w:rsidRDefault="00776750" w:rsidP="001E609A"/>
    <w:p w:rsidR="00776750" w:rsidRPr="00F4525B" w:rsidRDefault="00776750" w:rsidP="005F2DA7">
      <w:pPr>
        <w:pStyle w:val="Nadpis4"/>
      </w:pPr>
      <w:bookmarkStart w:id="341" w:name="_Toc403328270"/>
      <w:r w:rsidRPr="00F4525B">
        <w:lastRenderedPageBreak/>
        <w:t>Měření plochy</w:t>
      </w:r>
      <w:bookmarkEnd w:id="341"/>
    </w:p>
    <w:p w:rsidR="00776750" w:rsidRPr="00F4525B" w:rsidRDefault="00776750" w:rsidP="001E609A">
      <w:pPr>
        <w:pStyle w:val="Odstavecseseznamem"/>
        <w:spacing w:after="120"/>
        <w:ind w:left="1224"/>
        <w:rPr>
          <w:b/>
          <w:bCs/>
          <w:vanish/>
        </w:rPr>
      </w:pPr>
    </w:p>
    <w:p w:rsidR="00776750" w:rsidRPr="00F4525B" w:rsidRDefault="00776750" w:rsidP="004912F3">
      <w:pPr>
        <w:pStyle w:val="Odstavecseseznamem"/>
        <w:numPr>
          <w:ilvl w:val="3"/>
          <w:numId w:val="19"/>
        </w:numPr>
        <w:spacing w:after="120"/>
        <w:rPr>
          <w:b/>
          <w:bCs/>
          <w:vanish/>
        </w:rPr>
      </w:pPr>
    </w:p>
    <w:p w:rsidR="00776750" w:rsidRPr="00F4525B" w:rsidRDefault="00776750" w:rsidP="004912F3">
      <w:pPr>
        <w:pStyle w:val="Odstavecseseznamem"/>
        <w:numPr>
          <w:ilvl w:val="3"/>
          <w:numId w:val="19"/>
        </w:numPr>
        <w:spacing w:after="120"/>
        <w:rPr>
          <w:b/>
          <w:bCs/>
          <w:vanish/>
        </w:rPr>
      </w:pPr>
    </w:p>
    <w:p w:rsidR="00776750" w:rsidRPr="00F4525B" w:rsidRDefault="00776750" w:rsidP="004912F3">
      <w:pPr>
        <w:pStyle w:val="Odstavecseseznamem"/>
        <w:numPr>
          <w:ilvl w:val="3"/>
          <w:numId w:val="19"/>
        </w:numPr>
        <w:spacing w:after="120"/>
        <w:rPr>
          <w:b/>
          <w:bCs/>
          <w:vanish/>
        </w:rPr>
      </w:pPr>
    </w:p>
    <w:p w:rsidR="00776750" w:rsidRPr="00F4525B" w:rsidRDefault="00776750" w:rsidP="004912F3">
      <w:pPr>
        <w:pStyle w:val="Odstavecseseznamem"/>
        <w:numPr>
          <w:ilvl w:val="3"/>
          <w:numId w:val="19"/>
        </w:numPr>
        <w:spacing w:after="120"/>
        <w:rPr>
          <w:b/>
          <w:bCs/>
          <w:vanish/>
        </w:rPr>
      </w:pPr>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23"/>
        </w:numPr>
      </w:pPr>
      <w:r w:rsidRPr="00F4525B">
        <w:t>Nastavte parametry skenu, které používáte při klinické praxi.</w:t>
      </w:r>
    </w:p>
    <w:p w:rsidR="00776750" w:rsidRPr="00F4525B" w:rsidRDefault="00776750" w:rsidP="004912F3">
      <w:pPr>
        <w:pStyle w:val="Odstavecseseznamem"/>
        <w:numPr>
          <w:ilvl w:val="0"/>
          <w:numId w:val="23"/>
        </w:numPr>
      </w:pPr>
      <w:r w:rsidRPr="00F4525B">
        <w:t>Zobrazte objekt tak, že ultrazvukový svazek protíná objekt se známým rozměrem. U válcových těles se ujistěte, že paprsek je kolmý k ose válce. Zobrazte objekt a obraz zmrazte. Údaje zaznamenejte.</w:t>
      </w:r>
    </w:p>
    <w:p w:rsidR="00776750" w:rsidRPr="00F4525B" w:rsidRDefault="00776750" w:rsidP="004912F3">
      <w:pPr>
        <w:pStyle w:val="Odstavecseseznamem"/>
        <w:numPr>
          <w:ilvl w:val="0"/>
          <w:numId w:val="23"/>
        </w:numPr>
      </w:pPr>
      <w:r w:rsidRPr="00F4525B">
        <w:t>Užitím příslušného nástroje ultrazvukového systému pečlivě zakreslete hranici objektu.</w:t>
      </w:r>
    </w:p>
    <w:p w:rsidR="00776750" w:rsidRPr="00F4525B" w:rsidRDefault="00776750" w:rsidP="004912F3">
      <w:pPr>
        <w:pStyle w:val="Odstavecseseznamem"/>
        <w:numPr>
          <w:ilvl w:val="0"/>
          <w:numId w:val="23"/>
        </w:numPr>
      </w:pPr>
      <w:r w:rsidRPr="00F4525B">
        <w:t>Ultrazvuk vypočte plochu vámi zakresleného objektu.</w:t>
      </w:r>
    </w:p>
    <w:p w:rsidR="00776750" w:rsidRPr="00F4525B" w:rsidRDefault="00776750" w:rsidP="004912F3">
      <w:pPr>
        <w:pStyle w:val="Odstavecseseznamem"/>
        <w:numPr>
          <w:ilvl w:val="0"/>
          <w:numId w:val="23"/>
        </w:numPr>
      </w:pPr>
      <w:r w:rsidRPr="00F4525B">
        <w:t>Vypočítejte procentuální odchylku mezi známou a vámi určenou hodnotou plochy.</w:t>
      </w:r>
    </w:p>
    <w:p w:rsidR="00776750" w:rsidRPr="00F4525B" w:rsidRDefault="00776750" w:rsidP="001E609A">
      <w:pPr>
        <w:rPr>
          <w:b/>
          <w:bCs/>
        </w:rPr>
      </w:pPr>
      <w:r w:rsidRPr="00F4525B">
        <w:rPr>
          <w:b/>
          <w:bCs/>
        </w:rPr>
        <w:t xml:space="preserve">Tolerance: </w:t>
      </w:r>
    </w:p>
    <w:p w:rsidR="00776750" w:rsidRPr="00F4525B" w:rsidRDefault="00776750" w:rsidP="001E609A">
      <w:pPr>
        <w:ind w:left="708"/>
      </w:pPr>
      <w:r w:rsidRPr="00F4525B">
        <w:t>Stanovená hodnota by se neměla lišit od hodnoty stanovené při instalaci UZ o více než 5%.</w:t>
      </w:r>
    </w:p>
    <w:p w:rsidR="00776750" w:rsidRPr="00F4525B" w:rsidRDefault="00776750" w:rsidP="001E609A"/>
    <w:p w:rsidR="00776750" w:rsidRPr="00F4525B" w:rsidRDefault="00776750" w:rsidP="001E609A"/>
    <w:p w:rsidR="00776750" w:rsidRPr="00F4525B" w:rsidRDefault="00776750" w:rsidP="005F2DA7">
      <w:pPr>
        <w:pStyle w:val="Nadpis4"/>
      </w:pPr>
      <w:bookmarkStart w:id="342" w:name="_Toc403328271"/>
      <w:r w:rsidRPr="00F4525B">
        <w:t>Měření objemu</w:t>
      </w:r>
      <w:bookmarkEnd w:id="342"/>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24"/>
        </w:numPr>
      </w:pPr>
      <w:r w:rsidRPr="00F4525B">
        <w:t>Nastavte fantom tak, aby sonda upnutá v krokovacím zařízení (stepperu) měla dobrý kontakt s povrchem fantomu a mohla se pohybovat v celé délce fantomu. Aplikujte gel na sondu a skenovaný povrch.</w:t>
      </w:r>
    </w:p>
    <w:p w:rsidR="00776750" w:rsidRPr="00F4525B" w:rsidRDefault="00776750" w:rsidP="004912F3">
      <w:pPr>
        <w:pStyle w:val="Odstavecseseznamem"/>
        <w:numPr>
          <w:ilvl w:val="0"/>
          <w:numId w:val="24"/>
        </w:numPr>
        <w:ind w:left="709"/>
      </w:pPr>
      <w:r w:rsidRPr="00F4525B">
        <w:t xml:space="preserve">Použijte stejnou proceduru jako v klinické praxi a posunujte sondou přes cílový objem a snímejte jednotlivé řezy. </w:t>
      </w:r>
    </w:p>
    <w:p w:rsidR="00776750" w:rsidRPr="00F4525B" w:rsidRDefault="00776750" w:rsidP="004912F3">
      <w:pPr>
        <w:pStyle w:val="Odstavecseseznamem"/>
        <w:numPr>
          <w:ilvl w:val="0"/>
          <w:numId w:val="24"/>
        </w:numPr>
        <w:ind w:left="709"/>
      </w:pPr>
      <w:r w:rsidRPr="00F4525B">
        <w:t xml:space="preserve">Zakreslete kontury cílového objemu v jednotlivých řezech. </w:t>
      </w:r>
    </w:p>
    <w:p w:rsidR="00776750" w:rsidRPr="00F4525B" w:rsidRDefault="00776750" w:rsidP="004912F3">
      <w:pPr>
        <w:pStyle w:val="Odstavecseseznamem"/>
        <w:numPr>
          <w:ilvl w:val="0"/>
          <w:numId w:val="24"/>
        </w:numPr>
        <w:ind w:left="709"/>
      </w:pPr>
      <w:r w:rsidRPr="00F4525B">
        <w:t xml:space="preserve">Ultrazvuk vypočte objem vámi zakresleného objektu. </w:t>
      </w:r>
    </w:p>
    <w:p w:rsidR="00776750" w:rsidRPr="00F4525B" w:rsidRDefault="00776750" w:rsidP="004912F3">
      <w:pPr>
        <w:pStyle w:val="Odstavecseseznamem"/>
        <w:numPr>
          <w:ilvl w:val="0"/>
          <w:numId w:val="24"/>
        </w:numPr>
        <w:ind w:left="709"/>
      </w:pPr>
      <w:r w:rsidRPr="00F4525B">
        <w:t>Vypočítejte procentuální odchylku mezi známou a vámi určenou hodnotou objemu.</w:t>
      </w:r>
    </w:p>
    <w:p w:rsidR="00776750" w:rsidRPr="00F4525B" w:rsidRDefault="00776750" w:rsidP="001E609A">
      <w:r w:rsidRPr="00F4525B">
        <w:rPr>
          <w:b/>
          <w:bCs/>
        </w:rPr>
        <w:t xml:space="preserve">Tolerance: </w:t>
      </w:r>
    </w:p>
    <w:p w:rsidR="00776750" w:rsidRPr="00F4525B" w:rsidRDefault="00776750" w:rsidP="001E609A">
      <w:pPr>
        <w:ind w:left="360"/>
      </w:pPr>
      <w:r w:rsidRPr="00F4525B">
        <w:t>Stanovená hodnota by se neměla lišit od hodnoty stanovené při instalaci UZ o více než 5%.</w:t>
      </w:r>
    </w:p>
    <w:p w:rsidR="00776750" w:rsidRPr="00F4525B" w:rsidRDefault="00776750" w:rsidP="001E609A"/>
    <w:p w:rsidR="00776750" w:rsidRPr="00F4525B" w:rsidRDefault="00776750" w:rsidP="004912F3">
      <w:pPr>
        <w:pStyle w:val="Nadpis3"/>
        <w:ind w:hanging="862"/>
      </w:pPr>
      <w:bookmarkStart w:id="343" w:name="_Toc403328272"/>
      <w:bookmarkStart w:id="344" w:name="_Toc11018397"/>
      <w:r w:rsidRPr="00F4525B">
        <w:t>Nastavení mřížky, Kalibrace mřížky</w:t>
      </w:r>
      <w:bookmarkEnd w:id="343"/>
      <w:bookmarkEnd w:id="344"/>
    </w:p>
    <w:p w:rsidR="00776750" w:rsidRPr="00F4525B" w:rsidRDefault="00776750" w:rsidP="001E609A">
      <w:r w:rsidRPr="00F4525B">
        <w:rPr>
          <w:b/>
          <w:bCs/>
        </w:rPr>
        <w:t>Postup:</w:t>
      </w:r>
    </w:p>
    <w:p w:rsidR="00776750" w:rsidRPr="00F4525B" w:rsidRDefault="00776750" w:rsidP="004912F3">
      <w:pPr>
        <w:pStyle w:val="Odstavecseseznamem"/>
        <w:numPr>
          <w:ilvl w:val="0"/>
          <w:numId w:val="25"/>
        </w:numPr>
      </w:pPr>
      <w:r w:rsidRPr="00F4525B">
        <w:t>Vhodnou nádobu naplňte vodou tak, aby se do ní dala ponořit UZ sonda s mřížkou upevněnou na krokovacím zařízení. Ujistěte se, že voda má teplotu okolního prostředí a neobsahuje bubliny.</w:t>
      </w:r>
    </w:p>
    <w:p w:rsidR="00776750" w:rsidRPr="00F4525B" w:rsidRDefault="00776750" w:rsidP="004912F3">
      <w:pPr>
        <w:pStyle w:val="Odstavecseseznamem"/>
        <w:numPr>
          <w:ilvl w:val="0"/>
          <w:numId w:val="25"/>
        </w:numPr>
      </w:pPr>
      <w:r w:rsidRPr="00F4525B">
        <w:t xml:space="preserve">Připevněte aplikační mřížku do krokovacího zařízení (je vhodné použít přídavný držák a další mřížku pro zajištění rovnoběžnosti jehel). </w:t>
      </w:r>
    </w:p>
    <w:p w:rsidR="00776750" w:rsidRPr="00F4525B" w:rsidRDefault="00776750" w:rsidP="004912F3">
      <w:pPr>
        <w:pStyle w:val="Odstavecseseznamem"/>
        <w:numPr>
          <w:ilvl w:val="0"/>
          <w:numId w:val="25"/>
        </w:numPr>
      </w:pPr>
      <w:r w:rsidRPr="00F4525B">
        <w:t xml:space="preserve">Spojte krokovací zařízení s mřížkou (nebo držák s aplikační i pomocnou mřížkou) a sondou UZ. </w:t>
      </w:r>
    </w:p>
    <w:p w:rsidR="00776750" w:rsidRPr="00F4525B" w:rsidRDefault="00776750" w:rsidP="004912F3">
      <w:pPr>
        <w:pStyle w:val="Odstavecseseznamem"/>
        <w:numPr>
          <w:ilvl w:val="0"/>
          <w:numId w:val="25"/>
        </w:numPr>
      </w:pPr>
      <w:r w:rsidRPr="00F4525B">
        <w:t xml:space="preserve">Ponořte sestavu do nádoby s vodou. </w:t>
      </w:r>
    </w:p>
    <w:p w:rsidR="00776750" w:rsidRPr="00F4525B" w:rsidRDefault="00776750" w:rsidP="004912F3">
      <w:pPr>
        <w:pStyle w:val="Odstavecseseznamem"/>
        <w:numPr>
          <w:ilvl w:val="0"/>
          <w:numId w:val="25"/>
        </w:numPr>
      </w:pPr>
      <w:r w:rsidRPr="00F4525B">
        <w:t>Do aplikační mřížky umístěte 3 jehly nejlépe do 1 nebo 2 řad poblíž středu mřížky.</w:t>
      </w:r>
    </w:p>
    <w:p w:rsidR="00776750" w:rsidRPr="00F4525B" w:rsidRDefault="00776750" w:rsidP="004912F3">
      <w:pPr>
        <w:pStyle w:val="Odstavecseseznamem"/>
        <w:numPr>
          <w:ilvl w:val="0"/>
          <w:numId w:val="25"/>
        </w:numPr>
      </w:pPr>
      <w:r w:rsidRPr="00F4525B">
        <w:t>Zkontrolujte, zda je poloha jehel na mřížce shodná s obrazem jehel na elektronické mřížce UZ.</w:t>
      </w:r>
    </w:p>
    <w:p w:rsidR="00776750" w:rsidRPr="00F4525B" w:rsidRDefault="00776750" w:rsidP="004912F3">
      <w:pPr>
        <w:pStyle w:val="Odstavecseseznamem"/>
        <w:numPr>
          <w:ilvl w:val="0"/>
          <w:numId w:val="25"/>
        </w:numPr>
      </w:pPr>
      <w:r w:rsidRPr="00F4525B">
        <w:t>Pokud ne, nastavte polohu aplikační mřížky s jehlami pomocí mechanického adjustačního posunu v ose x a y nebo proveďte posun polohy elektronické mřížky v menu ultrazvuku.</w:t>
      </w:r>
    </w:p>
    <w:p w:rsidR="00776750" w:rsidRPr="00F4525B" w:rsidRDefault="00776750" w:rsidP="001E609A">
      <w:pPr>
        <w:rPr>
          <w:b/>
          <w:bCs/>
        </w:rPr>
      </w:pPr>
      <w:r w:rsidRPr="00F4525B">
        <w:rPr>
          <w:b/>
          <w:bCs/>
        </w:rPr>
        <w:t>Tolerance:</w:t>
      </w:r>
    </w:p>
    <w:p w:rsidR="00776750" w:rsidRPr="00F4525B" w:rsidRDefault="00776750" w:rsidP="001E609A">
      <w:pPr>
        <w:ind w:left="708"/>
      </w:pPr>
      <w:r w:rsidRPr="00F4525B">
        <w:t>Odchylka polohy otvorů fyzické mřížky oproti značkám elektronické mřížky by měla být menší nebo rovna 1 mm.</w:t>
      </w:r>
    </w:p>
    <w:p w:rsidR="00776750" w:rsidRPr="00F4525B" w:rsidRDefault="00776750" w:rsidP="001E609A"/>
    <w:p w:rsidR="007E00E6" w:rsidRPr="00F4525B" w:rsidRDefault="007E00E6" w:rsidP="001E609A"/>
    <w:p w:rsidR="007E00E6" w:rsidRPr="00F4525B" w:rsidRDefault="007E00E6" w:rsidP="001E609A"/>
    <w:p w:rsidR="007E00E6" w:rsidRPr="00F4525B" w:rsidRDefault="007E00E6" w:rsidP="001E609A"/>
    <w:p w:rsidR="00776750" w:rsidRPr="00F4525B" w:rsidRDefault="00776750" w:rsidP="004912F3">
      <w:pPr>
        <w:pStyle w:val="Nadpis3"/>
        <w:ind w:hanging="862"/>
      </w:pPr>
      <w:bookmarkStart w:id="345" w:name="_Toc403328273"/>
      <w:bookmarkStart w:id="346" w:name="_Toc11018398"/>
      <w:r w:rsidRPr="00F4525B">
        <w:t>Krokovací zařízení</w:t>
      </w:r>
      <w:bookmarkEnd w:id="345"/>
      <w:bookmarkEnd w:id="346"/>
    </w:p>
    <w:p w:rsidR="00776750" w:rsidRPr="00F4525B" w:rsidRDefault="00776750" w:rsidP="004912F3">
      <w:pPr>
        <w:pStyle w:val="Odstavecseseznamem"/>
        <w:numPr>
          <w:ilvl w:val="1"/>
          <w:numId w:val="9"/>
        </w:numPr>
        <w:rPr>
          <w:b/>
          <w:bCs/>
          <w:vanish/>
        </w:rPr>
      </w:pPr>
      <w:bookmarkStart w:id="347" w:name="_Toc371595099"/>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2"/>
          <w:numId w:val="9"/>
        </w:numPr>
        <w:rPr>
          <w:b/>
          <w:bCs/>
          <w:vanish/>
        </w:rPr>
      </w:pPr>
    </w:p>
    <w:p w:rsidR="00776750" w:rsidRPr="00F4525B" w:rsidRDefault="00776750" w:rsidP="004912F3">
      <w:pPr>
        <w:pStyle w:val="Odstavecseseznamem"/>
        <w:numPr>
          <w:ilvl w:val="1"/>
          <w:numId w:val="19"/>
        </w:numPr>
        <w:rPr>
          <w:b/>
          <w:bCs/>
          <w:vanish/>
        </w:rPr>
      </w:pPr>
      <w:bookmarkStart w:id="348" w:name="_Toc371596255"/>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2"/>
          <w:numId w:val="19"/>
        </w:numPr>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5F2DA7">
      <w:pPr>
        <w:pStyle w:val="Nadpis4"/>
      </w:pPr>
      <w:bookmarkStart w:id="349" w:name="_Toc403328274"/>
      <w:r w:rsidRPr="00F4525B">
        <w:t>Mechanické krokovací zařízení</w:t>
      </w:r>
      <w:bookmarkEnd w:id="347"/>
      <w:bookmarkEnd w:id="348"/>
      <w:bookmarkEnd w:id="349"/>
    </w:p>
    <w:p w:rsidR="00776750" w:rsidRPr="00F4525B" w:rsidRDefault="00776750" w:rsidP="001E609A">
      <w:r w:rsidRPr="00F4525B">
        <w:rPr>
          <w:b/>
          <w:bCs/>
        </w:rPr>
        <w:t>Postup:</w:t>
      </w:r>
    </w:p>
    <w:p w:rsidR="00776750" w:rsidRPr="00F4525B" w:rsidRDefault="00776750" w:rsidP="004912F3">
      <w:pPr>
        <w:pStyle w:val="Odstavecseseznamem"/>
        <w:numPr>
          <w:ilvl w:val="0"/>
          <w:numId w:val="26"/>
        </w:numPr>
      </w:pPr>
      <w:r w:rsidRPr="00F4525B">
        <w:t>Zapojte ultrazvuk a krokovací zařízení se sondou jako při klinickém použití.</w:t>
      </w:r>
    </w:p>
    <w:p w:rsidR="00776750" w:rsidRPr="00F4525B" w:rsidRDefault="00776750" w:rsidP="004912F3">
      <w:pPr>
        <w:pStyle w:val="Odstavecseseznamem"/>
        <w:numPr>
          <w:ilvl w:val="0"/>
          <w:numId w:val="26"/>
        </w:numPr>
      </w:pPr>
      <w:r w:rsidRPr="00F4525B">
        <w:t>Na část držáku krokovacího zařízení pevně spojenou se statickou částí tohoto zařízení pevně připevněte (přilepte) část milimetrového měřítka zvolené délky (např. 3 cm).</w:t>
      </w:r>
    </w:p>
    <w:p w:rsidR="00776750" w:rsidRPr="00F4525B" w:rsidRDefault="00776750" w:rsidP="004912F3">
      <w:pPr>
        <w:pStyle w:val="Odstavecseseznamem"/>
        <w:numPr>
          <w:ilvl w:val="0"/>
          <w:numId w:val="26"/>
        </w:numPr>
      </w:pPr>
      <w:r w:rsidRPr="00F4525B">
        <w:t>Nastavte krokovací zařízení naproti nulové poloze připevněného měřítka.</w:t>
      </w:r>
    </w:p>
    <w:p w:rsidR="00776750" w:rsidRPr="00F4525B" w:rsidRDefault="00776750" w:rsidP="004912F3">
      <w:pPr>
        <w:pStyle w:val="Odstavecseseznamem"/>
        <w:numPr>
          <w:ilvl w:val="0"/>
          <w:numId w:val="26"/>
        </w:numPr>
      </w:pPr>
      <w:r w:rsidRPr="00F4525B">
        <w:t>Proveďte jeden krok krokovacím zařízením dle připevněného měřítka a zkontrolujte jeho délku nezávislým měřidlem délky.</w:t>
      </w:r>
    </w:p>
    <w:p w:rsidR="00776750" w:rsidRPr="00F4525B" w:rsidRDefault="00776750" w:rsidP="004912F3">
      <w:pPr>
        <w:pStyle w:val="Odstavecseseznamem"/>
        <w:numPr>
          <w:ilvl w:val="0"/>
          <w:numId w:val="26"/>
        </w:numPr>
      </w:pPr>
      <w:r w:rsidRPr="00F4525B">
        <w:t>Proveďte 5 kontinuálních kroků krokovacím zařízením a proveďte kontrolu délky posunu stejně jako v bodě 4.</w:t>
      </w:r>
    </w:p>
    <w:p w:rsidR="00776750" w:rsidRPr="00F4525B" w:rsidRDefault="00776750" w:rsidP="001E609A">
      <w:pPr>
        <w:rPr>
          <w:b/>
          <w:bCs/>
        </w:rPr>
      </w:pPr>
      <w:r w:rsidRPr="00F4525B">
        <w:rPr>
          <w:b/>
          <w:bCs/>
        </w:rPr>
        <w:t>Tolerance:</w:t>
      </w:r>
    </w:p>
    <w:p w:rsidR="00776750" w:rsidRPr="00F4525B" w:rsidRDefault="00776750" w:rsidP="001E609A">
      <w:pPr>
        <w:ind w:left="708"/>
      </w:pPr>
      <w:r w:rsidRPr="00F4525B">
        <w:t>Odchylka délky posunu provedeného krokovacím zařízením od délky posunu stanoveného na nezávislém měřidle vzdálenosti by měla být menší nebo rovna 1mm.</w:t>
      </w:r>
    </w:p>
    <w:p w:rsidR="00776750" w:rsidRPr="00F4525B" w:rsidRDefault="00776750" w:rsidP="001E609A"/>
    <w:p w:rsidR="00776750" w:rsidRPr="00F4525B" w:rsidRDefault="00776750" w:rsidP="005F2DA7">
      <w:pPr>
        <w:pStyle w:val="Nadpis4"/>
      </w:pPr>
      <w:bookmarkStart w:id="350" w:name="_Toc371595100"/>
      <w:bookmarkStart w:id="351" w:name="_Toc371596256"/>
      <w:bookmarkStart w:id="352" w:name="_Toc403328275"/>
      <w:r w:rsidRPr="00F4525B">
        <w:t>Elektronické krokovací zařízení</w:t>
      </w:r>
      <w:bookmarkEnd w:id="350"/>
      <w:bookmarkEnd w:id="351"/>
      <w:bookmarkEnd w:id="352"/>
    </w:p>
    <w:p w:rsidR="00776750" w:rsidRPr="00F4525B" w:rsidRDefault="00776750" w:rsidP="001E609A">
      <w:r w:rsidRPr="00F4525B">
        <w:rPr>
          <w:b/>
          <w:bCs/>
        </w:rPr>
        <w:t>Postup:</w:t>
      </w:r>
    </w:p>
    <w:p w:rsidR="00776750" w:rsidRPr="00F4525B" w:rsidRDefault="00776750" w:rsidP="004912F3">
      <w:pPr>
        <w:pStyle w:val="Odstavecseseznamem"/>
        <w:numPr>
          <w:ilvl w:val="0"/>
          <w:numId w:val="27"/>
        </w:numPr>
      </w:pPr>
      <w:r w:rsidRPr="00F4525B">
        <w:t>Zapojte ultrazvuk, krokovací zařízení a plánovací systém používaný k objemové rekonstrukci obrazových dat jako při klinickém použití.</w:t>
      </w:r>
    </w:p>
    <w:p w:rsidR="00776750" w:rsidRPr="00F4525B" w:rsidRDefault="00776750" w:rsidP="004912F3">
      <w:pPr>
        <w:pStyle w:val="Odstavecseseznamem"/>
        <w:numPr>
          <w:ilvl w:val="0"/>
          <w:numId w:val="27"/>
        </w:numPr>
      </w:pPr>
      <w:r w:rsidRPr="00F4525B">
        <w:t>Na část držáku krokovacího zařízení pevně spojenou se statickou částí tohoto zařízení pevně připevněte (přilepte) část milimetrového měřítka zvolené délky (např. 3 cm).</w:t>
      </w:r>
    </w:p>
    <w:p w:rsidR="00776750" w:rsidRPr="00F4525B" w:rsidRDefault="00776750" w:rsidP="004912F3">
      <w:pPr>
        <w:pStyle w:val="Odstavecseseznamem"/>
        <w:numPr>
          <w:ilvl w:val="0"/>
          <w:numId w:val="27"/>
        </w:numPr>
      </w:pPr>
      <w:r w:rsidRPr="00F4525B">
        <w:t>Nastavte krokovací zařízení naproti nulové poloze připevněného měřítka.</w:t>
      </w:r>
    </w:p>
    <w:p w:rsidR="00776750" w:rsidRPr="00F4525B" w:rsidRDefault="00776750" w:rsidP="004912F3">
      <w:pPr>
        <w:pStyle w:val="Odstavecseseznamem"/>
        <w:numPr>
          <w:ilvl w:val="0"/>
          <w:numId w:val="27"/>
        </w:numPr>
      </w:pPr>
      <w:r w:rsidRPr="00F4525B">
        <w:t>Zvolte na elektronickém krokovacím zařízení délku kroku používanou v klinické praxi.</w:t>
      </w:r>
    </w:p>
    <w:p w:rsidR="00776750" w:rsidRPr="00F4525B" w:rsidRDefault="00776750" w:rsidP="004912F3">
      <w:pPr>
        <w:pStyle w:val="Odstavecseseznamem"/>
        <w:numPr>
          <w:ilvl w:val="0"/>
          <w:numId w:val="27"/>
        </w:numPr>
      </w:pPr>
      <w:r w:rsidRPr="00F4525B">
        <w:t>Posuňte krokovací zařízení vůči připevněnému měřítku o zvolenou délku.</w:t>
      </w:r>
    </w:p>
    <w:p w:rsidR="00776750" w:rsidRPr="00F4525B" w:rsidRDefault="00776750" w:rsidP="004912F3">
      <w:pPr>
        <w:pStyle w:val="Odstavecseseznamem"/>
        <w:numPr>
          <w:ilvl w:val="0"/>
          <w:numId w:val="27"/>
        </w:numPr>
      </w:pPr>
      <w:r w:rsidRPr="00F4525B">
        <w:t>Zkontrolujte na elektronickém krokovacím zařízení zobrazenou délku.</w:t>
      </w:r>
    </w:p>
    <w:p w:rsidR="00776750" w:rsidRPr="00F4525B" w:rsidRDefault="00776750" w:rsidP="004912F3">
      <w:pPr>
        <w:pStyle w:val="Odstavecseseznamem"/>
        <w:numPr>
          <w:ilvl w:val="0"/>
          <w:numId w:val="27"/>
        </w:numPr>
      </w:pPr>
      <w:r w:rsidRPr="00F4525B">
        <w:t>Zkontrolujte v plánovacím systému počet vytvořených řezů.</w:t>
      </w:r>
    </w:p>
    <w:p w:rsidR="00776750" w:rsidRPr="00F4525B" w:rsidRDefault="00776750" w:rsidP="001E609A">
      <w:r w:rsidRPr="00F4525B">
        <w:rPr>
          <w:b/>
          <w:bCs/>
        </w:rPr>
        <w:t>Tolerance:</w:t>
      </w:r>
    </w:p>
    <w:p w:rsidR="00776750" w:rsidRPr="00F4525B" w:rsidRDefault="00776750" w:rsidP="001E609A">
      <w:pPr>
        <w:ind w:left="708"/>
        <w:rPr>
          <w:lang w:val="en-US"/>
        </w:rPr>
      </w:pPr>
      <w:r w:rsidRPr="00F4525B">
        <w:t xml:space="preserve">Odchylka délky posunu provedeného krokovacím zařízením od délky posunu stanoveného na nezávislém měřidle vzdálenosti/zobrazeného na displeji by měla být menší než 1mm. Počet nasnímaných řezů musí odpovídat specifikaci dle vztahu </w:t>
      </w:r>
      <w:r w:rsidR="00D74317" w:rsidRPr="00F4525B">
        <w:rPr>
          <w:lang w:val="en-US"/>
        </w:rPr>
        <w:t>(</w:t>
      </w:r>
      <w:r w:rsidRPr="00F4525B">
        <w:rPr>
          <w:lang w:val="en-US"/>
        </w:rPr>
        <w:t>1</w:t>
      </w:r>
      <w:r w:rsidR="00D74317" w:rsidRPr="00F4525B">
        <w:rPr>
          <w:lang w:val="en-US"/>
        </w:rPr>
        <w:t>)</w:t>
      </w:r>
    </w:p>
    <w:p w:rsidR="00776750" w:rsidRPr="00F4525B" w:rsidRDefault="00776750" w:rsidP="001E609A">
      <w:pPr>
        <w:ind w:left="708"/>
      </w:pPr>
    </w:p>
    <w:p w:rsidR="00776750" w:rsidRPr="00F4525B" w:rsidRDefault="00776750" w:rsidP="005F2DA7">
      <w:pPr>
        <w:pStyle w:val="Nadpis4"/>
      </w:pPr>
      <w:bookmarkStart w:id="353" w:name="_Toc403328276"/>
      <w:r w:rsidRPr="00F4525B">
        <w:t>Rotace elektronického krokovacího zařízení</w:t>
      </w:r>
      <w:bookmarkEnd w:id="353"/>
    </w:p>
    <w:p w:rsidR="00776750" w:rsidRPr="00F4525B" w:rsidRDefault="00776750" w:rsidP="001E609A">
      <w:r w:rsidRPr="00F4525B">
        <w:rPr>
          <w:b/>
          <w:bCs/>
        </w:rPr>
        <w:t>Postup:</w:t>
      </w:r>
    </w:p>
    <w:p w:rsidR="00776750" w:rsidRPr="00F4525B" w:rsidRDefault="00776750" w:rsidP="004912F3">
      <w:pPr>
        <w:pStyle w:val="Odstavecseseznamem"/>
        <w:numPr>
          <w:ilvl w:val="0"/>
          <w:numId w:val="28"/>
        </w:numPr>
      </w:pPr>
      <w:r w:rsidRPr="00F4525B">
        <w:t>Zapojte ultrazvuk, krokovací zařízení a plánovací systém používaný k objemové rekonstrukci obrazových dat jako při klinickém použití.</w:t>
      </w:r>
    </w:p>
    <w:p w:rsidR="00776750" w:rsidRPr="00F4525B" w:rsidRDefault="00776750" w:rsidP="004912F3">
      <w:pPr>
        <w:pStyle w:val="Odstavecseseznamem"/>
        <w:numPr>
          <w:ilvl w:val="0"/>
          <w:numId w:val="28"/>
        </w:numPr>
      </w:pPr>
      <w:r w:rsidRPr="00F4525B">
        <w:t>Zaveďte pomocí aplikační mřížky dvě jehly tak, kdy každá byla na opačné straně od střední roviny ultrazvuku.</w:t>
      </w:r>
    </w:p>
    <w:p w:rsidR="00776750" w:rsidRPr="00F4525B" w:rsidRDefault="00776750" w:rsidP="004912F3">
      <w:pPr>
        <w:pStyle w:val="Odstavecseseznamem"/>
        <w:numPr>
          <w:ilvl w:val="0"/>
          <w:numId w:val="28"/>
        </w:numPr>
      </w:pPr>
      <w:r w:rsidRPr="00F4525B">
        <w:t>Na transverzálním zobrazení ultrazvukového obrazu změřte pomocí elektronického měřítka vzdálenost řady, ve které je jehla zavedená, k senzoru ultrazvukové sondy.</w:t>
      </w:r>
    </w:p>
    <w:p w:rsidR="00776750" w:rsidRPr="00F4525B" w:rsidRDefault="00776750" w:rsidP="004912F3">
      <w:pPr>
        <w:pStyle w:val="Odstavecseseznamem"/>
        <w:numPr>
          <w:ilvl w:val="0"/>
          <w:numId w:val="28"/>
        </w:numPr>
      </w:pPr>
      <w:r w:rsidRPr="00F4525B">
        <w:t>Na transverzálním zobrazení ultrazvukového obrazu změřte pomocí elektronického měřítka kolmou vzdálenost jehly od střední roviny (lze použít i elektronickou zobrazovací mřížku).</w:t>
      </w:r>
    </w:p>
    <w:p w:rsidR="00776750" w:rsidRPr="00F4525B" w:rsidRDefault="00776750" w:rsidP="004912F3">
      <w:pPr>
        <w:pStyle w:val="Odstavecseseznamem"/>
        <w:numPr>
          <w:ilvl w:val="0"/>
          <w:numId w:val="28"/>
        </w:numPr>
      </w:pPr>
      <w:r w:rsidRPr="00F4525B">
        <w:t>Z pravoúhlého trojúhelníka vypočtěte úhel, který přímky získané v bodech 3) a 4) spolu svírají.</w:t>
      </w:r>
    </w:p>
    <w:p w:rsidR="00776750" w:rsidRPr="00F4525B" w:rsidRDefault="00776750" w:rsidP="004912F3">
      <w:pPr>
        <w:pStyle w:val="Odstavecseseznamem"/>
        <w:numPr>
          <w:ilvl w:val="0"/>
          <w:numId w:val="28"/>
        </w:numPr>
      </w:pPr>
      <w:r w:rsidRPr="00F4525B">
        <w:t>Otočte krokovacím zařízením tak, aby svislá rovina proložená podélnou osou detektoru směřovala k jehle.</w:t>
      </w:r>
    </w:p>
    <w:p w:rsidR="00776750" w:rsidRPr="00F4525B" w:rsidRDefault="00776750" w:rsidP="004912F3">
      <w:pPr>
        <w:pStyle w:val="Odstavecseseznamem"/>
        <w:numPr>
          <w:ilvl w:val="0"/>
          <w:numId w:val="28"/>
        </w:numPr>
      </w:pPr>
      <w:r w:rsidRPr="00F4525B">
        <w:t>Na obrazovce plánovacího systému odečtěte uhel otočení.</w:t>
      </w:r>
    </w:p>
    <w:p w:rsidR="00776750" w:rsidRPr="00F4525B" w:rsidRDefault="00776750" w:rsidP="004912F3">
      <w:pPr>
        <w:pStyle w:val="Odstavecseseznamem"/>
        <w:numPr>
          <w:ilvl w:val="0"/>
          <w:numId w:val="28"/>
        </w:numPr>
      </w:pPr>
      <w:r w:rsidRPr="00F4525B">
        <w:t>Oba úhly porovnejte.</w:t>
      </w:r>
    </w:p>
    <w:p w:rsidR="00776750" w:rsidRPr="00F4525B" w:rsidRDefault="00776750" w:rsidP="004912F3">
      <w:pPr>
        <w:pStyle w:val="Odstavecseseznamem"/>
        <w:numPr>
          <w:ilvl w:val="0"/>
          <w:numId w:val="28"/>
        </w:numPr>
      </w:pPr>
      <w:r w:rsidRPr="00F4525B">
        <w:t>Zopakujte postup i pro druhou jehlu.</w:t>
      </w:r>
    </w:p>
    <w:p w:rsidR="00776750" w:rsidRPr="00F4525B" w:rsidRDefault="00776750" w:rsidP="007E00E6">
      <w:r w:rsidRPr="00F4525B">
        <w:rPr>
          <w:b/>
          <w:bCs/>
        </w:rPr>
        <w:t>Tolerance:</w:t>
      </w:r>
      <w:r w:rsidR="007E00E6" w:rsidRPr="00F4525B">
        <w:t xml:space="preserve"> </w:t>
      </w:r>
      <w:r w:rsidRPr="00F4525B">
        <w:t>Odchylka úhlu zobrazeného na krokovacím zařízení a úhlu určeného výpočtem by neměla být větší než 1°.</w:t>
      </w:r>
    </w:p>
    <w:p w:rsidR="00776750" w:rsidRPr="00F4525B" w:rsidRDefault="00776750" w:rsidP="001E609A"/>
    <w:p w:rsidR="00776750" w:rsidRPr="00F4525B" w:rsidRDefault="00776750" w:rsidP="004912F3">
      <w:pPr>
        <w:pStyle w:val="Odstavecseseznamem"/>
        <w:numPr>
          <w:ilvl w:val="0"/>
          <w:numId w:val="13"/>
        </w:numPr>
        <w:rPr>
          <w:vanish/>
        </w:rPr>
      </w:pPr>
    </w:p>
    <w:p w:rsidR="00776750" w:rsidRPr="00F4525B" w:rsidRDefault="00776750" w:rsidP="004912F3">
      <w:pPr>
        <w:pStyle w:val="Nadpis3"/>
        <w:ind w:hanging="862"/>
      </w:pPr>
      <w:bookmarkStart w:id="354" w:name="_Toc403328277"/>
      <w:bookmarkStart w:id="355" w:name="_Toc11018399"/>
      <w:r w:rsidRPr="00F4525B">
        <w:t>Shoda zobrazení ultrazvukem a plánovacím systémem</w:t>
      </w:r>
      <w:bookmarkEnd w:id="354"/>
      <w:bookmarkEnd w:id="355"/>
    </w:p>
    <w:p w:rsidR="00776750" w:rsidRPr="00F4525B" w:rsidRDefault="00776750" w:rsidP="001E609A">
      <w:r w:rsidRPr="00F4525B">
        <w:rPr>
          <w:b/>
          <w:bCs/>
        </w:rPr>
        <w:t>Postup:</w:t>
      </w:r>
    </w:p>
    <w:p w:rsidR="00776750" w:rsidRPr="00F4525B" w:rsidRDefault="00776750" w:rsidP="004912F3">
      <w:pPr>
        <w:pStyle w:val="Odstavecseseznamem"/>
        <w:numPr>
          <w:ilvl w:val="0"/>
          <w:numId w:val="29"/>
        </w:numPr>
      </w:pPr>
      <w:r w:rsidRPr="00F4525B">
        <w:t xml:space="preserve">Proveďte objemovou studii třírozměrného tělesa ve vhodném ultrazvukovém fantomu, v každém řezu zakreslete konturu tělesa a určete velikost celkového objemu tělesa. </w:t>
      </w:r>
    </w:p>
    <w:p w:rsidR="00776750" w:rsidRPr="00F4525B" w:rsidRDefault="00776750" w:rsidP="004912F3">
      <w:pPr>
        <w:pStyle w:val="Odstavecseseznamem"/>
        <w:numPr>
          <w:ilvl w:val="0"/>
          <w:numId w:val="29"/>
        </w:numPr>
      </w:pPr>
      <w:r w:rsidRPr="00F4525B">
        <w:t>Proveďte import ultrazvukových řezů do plánovacího systému pro vytvoření objemové studie plánovacím systémem.</w:t>
      </w:r>
    </w:p>
    <w:p w:rsidR="00776750" w:rsidRPr="00F4525B" w:rsidRDefault="00776750" w:rsidP="004912F3">
      <w:pPr>
        <w:pStyle w:val="Odstavecseseznamem"/>
        <w:numPr>
          <w:ilvl w:val="0"/>
          <w:numId w:val="29"/>
        </w:numPr>
      </w:pPr>
      <w:r w:rsidRPr="00F4525B">
        <w:t>V každém řezu zakreslete konturu tělesa a určete velikost celkového objemu tělesa pomocí plánovacího sytému.</w:t>
      </w:r>
    </w:p>
    <w:p w:rsidR="00776750" w:rsidRPr="00F4525B" w:rsidRDefault="00776750" w:rsidP="004912F3">
      <w:pPr>
        <w:pStyle w:val="Odstavecseseznamem"/>
        <w:numPr>
          <w:ilvl w:val="0"/>
          <w:numId w:val="29"/>
        </w:numPr>
      </w:pPr>
      <w:r w:rsidRPr="00F4525B">
        <w:t>Stanovte odchylku velikosti obou objemů.</w:t>
      </w:r>
    </w:p>
    <w:p w:rsidR="00776750" w:rsidRPr="00F4525B" w:rsidRDefault="00776750" w:rsidP="001E609A">
      <w:r w:rsidRPr="00F4525B">
        <w:rPr>
          <w:b/>
          <w:bCs/>
        </w:rPr>
        <w:t xml:space="preserve">Tolerance: </w:t>
      </w:r>
      <w:r w:rsidRPr="00F4525B">
        <w:t>5%.</w:t>
      </w:r>
    </w:p>
    <w:p w:rsidR="00776750" w:rsidRPr="00F4525B" w:rsidRDefault="00776750" w:rsidP="001E609A"/>
    <w:p w:rsidR="00776750" w:rsidRPr="00F4525B" w:rsidRDefault="00776750" w:rsidP="004912F3">
      <w:pPr>
        <w:pStyle w:val="Nadpis3"/>
        <w:ind w:hanging="862"/>
      </w:pPr>
      <w:bookmarkStart w:id="356" w:name="_Toc403328278"/>
      <w:bookmarkStart w:id="357" w:name="_Toc11018400"/>
      <w:r w:rsidRPr="00F4525B">
        <w:t>Ověření nastavení ultrazvuku</w:t>
      </w:r>
      <w:bookmarkEnd w:id="356"/>
      <w:bookmarkEnd w:id="357"/>
    </w:p>
    <w:p w:rsidR="00776750" w:rsidRPr="00F4525B" w:rsidRDefault="00776750" w:rsidP="001E609A">
      <w:r w:rsidRPr="00F4525B">
        <w:rPr>
          <w:b/>
          <w:bCs/>
        </w:rPr>
        <w:t>Postup:</w:t>
      </w:r>
    </w:p>
    <w:p w:rsidR="00776750" w:rsidRPr="00F4525B" w:rsidRDefault="00776750" w:rsidP="004912F3">
      <w:pPr>
        <w:pStyle w:val="Odstavecseseznamem"/>
        <w:numPr>
          <w:ilvl w:val="0"/>
          <w:numId w:val="31"/>
        </w:numPr>
      </w:pPr>
      <w:r w:rsidRPr="00F4525B">
        <w:t>Zapněte ultrazvuk.</w:t>
      </w:r>
    </w:p>
    <w:p w:rsidR="00776750" w:rsidRPr="00F4525B" w:rsidRDefault="00776750" w:rsidP="004912F3">
      <w:pPr>
        <w:pStyle w:val="Odstavecseseznamem"/>
        <w:numPr>
          <w:ilvl w:val="0"/>
          <w:numId w:val="31"/>
        </w:numPr>
      </w:pPr>
      <w:r w:rsidRPr="00F4525B">
        <w:t>Zkontrolujte typ zobrazené elektronické mřížky.</w:t>
      </w:r>
    </w:p>
    <w:p w:rsidR="00776750" w:rsidRPr="00F4525B" w:rsidRDefault="00776750" w:rsidP="004912F3">
      <w:pPr>
        <w:pStyle w:val="Odstavecseseznamem"/>
        <w:numPr>
          <w:ilvl w:val="0"/>
          <w:numId w:val="31"/>
        </w:numPr>
      </w:pPr>
      <w:r w:rsidRPr="00F4525B">
        <w:t>Zkontrolujte výškové nastavení obrazu - směr anterior - posterior.</w:t>
      </w:r>
    </w:p>
    <w:p w:rsidR="00776750" w:rsidRPr="00F4525B" w:rsidRDefault="00776750" w:rsidP="004912F3">
      <w:pPr>
        <w:pStyle w:val="Odstavecseseznamem"/>
        <w:numPr>
          <w:ilvl w:val="0"/>
          <w:numId w:val="31"/>
        </w:numPr>
      </w:pPr>
      <w:r w:rsidRPr="00F4525B">
        <w:t>Zkontrolujte stranové zobrazení obrazu - směr latero – laterální.</w:t>
      </w:r>
    </w:p>
    <w:p w:rsidR="00776750" w:rsidRPr="00F4525B" w:rsidRDefault="00776750" w:rsidP="004912F3">
      <w:pPr>
        <w:pStyle w:val="Odstavecseseznamem"/>
        <w:numPr>
          <w:ilvl w:val="0"/>
          <w:numId w:val="31"/>
        </w:numPr>
      </w:pPr>
      <w:r w:rsidRPr="00F4525B">
        <w:t>Zkontrolujte měřítko velikosti zobrazení - použitou frekvenci ultrazvuku.</w:t>
      </w:r>
    </w:p>
    <w:p w:rsidR="00776750" w:rsidRPr="00F4525B" w:rsidRDefault="00776750" w:rsidP="004912F3">
      <w:pPr>
        <w:pStyle w:val="Odstavecseseznamem"/>
        <w:numPr>
          <w:ilvl w:val="0"/>
          <w:numId w:val="31"/>
        </w:numPr>
      </w:pPr>
      <w:r w:rsidRPr="00F4525B">
        <w:t>Zkontrolujte použitý mód šedi.</w:t>
      </w:r>
    </w:p>
    <w:p w:rsidR="00776750" w:rsidRPr="00F4525B" w:rsidRDefault="00776750" w:rsidP="007E00E6">
      <w:r w:rsidRPr="00F4525B">
        <w:rPr>
          <w:b/>
          <w:bCs/>
        </w:rPr>
        <w:t>Tolerance:</w:t>
      </w:r>
      <w:r w:rsidR="007E00E6" w:rsidRPr="00F4525B">
        <w:t xml:space="preserve"> </w:t>
      </w:r>
      <w:r w:rsidRPr="00F4525B">
        <w:t>Všechny parametry by měly být shodné s běžně používanými parametry při intersticiální aplikaci prostaty.</w:t>
      </w:r>
    </w:p>
    <w:p w:rsidR="00776750" w:rsidRPr="00F4525B" w:rsidRDefault="00776750" w:rsidP="001E609A">
      <w:pPr>
        <w:ind w:left="360"/>
      </w:pPr>
    </w:p>
    <w:p w:rsidR="00776750" w:rsidRPr="00F4525B" w:rsidRDefault="00776750" w:rsidP="004912F3">
      <w:pPr>
        <w:pStyle w:val="Nadpis3"/>
        <w:ind w:hanging="862"/>
      </w:pPr>
      <w:bookmarkStart w:id="358" w:name="_Toc403328279"/>
      <w:bookmarkStart w:id="359" w:name="_Toc11018401"/>
      <w:r w:rsidRPr="00F4525B">
        <w:t>Ověření funkčnosti přenosu dat</w:t>
      </w:r>
      <w:bookmarkEnd w:id="358"/>
      <w:bookmarkEnd w:id="359"/>
    </w:p>
    <w:p w:rsidR="00776750" w:rsidRPr="00F4525B" w:rsidRDefault="00776750" w:rsidP="001E609A">
      <w:r w:rsidRPr="00F4525B">
        <w:rPr>
          <w:b/>
          <w:bCs/>
        </w:rPr>
        <w:t>Postup:</w:t>
      </w:r>
    </w:p>
    <w:p w:rsidR="00776750" w:rsidRPr="00F4525B" w:rsidRDefault="00776750" w:rsidP="004912F3">
      <w:pPr>
        <w:pStyle w:val="Odstavecseseznamem"/>
        <w:numPr>
          <w:ilvl w:val="0"/>
          <w:numId w:val="30"/>
        </w:numPr>
      </w:pPr>
      <w:r w:rsidRPr="00F4525B">
        <w:t>Zapojte všechna zařízení řetězce tak, jak se používají v klinické praxi.</w:t>
      </w:r>
    </w:p>
    <w:p w:rsidR="00776750" w:rsidRPr="00F4525B" w:rsidRDefault="00776750" w:rsidP="004912F3">
      <w:pPr>
        <w:pStyle w:val="Odstavecseseznamem"/>
        <w:numPr>
          <w:ilvl w:val="0"/>
          <w:numId w:val="30"/>
        </w:numPr>
      </w:pPr>
      <w:r w:rsidRPr="00F4525B">
        <w:t>Vytvořte pomocí ultrazvuku, sondy a krokovacího zařízení sadu skenů a exportujte je do dalšího zařízení v řetězci.</w:t>
      </w:r>
    </w:p>
    <w:p w:rsidR="00776750" w:rsidRPr="00F4525B" w:rsidRDefault="00776750" w:rsidP="004912F3">
      <w:pPr>
        <w:pStyle w:val="Odstavecseseznamem"/>
        <w:numPr>
          <w:ilvl w:val="0"/>
          <w:numId w:val="30"/>
        </w:numPr>
      </w:pPr>
      <w:r w:rsidRPr="00F4525B">
        <w:t>Pokud se v řetězci používá zařízení na zpracování řezů, zpracujte 3D obraz, zakreslete testovací cílovou strukturu, testovací rizikový orgán. Takto zpracovaná data exportujte do plánovacího systému.</w:t>
      </w:r>
    </w:p>
    <w:p w:rsidR="00776750" w:rsidRPr="00F4525B" w:rsidRDefault="00776750" w:rsidP="004912F3">
      <w:pPr>
        <w:pStyle w:val="Odstavecseseznamem"/>
        <w:numPr>
          <w:ilvl w:val="0"/>
          <w:numId w:val="30"/>
        </w:numPr>
      </w:pPr>
      <w:r w:rsidRPr="00F4525B">
        <w:t>V plánovacím systému zadejte pozice jehel a v nich obsazené pozice HDR nebo zrny.</w:t>
      </w:r>
    </w:p>
    <w:p w:rsidR="00776750" w:rsidRPr="00F4525B" w:rsidRDefault="00776750" w:rsidP="004912F3">
      <w:pPr>
        <w:pStyle w:val="Odstavecseseznamem"/>
        <w:numPr>
          <w:ilvl w:val="0"/>
          <w:numId w:val="30"/>
        </w:numPr>
      </w:pPr>
      <w:r w:rsidRPr="00F4525B">
        <w:t>Vypočítejte dávkovou distribuci.</w:t>
      </w:r>
    </w:p>
    <w:p w:rsidR="00776750" w:rsidRPr="00F4525B" w:rsidRDefault="00776750" w:rsidP="001E609A">
      <w:r w:rsidRPr="00F4525B">
        <w:rPr>
          <w:b/>
          <w:bCs/>
        </w:rPr>
        <w:t xml:space="preserve">Tolerance: </w:t>
      </w:r>
      <w:r w:rsidRPr="00F4525B">
        <w:t>Funkčnost všech zařízení tvořících řetězec.</w:t>
      </w:r>
    </w:p>
    <w:p w:rsidR="00776750" w:rsidRPr="00F4525B" w:rsidRDefault="00776750" w:rsidP="001E609A"/>
    <w:p w:rsidR="00776750" w:rsidRPr="00F4525B" w:rsidRDefault="00776750" w:rsidP="004912F3">
      <w:pPr>
        <w:pStyle w:val="Nadpis3"/>
        <w:ind w:hanging="862"/>
      </w:pPr>
      <w:bookmarkStart w:id="360" w:name="_Toc403328280"/>
      <w:bookmarkStart w:id="361" w:name="_Toc11018402"/>
      <w:r w:rsidRPr="00F4525B">
        <w:t>Příklad sekvence činností a odpovědnosti při IBP</w:t>
      </w:r>
      <w:bookmarkEnd w:id="360"/>
      <w:bookmarkEnd w:id="361"/>
      <w:r w:rsidRPr="00F4525B">
        <w:t xml:space="preserve"> </w:t>
      </w: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4912F3">
      <w:pPr>
        <w:pStyle w:val="Odstavecseseznamem"/>
        <w:numPr>
          <w:ilvl w:val="2"/>
          <w:numId w:val="18"/>
        </w:numPr>
        <w:spacing w:after="120"/>
        <w:rPr>
          <w:b/>
          <w:bCs/>
          <w:vanish/>
        </w:rPr>
      </w:pPr>
    </w:p>
    <w:p w:rsidR="00776750" w:rsidRPr="00F4525B" w:rsidRDefault="00776750" w:rsidP="005F2DA7">
      <w:pPr>
        <w:pStyle w:val="Nadpis4"/>
      </w:pPr>
      <w:bookmarkStart w:id="362" w:name="_Toc403328281"/>
      <w:r w:rsidRPr="00F4525B">
        <w:t>IBP s využitím HDR</w:t>
      </w:r>
      <w:bookmarkEnd w:id="362"/>
    </w:p>
    <w:p w:rsidR="00776750" w:rsidRPr="00F4525B" w:rsidRDefault="00776750" w:rsidP="001E609A">
      <w:pPr>
        <w:rPr>
          <w:b/>
          <w:bCs/>
        </w:rPr>
      </w:pPr>
      <w:r w:rsidRPr="00F4525B">
        <w:rPr>
          <w:b/>
          <w:bCs/>
        </w:rPr>
        <w:t>Postup:</w:t>
      </w:r>
    </w:p>
    <w:p w:rsidR="00776750" w:rsidRPr="00F4525B" w:rsidRDefault="00776750" w:rsidP="004912F3">
      <w:pPr>
        <w:pStyle w:val="Odstavecseseznamem"/>
        <w:numPr>
          <w:ilvl w:val="0"/>
          <w:numId w:val="35"/>
        </w:numPr>
        <w:ind w:left="714" w:hanging="357"/>
      </w:pPr>
      <w:r w:rsidRPr="00F4525B">
        <w:t>Vyrovnání jehel (fyzik).</w:t>
      </w:r>
    </w:p>
    <w:p w:rsidR="00776750" w:rsidRPr="00F4525B" w:rsidRDefault="00776750" w:rsidP="004912F3">
      <w:pPr>
        <w:pStyle w:val="Odstavecseseznamem"/>
        <w:numPr>
          <w:ilvl w:val="0"/>
          <w:numId w:val="35"/>
        </w:numPr>
        <w:ind w:left="714" w:hanging="357"/>
      </w:pPr>
      <w:r w:rsidRPr="00F4525B">
        <w:t>Kalibrace mřížky (fyzik).</w:t>
      </w:r>
    </w:p>
    <w:p w:rsidR="00776750" w:rsidRPr="00F4525B" w:rsidRDefault="00776750" w:rsidP="004912F3">
      <w:pPr>
        <w:pStyle w:val="Odstavecseseznamem"/>
        <w:numPr>
          <w:ilvl w:val="0"/>
          <w:numId w:val="35"/>
        </w:numPr>
        <w:ind w:left="714" w:hanging="357"/>
      </w:pPr>
      <w:r w:rsidRPr="00F4525B">
        <w:t>Kontrola délky propojovací trubice – jehla (fyzik).</w:t>
      </w:r>
    </w:p>
    <w:p w:rsidR="00776750" w:rsidRPr="00F4525B" w:rsidRDefault="00776750" w:rsidP="004912F3">
      <w:pPr>
        <w:pStyle w:val="Odstavecseseznamem"/>
        <w:numPr>
          <w:ilvl w:val="0"/>
          <w:numId w:val="35"/>
        </w:numPr>
        <w:ind w:left="714" w:hanging="357"/>
      </w:pPr>
      <w:r w:rsidRPr="00F4525B">
        <w:t>Kontrola správného nastavení ultrazvuku (fyzik).</w:t>
      </w:r>
    </w:p>
    <w:p w:rsidR="00776750" w:rsidRPr="00F4525B" w:rsidRDefault="00776750" w:rsidP="004912F3">
      <w:pPr>
        <w:pStyle w:val="Odstavecseseznamem"/>
        <w:numPr>
          <w:ilvl w:val="0"/>
          <w:numId w:val="35"/>
        </w:numPr>
        <w:ind w:left="714" w:hanging="357"/>
      </w:pPr>
      <w:r w:rsidRPr="00F4525B">
        <w:t>Kontrola propojení - ultrazvuk, krokovací zařízení, plánovací systém (fyzik).</w:t>
      </w:r>
    </w:p>
    <w:p w:rsidR="00776750" w:rsidRPr="00F4525B" w:rsidRDefault="00776750" w:rsidP="004912F3">
      <w:pPr>
        <w:pStyle w:val="Odstavecseseznamem"/>
        <w:numPr>
          <w:ilvl w:val="0"/>
          <w:numId w:val="35"/>
        </w:numPr>
        <w:ind w:left="714" w:hanging="357"/>
      </w:pPr>
      <w:r w:rsidRPr="00F4525B">
        <w:t>Kontrola posunu krokovacího zařízení (fyzik).</w:t>
      </w:r>
    </w:p>
    <w:p w:rsidR="00776750" w:rsidRPr="00F4525B" w:rsidRDefault="00776750" w:rsidP="004912F3">
      <w:pPr>
        <w:pStyle w:val="Odstavecseseznamem"/>
        <w:numPr>
          <w:ilvl w:val="0"/>
          <w:numId w:val="35"/>
        </w:numPr>
        <w:ind w:left="714" w:hanging="357"/>
      </w:pPr>
      <w:r w:rsidRPr="00F4525B">
        <w:t>Kontrola systému pro přenos dat do plánovacího systému (fyzik).</w:t>
      </w:r>
    </w:p>
    <w:p w:rsidR="00776750" w:rsidRPr="00F4525B" w:rsidRDefault="00776750" w:rsidP="004912F3">
      <w:pPr>
        <w:pStyle w:val="Odstavecseseznamem"/>
        <w:numPr>
          <w:ilvl w:val="0"/>
          <w:numId w:val="35"/>
        </w:numPr>
        <w:ind w:left="714" w:hanging="357"/>
      </w:pPr>
      <w:r w:rsidRPr="00F4525B">
        <w:t>Upravení polohy pacienta - ultrazvuk, C-rameno (lékař).</w:t>
      </w:r>
    </w:p>
    <w:p w:rsidR="00776750" w:rsidRPr="00F4525B" w:rsidRDefault="00776750" w:rsidP="004912F3">
      <w:pPr>
        <w:pStyle w:val="Odstavecseseznamem"/>
        <w:numPr>
          <w:ilvl w:val="0"/>
          <w:numId w:val="35"/>
        </w:numPr>
        <w:ind w:left="714" w:hanging="357"/>
      </w:pPr>
      <w:r w:rsidRPr="00F4525B">
        <w:t>Nasnímání skenů UZ posunem sondy v krokovacím zařízení (lékař).</w:t>
      </w:r>
    </w:p>
    <w:p w:rsidR="00776750" w:rsidRPr="00F4525B" w:rsidRDefault="00776750" w:rsidP="004912F3">
      <w:pPr>
        <w:pStyle w:val="Odstavecseseznamem"/>
        <w:numPr>
          <w:ilvl w:val="0"/>
          <w:numId w:val="35"/>
        </w:numPr>
        <w:ind w:left="714" w:hanging="357"/>
      </w:pPr>
      <w:r w:rsidRPr="00F4525B">
        <w:t>Zakreslení kontur - PTV + OAR (lékař).</w:t>
      </w:r>
    </w:p>
    <w:p w:rsidR="00776750" w:rsidRPr="00F4525B" w:rsidRDefault="00776750" w:rsidP="004912F3">
      <w:pPr>
        <w:pStyle w:val="Odstavecseseznamem"/>
        <w:numPr>
          <w:ilvl w:val="0"/>
          <w:numId w:val="35"/>
        </w:numPr>
        <w:ind w:left="714" w:hanging="357"/>
      </w:pPr>
      <w:r w:rsidRPr="00F4525B">
        <w:lastRenderedPageBreak/>
        <w:t>Umístění mřížky do krokovacího zařízení (lékař).</w:t>
      </w:r>
    </w:p>
    <w:p w:rsidR="00776750" w:rsidRPr="00F4525B" w:rsidRDefault="00776750" w:rsidP="004912F3">
      <w:pPr>
        <w:pStyle w:val="Odstavecseseznamem"/>
        <w:numPr>
          <w:ilvl w:val="0"/>
          <w:numId w:val="35"/>
        </w:numPr>
        <w:ind w:left="714" w:hanging="357"/>
      </w:pPr>
      <w:r w:rsidRPr="00F4525B">
        <w:t>Navržení ideálního plánu - ideální rozmístění jehel (fyzik).</w:t>
      </w:r>
    </w:p>
    <w:p w:rsidR="00776750" w:rsidRPr="00F4525B" w:rsidRDefault="00776750" w:rsidP="004912F3">
      <w:pPr>
        <w:pStyle w:val="Odstavecseseznamem"/>
        <w:numPr>
          <w:ilvl w:val="0"/>
          <w:numId w:val="35"/>
        </w:numPr>
        <w:ind w:left="714" w:hanging="357"/>
      </w:pPr>
      <w:r w:rsidRPr="00F4525B">
        <w:t>Umisťování jehel dle ideálního plánu (lékař).</w:t>
      </w:r>
    </w:p>
    <w:p w:rsidR="00776750" w:rsidRPr="00F4525B" w:rsidRDefault="00776750" w:rsidP="004912F3">
      <w:pPr>
        <w:pStyle w:val="Odstavecseseznamem"/>
        <w:numPr>
          <w:ilvl w:val="0"/>
          <w:numId w:val="35"/>
        </w:numPr>
        <w:ind w:left="714" w:hanging="357"/>
      </w:pPr>
      <w:r w:rsidRPr="00F4525B">
        <w:t>Zápis odchylek od ideálního plánu (fyzik).</w:t>
      </w:r>
    </w:p>
    <w:p w:rsidR="00776750" w:rsidRPr="00F4525B" w:rsidRDefault="00776750" w:rsidP="004912F3">
      <w:pPr>
        <w:pStyle w:val="Odstavecseseznamem"/>
        <w:numPr>
          <w:ilvl w:val="0"/>
          <w:numId w:val="35"/>
        </w:numPr>
        <w:ind w:left="714" w:hanging="357"/>
      </w:pPr>
      <w:r w:rsidRPr="00F4525B">
        <w:t>Korekce na reálnou pozici jehel v plánovacím systému (fyzik).</w:t>
      </w:r>
    </w:p>
    <w:p w:rsidR="00776750" w:rsidRPr="00F4525B" w:rsidRDefault="00776750" w:rsidP="004912F3">
      <w:pPr>
        <w:pStyle w:val="Odstavecseseznamem"/>
        <w:numPr>
          <w:ilvl w:val="0"/>
          <w:numId w:val="35"/>
        </w:numPr>
        <w:ind w:left="714" w:hanging="357"/>
      </w:pPr>
      <w:r w:rsidRPr="00F4525B">
        <w:t>Propojení jehel s AFL HDR (lékař ve spolupráci se sálovou sestrou).</w:t>
      </w:r>
    </w:p>
    <w:p w:rsidR="00776750" w:rsidRPr="00F4525B" w:rsidRDefault="00776750" w:rsidP="004912F3">
      <w:pPr>
        <w:pStyle w:val="Odstavecseseznamem"/>
        <w:numPr>
          <w:ilvl w:val="0"/>
          <w:numId w:val="35"/>
        </w:numPr>
        <w:ind w:left="714" w:hanging="357"/>
      </w:pPr>
      <w:r w:rsidRPr="00F4525B">
        <w:t>Kontrola propojení jehla AFL HDR (fyzik).</w:t>
      </w:r>
    </w:p>
    <w:p w:rsidR="00776750" w:rsidRPr="00F4525B" w:rsidRDefault="00776750" w:rsidP="004912F3">
      <w:pPr>
        <w:pStyle w:val="Odstavecseseznamem"/>
        <w:numPr>
          <w:ilvl w:val="0"/>
          <w:numId w:val="35"/>
        </w:numPr>
        <w:ind w:left="714" w:hanging="357"/>
      </w:pPr>
      <w:r w:rsidRPr="00F4525B">
        <w:t>Výpočet dávkové distribuce (fyzik).</w:t>
      </w:r>
    </w:p>
    <w:p w:rsidR="00776750" w:rsidRPr="00F4525B" w:rsidRDefault="00776750" w:rsidP="004912F3">
      <w:pPr>
        <w:pStyle w:val="Odstavecseseznamem"/>
        <w:numPr>
          <w:ilvl w:val="0"/>
          <w:numId w:val="35"/>
        </w:numPr>
        <w:ind w:left="714" w:hanging="357"/>
      </w:pPr>
      <w:r w:rsidRPr="00F4525B">
        <w:t>Kontrola pozice jehel (fyzik ve spolupráci s lékařem).</w:t>
      </w:r>
    </w:p>
    <w:p w:rsidR="00776750" w:rsidRPr="00F4525B" w:rsidRDefault="00776750" w:rsidP="004912F3">
      <w:pPr>
        <w:pStyle w:val="Odstavecseseznamem"/>
        <w:numPr>
          <w:ilvl w:val="0"/>
          <w:numId w:val="35"/>
        </w:numPr>
        <w:ind w:left="714" w:hanging="357"/>
      </w:pPr>
      <w:r w:rsidRPr="00F4525B">
        <w:t>Ozáření pacienta (fyzik/radiologický asistent).</w:t>
      </w:r>
    </w:p>
    <w:p w:rsidR="00776750" w:rsidRPr="00F4525B" w:rsidRDefault="00776750" w:rsidP="004912F3">
      <w:pPr>
        <w:pStyle w:val="Odstavecseseznamem"/>
        <w:numPr>
          <w:ilvl w:val="0"/>
          <w:numId w:val="35"/>
        </w:numPr>
        <w:ind w:left="714" w:hanging="357"/>
      </w:pPr>
      <w:r w:rsidRPr="00F4525B">
        <w:t>In vivo dozimetrie (fyzik/radiologický asistent).</w:t>
      </w:r>
    </w:p>
    <w:p w:rsidR="00776750" w:rsidRPr="00F4525B" w:rsidRDefault="00776750" w:rsidP="004912F3">
      <w:pPr>
        <w:pStyle w:val="Odstavecseseznamem"/>
        <w:numPr>
          <w:ilvl w:val="0"/>
          <w:numId w:val="35"/>
        </w:numPr>
        <w:ind w:left="714" w:hanging="357"/>
      </w:pPr>
      <w:r w:rsidRPr="00F4525B">
        <w:t>Zápis dat do databáze (fyzik).</w:t>
      </w:r>
    </w:p>
    <w:p w:rsidR="00776750" w:rsidRPr="00F4525B" w:rsidRDefault="00776750" w:rsidP="001E609A">
      <w:pPr>
        <w:pStyle w:val="Odstavecseseznamem"/>
        <w:ind w:left="714"/>
      </w:pPr>
    </w:p>
    <w:p w:rsidR="00776750" w:rsidRPr="00F4525B" w:rsidRDefault="00776750" w:rsidP="005F2DA7">
      <w:pPr>
        <w:pStyle w:val="Nadpis4"/>
      </w:pPr>
      <w:bookmarkStart w:id="363" w:name="_Toc403328282"/>
      <w:r w:rsidRPr="00F4525B">
        <w:t>Ověření propojení „přenosová trubice – jehla“</w:t>
      </w:r>
      <w:bookmarkEnd w:id="363"/>
    </w:p>
    <w:p w:rsidR="00776750" w:rsidRPr="00F4525B" w:rsidRDefault="00776750" w:rsidP="001E609A">
      <w:r w:rsidRPr="00F4525B">
        <w:rPr>
          <w:b/>
          <w:bCs/>
        </w:rPr>
        <w:t>Postup:</w:t>
      </w:r>
    </w:p>
    <w:p w:rsidR="00776750" w:rsidRPr="00F4525B" w:rsidRDefault="00776750" w:rsidP="004912F3">
      <w:pPr>
        <w:pStyle w:val="Odstavecseseznamem"/>
        <w:numPr>
          <w:ilvl w:val="0"/>
          <w:numId w:val="32"/>
        </w:numPr>
      </w:pPr>
      <w:r w:rsidRPr="00F4525B">
        <w:t>Propojte přenosové trubice s jehlami, stejně jako při aplikaci.</w:t>
      </w:r>
    </w:p>
    <w:p w:rsidR="00776750" w:rsidRPr="00F4525B" w:rsidRDefault="00776750" w:rsidP="004912F3">
      <w:pPr>
        <w:pStyle w:val="Odstavecseseznamem"/>
        <w:numPr>
          <w:ilvl w:val="0"/>
          <w:numId w:val="32"/>
        </w:numPr>
      </w:pPr>
      <w:r w:rsidRPr="00F4525B">
        <w:t>Změřte délku této sestavy pomocí měrky dodávané výrobcem.</w:t>
      </w:r>
    </w:p>
    <w:p w:rsidR="00776750" w:rsidRPr="00F4525B" w:rsidRDefault="00776750" w:rsidP="004912F3">
      <w:pPr>
        <w:pStyle w:val="Odstavecseseznamem"/>
        <w:numPr>
          <w:ilvl w:val="0"/>
          <w:numId w:val="32"/>
        </w:numPr>
      </w:pPr>
      <w:r w:rsidRPr="00F4525B">
        <w:t>Je-li to třeba, upravte délku přenosové trubice.</w:t>
      </w:r>
    </w:p>
    <w:p w:rsidR="00776750" w:rsidRPr="00F4525B" w:rsidRDefault="00776750" w:rsidP="004912F3">
      <w:pPr>
        <w:pStyle w:val="Odstavecseseznamem"/>
        <w:numPr>
          <w:ilvl w:val="0"/>
          <w:numId w:val="32"/>
        </w:numPr>
      </w:pPr>
      <w:r w:rsidRPr="00F4525B">
        <w:t>Proveďte pro všechny přenosové trubice a jehly, které se používají při aplikaci.</w:t>
      </w:r>
    </w:p>
    <w:p w:rsidR="00776750" w:rsidRPr="00F4525B" w:rsidRDefault="00776750" w:rsidP="004912F3">
      <w:pPr>
        <w:pStyle w:val="Odstavecseseznamem"/>
        <w:numPr>
          <w:ilvl w:val="0"/>
          <w:numId w:val="32"/>
        </w:numPr>
      </w:pPr>
      <w:r w:rsidRPr="00F4525B">
        <w:t>Správné hodnoty délek sestav zadejte pro jednotlivé kanály do plánovacího systému.</w:t>
      </w:r>
    </w:p>
    <w:p w:rsidR="00776750" w:rsidRPr="00F4525B" w:rsidRDefault="00776750" w:rsidP="001E609A">
      <w:r w:rsidRPr="00F4525B">
        <w:rPr>
          <w:b/>
          <w:bCs/>
        </w:rPr>
        <w:t xml:space="preserve">Tolerance: </w:t>
      </w:r>
      <w:r w:rsidRPr="00F4525B">
        <w:t>1 mm.</w:t>
      </w:r>
    </w:p>
    <w:p w:rsidR="00776750" w:rsidRPr="00F4525B" w:rsidRDefault="00776750" w:rsidP="001E609A"/>
    <w:p w:rsidR="00776750" w:rsidRPr="00F4525B" w:rsidRDefault="00776750" w:rsidP="00111C38">
      <w:pPr>
        <w:pStyle w:val="Nadpis4"/>
      </w:pPr>
      <w:bookmarkStart w:id="364" w:name="_Toc403328283"/>
      <w:r w:rsidRPr="00F4525B">
        <w:t>Příklad sekvence činností a odpovědnosti při IBP s využitím zrn LDR</w:t>
      </w:r>
      <w:bookmarkEnd w:id="364"/>
    </w:p>
    <w:p w:rsidR="00776750" w:rsidRPr="00F4525B" w:rsidRDefault="00776750" w:rsidP="001E609A">
      <w:pPr>
        <w:rPr>
          <w:b/>
          <w:bCs/>
        </w:rPr>
      </w:pPr>
      <w:r w:rsidRPr="00F4525B">
        <w:rPr>
          <w:b/>
          <w:bCs/>
        </w:rPr>
        <w:t>Postup:</w:t>
      </w:r>
    </w:p>
    <w:p w:rsidR="00776750" w:rsidRPr="00F4525B" w:rsidRDefault="00776750" w:rsidP="001E609A">
      <w:pPr>
        <w:rPr>
          <w:b/>
          <w:bCs/>
        </w:rPr>
      </w:pPr>
      <w:r w:rsidRPr="00F4525B">
        <w:rPr>
          <w:b/>
          <w:bCs/>
        </w:rPr>
        <w:t>Měsíc před aplikací:</w:t>
      </w:r>
    </w:p>
    <w:p w:rsidR="00776750" w:rsidRPr="00F4525B" w:rsidRDefault="00776750" w:rsidP="004912F3">
      <w:pPr>
        <w:pStyle w:val="Odstavecseseznamem"/>
        <w:numPr>
          <w:ilvl w:val="0"/>
          <w:numId w:val="36"/>
        </w:numPr>
      </w:pPr>
      <w:r w:rsidRPr="00F4525B">
        <w:t>Kontrola databází v plánovacím systému (fyzik).</w:t>
      </w:r>
    </w:p>
    <w:p w:rsidR="00776750" w:rsidRPr="00F4525B" w:rsidRDefault="00776750" w:rsidP="004912F3">
      <w:pPr>
        <w:pStyle w:val="Odstavecseseznamem"/>
        <w:numPr>
          <w:ilvl w:val="0"/>
          <w:numId w:val="36"/>
        </w:numPr>
      </w:pPr>
      <w:r w:rsidRPr="00F4525B">
        <w:t>Příprava aplikačního stolu (fyzik ve spolupráci se sálovou sestrou).</w:t>
      </w:r>
    </w:p>
    <w:p w:rsidR="00776750" w:rsidRPr="00F4525B" w:rsidRDefault="00776750" w:rsidP="004912F3">
      <w:pPr>
        <w:pStyle w:val="Odstavecseseznamem"/>
        <w:numPr>
          <w:ilvl w:val="0"/>
          <w:numId w:val="36"/>
        </w:numPr>
      </w:pPr>
      <w:r w:rsidRPr="00F4525B">
        <w:t>Kontrola správného nastavení ultrazvuku (fyzik).</w:t>
      </w:r>
    </w:p>
    <w:p w:rsidR="00776750" w:rsidRPr="00F4525B" w:rsidRDefault="00776750" w:rsidP="004912F3">
      <w:pPr>
        <w:pStyle w:val="Odstavecseseznamem"/>
        <w:numPr>
          <w:ilvl w:val="0"/>
          <w:numId w:val="36"/>
        </w:numPr>
      </w:pPr>
      <w:r w:rsidRPr="00F4525B">
        <w:t>Propojení ultrazvuk, krokovací zařízení, plánovací systém, tiskárna (fyzik).</w:t>
      </w:r>
    </w:p>
    <w:p w:rsidR="00776750" w:rsidRPr="00F4525B" w:rsidRDefault="00776750" w:rsidP="004912F3">
      <w:pPr>
        <w:pStyle w:val="Odstavecseseznamem"/>
        <w:numPr>
          <w:ilvl w:val="0"/>
          <w:numId w:val="36"/>
        </w:numPr>
      </w:pPr>
      <w:r w:rsidRPr="00F4525B">
        <w:t>Kontrola posunu a rotace krokovacího zařízení (fyzik).</w:t>
      </w:r>
    </w:p>
    <w:p w:rsidR="00776750" w:rsidRPr="00F4525B" w:rsidRDefault="00776750" w:rsidP="004912F3">
      <w:pPr>
        <w:pStyle w:val="Odstavecseseznamem"/>
        <w:numPr>
          <w:ilvl w:val="0"/>
          <w:numId w:val="36"/>
        </w:numPr>
      </w:pPr>
      <w:r w:rsidRPr="00F4525B">
        <w:t>Kontrola funkčnosti propojení systému (fyzik).</w:t>
      </w:r>
    </w:p>
    <w:p w:rsidR="00776750" w:rsidRPr="00F4525B" w:rsidRDefault="00776750" w:rsidP="004912F3">
      <w:pPr>
        <w:pStyle w:val="Odstavecseseznamem"/>
        <w:numPr>
          <w:ilvl w:val="0"/>
          <w:numId w:val="36"/>
        </w:numPr>
      </w:pPr>
      <w:r w:rsidRPr="00F4525B">
        <w:t>Testovací nabrání skenů, konturace, výpočet více plánů s různými aktivitami zrn (preplan) (fyzik, lékař).</w:t>
      </w:r>
    </w:p>
    <w:p w:rsidR="00776750" w:rsidRPr="00F4525B" w:rsidRDefault="00776750" w:rsidP="004912F3">
      <w:pPr>
        <w:pStyle w:val="Odstavecseseznamem"/>
        <w:numPr>
          <w:ilvl w:val="0"/>
          <w:numId w:val="36"/>
        </w:numPr>
      </w:pPr>
      <w:r w:rsidRPr="00F4525B">
        <w:t>Výběr aktivity zrn pro aplikaci (fyzik).</w:t>
      </w:r>
    </w:p>
    <w:p w:rsidR="00776750" w:rsidRPr="00F4525B" w:rsidRDefault="00776750" w:rsidP="004912F3">
      <w:pPr>
        <w:pStyle w:val="Odstavecseseznamem"/>
        <w:numPr>
          <w:ilvl w:val="0"/>
          <w:numId w:val="36"/>
        </w:numPr>
      </w:pPr>
      <w:r w:rsidRPr="00F4525B">
        <w:t>Výpočet počtu zrn potřebných pro aplikaci (fyzik).</w:t>
      </w:r>
    </w:p>
    <w:p w:rsidR="00776750" w:rsidRPr="00F4525B" w:rsidRDefault="00776750" w:rsidP="004912F3">
      <w:pPr>
        <w:pStyle w:val="Odstavecseseznamem"/>
        <w:numPr>
          <w:ilvl w:val="0"/>
          <w:numId w:val="36"/>
        </w:numPr>
      </w:pPr>
      <w:r w:rsidRPr="00F4525B">
        <w:t>Vystavení objednávky na zrna (fyzik).</w:t>
      </w:r>
    </w:p>
    <w:p w:rsidR="00776750" w:rsidRPr="00F4525B" w:rsidRDefault="00776750" w:rsidP="004912F3">
      <w:pPr>
        <w:pStyle w:val="Odstavecseseznamem"/>
        <w:numPr>
          <w:ilvl w:val="0"/>
          <w:numId w:val="36"/>
        </w:numPr>
      </w:pPr>
      <w:r w:rsidRPr="00F4525B">
        <w:t>Zaslání ohlášení na SÚJB (fyzik).</w:t>
      </w:r>
    </w:p>
    <w:p w:rsidR="00776750" w:rsidRPr="00F4525B" w:rsidRDefault="00776750" w:rsidP="001E609A">
      <w:pPr>
        <w:rPr>
          <w:b/>
          <w:bCs/>
        </w:rPr>
      </w:pPr>
      <w:r w:rsidRPr="00F4525B">
        <w:rPr>
          <w:b/>
          <w:bCs/>
        </w:rPr>
        <w:t>2 dny před aplikací:</w:t>
      </w:r>
    </w:p>
    <w:p w:rsidR="00776750" w:rsidRPr="00F4525B" w:rsidRDefault="00776750" w:rsidP="004912F3">
      <w:pPr>
        <w:pStyle w:val="Odstavecseseznamem"/>
        <w:numPr>
          <w:ilvl w:val="0"/>
          <w:numId w:val="36"/>
        </w:numPr>
      </w:pPr>
      <w:r w:rsidRPr="00F4525B">
        <w:t>Příprava stříhacího zařízení pro strandy a rozptylových destiček pro sterilizaci (fyzik ve spolupráci se sálovou sestrou).</w:t>
      </w:r>
    </w:p>
    <w:p w:rsidR="00776750" w:rsidRPr="00F4525B" w:rsidRDefault="00776750" w:rsidP="004912F3">
      <w:pPr>
        <w:pStyle w:val="Odstavecseseznamem"/>
        <w:numPr>
          <w:ilvl w:val="0"/>
          <w:numId w:val="36"/>
        </w:numPr>
      </w:pPr>
      <w:r w:rsidRPr="00F4525B">
        <w:t>Zapnutí elektrometru a propojení s komorou (fyzik).</w:t>
      </w:r>
    </w:p>
    <w:p w:rsidR="00776750" w:rsidRPr="00F4525B" w:rsidRDefault="00776750" w:rsidP="001E609A">
      <w:pPr>
        <w:rPr>
          <w:b/>
          <w:bCs/>
        </w:rPr>
      </w:pPr>
      <w:r w:rsidRPr="00F4525B">
        <w:rPr>
          <w:b/>
          <w:bCs/>
        </w:rPr>
        <w:t>Den před aplikací:</w:t>
      </w:r>
    </w:p>
    <w:p w:rsidR="00776750" w:rsidRPr="00F4525B" w:rsidRDefault="00776750" w:rsidP="004912F3">
      <w:pPr>
        <w:pStyle w:val="Odstavecseseznamem"/>
        <w:numPr>
          <w:ilvl w:val="0"/>
          <w:numId w:val="36"/>
        </w:numPr>
      </w:pPr>
      <w:r w:rsidRPr="00F4525B">
        <w:t>Převzetí zrn (fyzik).</w:t>
      </w:r>
    </w:p>
    <w:p w:rsidR="00776750" w:rsidRPr="00F4525B" w:rsidRDefault="00776750" w:rsidP="004912F3">
      <w:pPr>
        <w:pStyle w:val="Odstavecseseznamem"/>
        <w:numPr>
          <w:ilvl w:val="0"/>
          <w:numId w:val="36"/>
        </w:numPr>
      </w:pPr>
      <w:r w:rsidRPr="00F4525B">
        <w:t>Kalibrace mřížky (fyzik).</w:t>
      </w:r>
    </w:p>
    <w:p w:rsidR="00776750" w:rsidRPr="00F4525B" w:rsidRDefault="00776750" w:rsidP="004912F3">
      <w:pPr>
        <w:pStyle w:val="Odstavecseseznamem"/>
        <w:numPr>
          <w:ilvl w:val="0"/>
          <w:numId w:val="36"/>
        </w:numPr>
      </w:pPr>
      <w:r w:rsidRPr="00F4525B">
        <w:t>Kontrola střihacího zařízení (fyzik).</w:t>
      </w:r>
    </w:p>
    <w:p w:rsidR="00776750" w:rsidRPr="00F4525B" w:rsidRDefault="00776750" w:rsidP="004912F3">
      <w:pPr>
        <w:pStyle w:val="Odstavecseseznamem"/>
        <w:numPr>
          <w:ilvl w:val="0"/>
          <w:numId w:val="36"/>
        </w:numPr>
      </w:pPr>
      <w:r w:rsidRPr="00F4525B">
        <w:t>Kontrola přenosného dozimetru (fyzik).</w:t>
      </w:r>
    </w:p>
    <w:p w:rsidR="00776750" w:rsidRPr="00F4525B" w:rsidRDefault="00776750" w:rsidP="004912F3">
      <w:pPr>
        <w:pStyle w:val="Odstavecseseznamem"/>
        <w:numPr>
          <w:ilvl w:val="0"/>
          <w:numId w:val="36"/>
        </w:numPr>
      </w:pPr>
      <w:r w:rsidRPr="00F4525B">
        <w:t>Příprava aplikačního stolu (fyzik ve spolupráci se sálovou sestrou).</w:t>
      </w:r>
    </w:p>
    <w:p w:rsidR="00776750" w:rsidRPr="00F4525B" w:rsidRDefault="00776750" w:rsidP="004912F3">
      <w:pPr>
        <w:pStyle w:val="Odstavecseseznamem"/>
        <w:numPr>
          <w:ilvl w:val="0"/>
          <w:numId w:val="36"/>
        </w:numPr>
      </w:pPr>
      <w:r w:rsidRPr="00F4525B">
        <w:t>Propojení ultrazvuk, krokovací zařízení, plánovací systém, tiskárna (fyzik).</w:t>
      </w:r>
    </w:p>
    <w:p w:rsidR="00776750" w:rsidRPr="00F4525B" w:rsidRDefault="00776750" w:rsidP="004912F3">
      <w:pPr>
        <w:pStyle w:val="Odstavecseseznamem"/>
        <w:numPr>
          <w:ilvl w:val="0"/>
          <w:numId w:val="36"/>
        </w:numPr>
      </w:pPr>
      <w:r w:rsidRPr="00F4525B">
        <w:t>Kontrola funkčnosti propojení systému, nabraní skenů, registrace mřížky, konturování, testovací výpočet počtu jehel, zdrojů a jejich umístění, funkčnost tiskárny (fyzik).</w:t>
      </w:r>
    </w:p>
    <w:p w:rsidR="00776750" w:rsidRPr="00F4525B" w:rsidRDefault="00776750" w:rsidP="004912F3">
      <w:pPr>
        <w:pStyle w:val="Odstavecseseznamem"/>
        <w:numPr>
          <w:ilvl w:val="0"/>
          <w:numId w:val="36"/>
        </w:numPr>
      </w:pPr>
      <w:r w:rsidRPr="00F4525B">
        <w:lastRenderedPageBreak/>
        <w:t>Měření aktivity zrn (fyzik ve spolupráci s radiologickým asistentem).</w:t>
      </w:r>
    </w:p>
    <w:p w:rsidR="00776750" w:rsidRPr="00F4525B" w:rsidRDefault="00776750" w:rsidP="004912F3">
      <w:pPr>
        <w:pStyle w:val="Odstavecseseznamem"/>
        <w:numPr>
          <w:ilvl w:val="0"/>
          <w:numId w:val="36"/>
        </w:numPr>
      </w:pPr>
      <w:r w:rsidRPr="00F4525B">
        <w:t>Dozimetrická kontrola prostoru pro manipulaci se zrny/strandy (fyzik).</w:t>
      </w:r>
    </w:p>
    <w:p w:rsidR="00776750" w:rsidRPr="00F4525B" w:rsidRDefault="00776750" w:rsidP="004912F3">
      <w:pPr>
        <w:pStyle w:val="Odstavecseseznamem"/>
        <w:numPr>
          <w:ilvl w:val="0"/>
          <w:numId w:val="36"/>
        </w:numPr>
      </w:pPr>
      <w:r w:rsidRPr="00F4525B">
        <w:t>Kontrola dodaných jehel a příslušenství k aplikaci (fyzik ve spolupráci se sálovou sestrou).</w:t>
      </w:r>
    </w:p>
    <w:p w:rsidR="00776750" w:rsidRPr="00F4525B" w:rsidRDefault="00776750" w:rsidP="004912F3">
      <w:pPr>
        <w:pStyle w:val="Odstavecseseznamem"/>
        <w:numPr>
          <w:ilvl w:val="0"/>
          <w:numId w:val="36"/>
        </w:numPr>
      </w:pPr>
      <w:r w:rsidRPr="00F4525B">
        <w:t>Střihací zařízení a rozptylové destičky do sterilizace (fyzik ve spolupráci se sálovou sestrou).</w:t>
      </w:r>
    </w:p>
    <w:p w:rsidR="00776750" w:rsidRPr="00F4525B" w:rsidRDefault="00776750" w:rsidP="001E609A">
      <w:pPr>
        <w:rPr>
          <w:b/>
          <w:bCs/>
        </w:rPr>
      </w:pPr>
      <w:r w:rsidRPr="00F4525B">
        <w:rPr>
          <w:b/>
          <w:bCs/>
        </w:rPr>
        <w:t>Den aplikace</w:t>
      </w:r>
    </w:p>
    <w:p w:rsidR="00776750" w:rsidRPr="00F4525B" w:rsidRDefault="00776750" w:rsidP="004912F3">
      <w:pPr>
        <w:pStyle w:val="Odstavecseseznamem"/>
        <w:numPr>
          <w:ilvl w:val="0"/>
          <w:numId w:val="36"/>
        </w:numPr>
      </w:pPr>
      <w:r w:rsidRPr="00F4525B">
        <w:t>Příprava aplikačního stolu (fyzik ve spolupráci se sálovou sestrou).</w:t>
      </w: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rPr>
          <w:vanish/>
        </w:rPr>
      </w:pPr>
    </w:p>
    <w:p w:rsidR="00776750" w:rsidRPr="00F4525B" w:rsidRDefault="00776750" w:rsidP="004912F3">
      <w:pPr>
        <w:pStyle w:val="Odstavecseseznamem"/>
        <w:numPr>
          <w:ilvl w:val="0"/>
          <w:numId w:val="37"/>
        </w:numPr>
        <w:ind w:left="714" w:hanging="357"/>
      </w:pPr>
      <w:r w:rsidRPr="00F4525B">
        <w:t>Kontrola správného nastavení ultrazvuku (fyzik).</w:t>
      </w:r>
    </w:p>
    <w:p w:rsidR="00776750" w:rsidRPr="00F4525B" w:rsidRDefault="00776750" w:rsidP="004912F3">
      <w:pPr>
        <w:pStyle w:val="Odstavecseseznamem"/>
        <w:numPr>
          <w:ilvl w:val="0"/>
          <w:numId w:val="37"/>
        </w:numPr>
        <w:ind w:left="714" w:hanging="357"/>
      </w:pPr>
      <w:r w:rsidRPr="00F4525B">
        <w:t>Propojení ultrazvuk, krokovací zařízení, plánovací systém, tiskárna (fyzik).</w:t>
      </w:r>
    </w:p>
    <w:p w:rsidR="00776750" w:rsidRPr="00F4525B" w:rsidRDefault="00776750" w:rsidP="004912F3">
      <w:pPr>
        <w:pStyle w:val="Odstavecseseznamem"/>
        <w:numPr>
          <w:ilvl w:val="0"/>
          <w:numId w:val="37"/>
        </w:numPr>
        <w:ind w:left="714" w:hanging="357"/>
      </w:pPr>
      <w:r w:rsidRPr="00F4525B">
        <w:t>Kontrola posunu a rotace krokovacího zařízení (fyzik).</w:t>
      </w:r>
    </w:p>
    <w:p w:rsidR="00776750" w:rsidRPr="00F4525B" w:rsidRDefault="00776750" w:rsidP="004912F3">
      <w:pPr>
        <w:pStyle w:val="Odstavecseseznamem"/>
        <w:numPr>
          <w:ilvl w:val="0"/>
          <w:numId w:val="37"/>
        </w:numPr>
        <w:ind w:left="714" w:hanging="357"/>
      </w:pPr>
      <w:r w:rsidRPr="00F4525B">
        <w:t>Kontrola funkčnosti propojení systému (fyzik).</w:t>
      </w:r>
    </w:p>
    <w:p w:rsidR="00776750" w:rsidRPr="00F4525B" w:rsidRDefault="00776750" w:rsidP="004912F3">
      <w:pPr>
        <w:pStyle w:val="Odstavecseseznamem"/>
        <w:numPr>
          <w:ilvl w:val="0"/>
          <w:numId w:val="37"/>
        </w:numPr>
        <w:ind w:left="714" w:hanging="357"/>
      </w:pPr>
      <w:r w:rsidRPr="00F4525B">
        <w:t>Kontrola jehel a zrn (stříhacího zařízení pro stříhání strandů) (fyzik).</w:t>
      </w:r>
    </w:p>
    <w:p w:rsidR="00776750" w:rsidRPr="00F4525B" w:rsidRDefault="00776750" w:rsidP="004912F3">
      <w:pPr>
        <w:pStyle w:val="Odstavecseseznamem"/>
        <w:numPr>
          <w:ilvl w:val="0"/>
          <w:numId w:val="37"/>
        </w:numPr>
        <w:ind w:left="714" w:hanging="357"/>
      </w:pPr>
      <w:r w:rsidRPr="00F4525B">
        <w:t>Zadání pacienta a aktivity zrn do plánovacího systému (fyzik).</w:t>
      </w:r>
    </w:p>
    <w:p w:rsidR="00776750" w:rsidRPr="00F4525B" w:rsidRDefault="00776750" w:rsidP="004912F3">
      <w:pPr>
        <w:pStyle w:val="Odstavecseseznamem"/>
        <w:numPr>
          <w:ilvl w:val="0"/>
          <w:numId w:val="37"/>
        </w:numPr>
        <w:ind w:left="714" w:hanging="357"/>
      </w:pPr>
      <w:r w:rsidRPr="00F4525B">
        <w:t>Upravení polohy pacienta - ultrazvuk, C-rameno (lékař).</w:t>
      </w:r>
    </w:p>
    <w:p w:rsidR="00776750" w:rsidRPr="00F4525B" w:rsidRDefault="00776750" w:rsidP="004912F3">
      <w:pPr>
        <w:pStyle w:val="Odstavecseseznamem"/>
        <w:numPr>
          <w:ilvl w:val="0"/>
          <w:numId w:val="37"/>
        </w:numPr>
        <w:ind w:left="714" w:hanging="357"/>
      </w:pPr>
      <w:r w:rsidRPr="00F4525B">
        <w:t xml:space="preserve">Nastavení nulové roviny (fyzik, lékař). </w:t>
      </w:r>
    </w:p>
    <w:p w:rsidR="00776750" w:rsidRPr="00F4525B" w:rsidRDefault="00776750" w:rsidP="004912F3">
      <w:pPr>
        <w:pStyle w:val="Odstavecseseznamem"/>
        <w:numPr>
          <w:ilvl w:val="0"/>
          <w:numId w:val="37"/>
        </w:numPr>
        <w:ind w:left="714" w:hanging="357"/>
      </w:pPr>
      <w:r w:rsidRPr="00F4525B">
        <w:t>Nasnímání skenů UZ posunem sondy v krokovacím zařízení (fyzik, lékař).</w:t>
      </w:r>
    </w:p>
    <w:p w:rsidR="00776750" w:rsidRPr="00F4525B" w:rsidRDefault="00776750" w:rsidP="004912F3">
      <w:pPr>
        <w:pStyle w:val="Odstavecseseznamem"/>
        <w:numPr>
          <w:ilvl w:val="0"/>
          <w:numId w:val="37"/>
        </w:numPr>
        <w:ind w:left="714" w:hanging="357"/>
      </w:pPr>
      <w:r w:rsidRPr="00F4525B">
        <w:t>Registrace mřížky (fyzik).</w:t>
      </w:r>
    </w:p>
    <w:p w:rsidR="00776750" w:rsidRPr="00F4525B" w:rsidRDefault="00776750" w:rsidP="004912F3">
      <w:pPr>
        <w:pStyle w:val="Odstavecseseznamem"/>
        <w:numPr>
          <w:ilvl w:val="0"/>
          <w:numId w:val="37"/>
        </w:numPr>
        <w:ind w:left="714" w:hanging="357"/>
      </w:pPr>
      <w:r w:rsidRPr="00F4525B">
        <w:t>Zakreslení kontur - PTV + OAR (lékař).</w:t>
      </w:r>
    </w:p>
    <w:p w:rsidR="00776750" w:rsidRPr="00F4525B" w:rsidRDefault="00776750" w:rsidP="004912F3">
      <w:pPr>
        <w:pStyle w:val="Odstavecseseznamem"/>
        <w:numPr>
          <w:ilvl w:val="0"/>
          <w:numId w:val="37"/>
        </w:numPr>
        <w:ind w:left="714" w:hanging="357"/>
      </w:pPr>
      <w:r w:rsidRPr="00F4525B">
        <w:t>Výpočet plánu (fyzik).</w:t>
      </w:r>
    </w:p>
    <w:p w:rsidR="00776750" w:rsidRPr="00F4525B" w:rsidRDefault="00776750" w:rsidP="004912F3">
      <w:pPr>
        <w:pStyle w:val="Odstavecseseznamem"/>
        <w:numPr>
          <w:ilvl w:val="0"/>
          <w:numId w:val="37"/>
        </w:numPr>
        <w:ind w:left="714" w:hanging="357"/>
      </w:pPr>
      <w:r w:rsidRPr="00F4525B">
        <w:t>Schválení plánu (lékař).</w:t>
      </w:r>
    </w:p>
    <w:p w:rsidR="00776750" w:rsidRPr="00F4525B" w:rsidRDefault="00776750" w:rsidP="004912F3">
      <w:pPr>
        <w:pStyle w:val="Odstavecseseznamem"/>
        <w:numPr>
          <w:ilvl w:val="0"/>
          <w:numId w:val="37"/>
        </w:numPr>
        <w:ind w:left="714" w:hanging="357"/>
      </w:pPr>
      <w:r w:rsidRPr="00F4525B">
        <w:t>Výtisk rozmístění, počtu jehel a množství a typů zrn (strandů) (fyzik).</w:t>
      </w:r>
    </w:p>
    <w:p w:rsidR="00776750" w:rsidRPr="00F4525B" w:rsidRDefault="00776750" w:rsidP="004912F3">
      <w:pPr>
        <w:pStyle w:val="Odstavecseseznamem"/>
        <w:numPr>
          <w:ilvl w:val="0"/>
          <w:numId w:val="37"/>
        </w:numPr>
        <w:ind w:left="714" w:hanging="357"/>
      </w:pPr>
      <w:r w:rsidRPr="00F4525B">
        <w:t>Příprava zrn/stříhání strandů (fyzik ve spolupráci se sálovou sestrou).</w:t>
      </w:r>
    </w:p>
    <w:p w:rsidR="00776750" w:rsidRPr="00F4525B" w:rsidRDefault="00776750" w:rsidP="004912F3">
      <w:pPr>
        <w:pStyle w:val="Odstavecseseznamem"/>
        <w:numPr>
          <w:ilvl w:val="0"/>
          <w:numId w:val="37"/>
        </w:numPr>
        <w:ind w:left="714" w:hanging="357"/>
      </w:pPr>
      <w:r w:rsidRPr="00F4525B">
        <w:t>Zápis o počtech odebraných zrn (fyzik ve spolupráci se sálovou sestrou).</w:t>
      </w:r>
    </w:p>
    <w:p w:rsidR="00776750" w:rsidRPr="00F4525B" w:rsidRDefault="00776750" w:rsidP="004912F3">
      <w:pPr>
        <w:pStyle w:val="Odstavecseseznamem"/>
        <w:numPr>
          <w:ilvl w:val="0"/>
          <w:numId w:val="37"/>
        </w:numPr>
        <w:ind w:left="714" w:hanging="357"/>
      </w:pPr>
      <w:r w:rsidRPr="00F4525B">
        <w:t>Ověření počtu zrn v jednotlivých jehlách (fyzik ve spolupráci se sálovou sestrou).</w:t>
      </w:r>
    </w:p>
    <w:p w:rsidR="00776750" w:rsidRPr="00F4525B" w:rsidRDefault="00776750" w:rsidP="004912F3">
      <w:pPr>
        <w:pStyle w:val="Odstavecseseznamem"/>
        <w:numPr>
          <w:ilvl w:val="0"/>
          <w:numId w:val="37"/>
        </w:numPr>
        <w:ind w:left="714" w:hanging="357"/>
      </w:pPr>
      <w:r w:rsidRPr="00F4525B">
        <w:t>Přenos zrn (nastříhaných strandů) na sálek (fyzik ve spolupráci se sálovou sestrou).</w:t>
      </w:r>
    </w:p>
    <w:p w:rsidR="00776750" w:rsidRPr="00F4525B" w:rsidRDefault="00776750" w:rsidP="004912F3">
      <w:pPr>
        <w:pStyle w:val="Odstavecseseznamem"/>
        <w:numPr>
          <w:ilvl w:val="0"/>
          <w:numId w:val="37"/>
        </w:numPr>
        <w:ind w:left="714" w:hanging="357"/>
      </w:pPr>
      <w:r w:rsidRPr="00F4525B">
        <w:t xml:space="preserve">Dozimetrická kontrola prostor pro manipulaci se zrny/strandy (fyzik). </w:t>
      </w:r>
    </w:p>
    <w:p w:rsidR="00776750" w:rsidRPr="00F4525B" w:rsidRDefault="00776750" w:rsidP="004912F3">
      <w:pPr>
        <w:pStyle w:val="Odstavecseseznamem"/>
        <w:numPr>
          <w:ilvl w:val="0"/>
          <w:numId w:val="37"/>
        </w:numPr>
        <w:ind w:left="714" w:hanging="357"/>
      </w:pPr>
      <w:r w:rsidRPr="00F4525B">
        <w:t>Aplikace jehel pacientovi a korekce jejich polohy v souladu s ideálním plánem (fyzik, lékař).</w:t>
      </w:r>
    </w:p>
    <w:p w:rsidR="00776750" w:rsidRPr="00F4525B" w:rsidRDefault="00776750" w:rsidP="004912F3">
      <w:pPr>
        <w:pStyle w:val="Odstavecseseznamem"/>
        <w:numPr>
          <w:ilvl w:val="0"/>
          <w:numId w:val="37"/>
        </w:numPr>
        <w:ind w:left="714" w:hanging="357"/>
      </w:pPr>
      <w:r w:rsidRPr="00F4525B">
        <w:t>V průběhu aplikace kontrola správné polohy prostaty vůči mřížce oproti nasnímaným skenům (fyzik, lékař).</w:t>
      </w:r>
    </w:p>
    <w:p w:rsidR="00776750" w:rsidRPr="00F4525B" w:rsidRDefault="00776750" w:rsidP="004912F3">
      <w:pPr>
        <w:pStyle w:val="Odstavecseseznamem"/>
        <w:numPr>
          <w:ilvl w:val="0"/>
          <w:numId w:val="37"/>
        </w:numPr>
        <w:ind w:left="714" w:hanging="357"/>
      </w:pPr>
      <w:r w:rsidRPr="00F4525B">
        <w:t>Po umístění všech zrn vytištění plánu (fyzik).</w:t>
      </w:r>
    </w:p>
    <w:p w:rsidR="00776750" w:rsidRPr="00F4525B" w:rsidRDefault="00776750" w:rsidP="004912F3">
      <w:pPr>
        <w:pStyle w:val="Odstavecseseznamem"/>
        <w:numPr>
          <w:ilvl w:val="0"/>
          <w:numId w:val="37"/>
        </w:numPr>
        <w:ind w:left="714" w:hanging="357"/>
      </w:pPr>
      <w:r w:rsidRPr="00F4525B">
        <w:t>Dozimetrická kontrola sálku (fyzik).</w:t>
      </w:r>
    </w:p>
    <w:p w:rsidR="00776750" w:rsidRPr="00F4525B" w:rsidRDefault="00776750" w:rsidP="004912F3">
      <w:pPr>
        <w:pStyle w:val="Odstavecseseznamem"/>
        <w:numPr>
          <w:ilvl w:val="0"/>
          <w:numId w:val="37"/>
        </w:numPr>
        <w:ind w:left="714" w:hanging="357"/>
      </w:pPr>
      <w:r w:rsidRPr="00F4525B">
        <w:t>Snímky AP pacienta na C-ramenu (fyzik ve spolupráci s radiologickým asistentem).</w:t>
      </w:r>
    </w:p>
    <w:p w:rsidR="00776750" w:rsidRPr="00F4525B" w:rsidRDefault="00776750" w:rsidP="004912F3">
      <w:pPr>
        <w:pStyle w:val="Odstavecseseznamem"/>
        <w:numPr>
          <w:ilvl w:val="0"/>
          <w:numId w:val="37"/>
        </w:numPr>
        <w:ind w:left="714" w:hanging="357"/>
      </w:pPr>
      <w:r w:rsidRPr="00F4525B">
        <w:t>Kontrola počtu zrn na snímcích a porovnání s počtem umístěných zrn (fyzik ve spolupráci se sálovou sestrou).</w:t>
      </w:r>
    </w:p>
    <w:p w:rsidR="00776750" w:rsidRPr="00F4525B" w:rsidRDefault="00776750" w:rsidP="004912F3">
      <w:pPr>
        <w:pStyle w:val="Odstavecseseznamem"/>
        <w:numPr>
          <w:ilvl w:val="0"/>
          <w:numId w:val="37"/>
        </w:numPr>
        <w:ind w:left="714" w:hanging="357"/>
      </w:pPr>
      <w:r w:rsidRPr="00F4525B">
        <w:t>Úklid prostoru po manipulaci se zrny (fyzik ve spolupráci se sálovou sestrou).</w:t>
      </w:r>
    </w:p>
    <w:p w:rsidR="00776750" w:rsidRPr="00F4525B" w:rsidRDefault="00776750" w:rsidP="004912F3">
      <w:pPr>
        <w:pStyle w:val="Odstavecseseznamem"/>
        <w:numPr>
          <w:ilvl w:val="0"/>
          <w:numId w:val="37"/>
        </w:numPr>
        <w:ind w:left="714" w:hanging="357"/>
      </w:pPr>
      <w:r w:rsidRPr="00F4525B">
        <w:t>Odeslání zbylých zrn výrobci (fyzik).</w:t>
      </w:r>
    </w:p>
    <w:p w:rsidR="00776750" w:rsidRPr="00F4525B" w:rsidRDefault="00776750" w:rsidP="001E609A">
      <w:pPr>
        <w:rPr>
          <w:b/>
          <w:bCs/>
        </w:rPr>
      </w:pPr>
      <w:r w:rsidRPr="00F4525B">
        <w:rPr>
          <w:b/>
          <w:bCs/>
        </w:rPr>
        <w:t>Měsíc po aplikaci:</w:t>
      </w:r>
    </w:p>
    <w:p w:rsidR="00776750" w:rsidRPr="00F4525B" w:rsidRDefault="00776750" w:rsidP="004912F3">
      <w:pPr>
        <w:pStyle w:val="Odstavecseseznamem"/>
        <w:numPr>
          <w:ilvl w:val="0"/>
          <w:numId w:val="37"/>
        </w:numPr>
        <w:ind w:left="714" w:hanging="357"/>
      </w:pPr>
      <w:r w:rsidRPr="00F4525B">
        <w:t>Snímky AP na C-ramenu, kontrola počtu zrn a porovnání počtu zrn s počtem zrn umístěných při aplikaci (fyzik ve spolupráci s radiologickým asistentem).</w:t>
      </w:r>
    </w:p>
    <w:p w:rsidR="00776750" w:rsidRPr="00F4525B" w:rsidRDefault="00776750" w:rsidP="004912F3">
      <w:pPr>
        <w:pStyle w:val="Odstavecseseznamem"/>
        <w:numPr>
          <w:ilvl w:val="0"/>
          <w:numId w:val="37"/>
        </w:numPr>
        <w:ind w:left="714" w:hanging="357"/>
      </w:pPr>
      <w:r w:rsidRPr="00F4525B">
        <w:t>Provedení CT pacienta a naskenování oblasti prostaty (fyzik, lékař).</w:t>
      </w:r>
    </w:p>
    <w:p w:rsidR="00776750" w:rsidRPr="00F4525B" w:rsidRDefault="00776750" w:rsidP="004912F3">
      <w:pPr>
        <w:pStyle w:val="Odstavecseseznamem"/>
        <w:numPr>
          <w:ilvl w:val="0"/>
          <w:numId w:val="37"/>
        </w:numPr>
        <w:ind w:left="714" w:hanging="357"/>
      </w:pPr>
      <w:r w:rsidRPr="00F4525B">
        <w:t>Převod CT řezů do plánovacího systému, zakreslení PTV a OAR, označení zrn a porovnání jejich počtu s počtem umístěných zrn při aplikaci, výpočet plánu a jeho porovnání s plánem z aplikace (postplanning) (fyzik, lékař).</w:t>
      </w:r>
    </w:p>
    <w:p w:rsidR="00776750" w:rsidRPr="00F4525B" w:rsidRDefault="00776750" w:rsidP="004912F3">
      <w:pPr>
        <w:pStyle w:val="Odstavecseseznamem"/>
        <w:numPr>
          <w:ilvl w:val="0"/>
          <w:numId w:val="37"/>
        </w:numPr>
        <w:ind w:left="714" w:hanging="357"/>
      </w:pPr>
      <w:r w:rsidRPr="00F4525B">
        <w:t>Zapsání sledovaných údajů do databáze (fyzik).</w:t>
      </w:r>
    </w:p>
    <w:p w:rsidR="00776750" w:rsidRPr="00F4525B" w:rsidRDefault="00776750" w:rsidP="001E609A"/>
    <w:p w:rsidR="00776750" w:rsidRPr="00F4525B" w:rsidRDefault="00776750" w:rsidP="001E609A">
      <w:pPr>
        <w:rPr>
          <w:b/>
          <w:bCs/>
          <w:caps/>
          <w:lang w:eastAsia="en-US"/>
        </w:rPr>
      </w:pPr>
      <w:r w:rsidRPr="00F4525B">
        <w:br w:type="page"/>
      </w:r>
    </w:p>
    <w:p w:rsidR="00776750" w:rsidRDefault="002C2611" w:rsidP="001B5353">
      <w:pPr>
        <w:pStyle w:val="Nadpis2"/>
        <w:numPr>
          <w:ilvl w:val="1"/>
          <w:numId w:val="17"/>
        </w:numPr>
        <w:ind w:left="993" w:hanging="633"/>
      </w:pPr>
      <w:bookmarkStart w:id="365" w:name="_Toc403328284"/>
      <w:bookmarkStart w:id="366" w:name="_Toc11018403"/>
      <w:r w:rsidRPr="00F4525B">
        <w:lastRenderedPageBreak/>
        <w:t xml:space="preserve">Příloha 2: </w:t>
      </w:r>
      <w:r w:rsidR="00776750" w:rsidRPr="00F4525B">
        <w:t>Vybavení a pomůcky potřebné pro provádění kontrol</w:t>
      </w:r>
      <w:bookmarkEnd w:id="365"/>
      <w:bookmarkEnd w:id="366"/>
    </w:p>
    <w:p w:rsidR="001B6658" w:rsidRPr="001B6658" w:rsidRDefault="001B6658" w:rsidP="001B6658"/>
    <w:p w:rsidR="00776750" w:rsidRPr="00F4525B" w:rsidRDefault="00776750" w:rsidP="004912F3">
      <w:pPr>
        <w:pStyle w:val="Odstavecseseznamem"/>
        <w:numPr>
          <w:ilvl w:val="0"/>
          <w:numId w:val="39"/>
        </w:numPr>
      </w:pPr>
      <w:r w:rsidRPr="00F4525B">
        <w:t>Ultrazvuk s příslušenstvím (návod na použití v českém jazyce, tiskárna, vodivý gel).</w:t>
      </w:r>
    </w:p>
    <w:p w:rsidR="00776750" w:rsidRPr="00F4525B" w:rsidRDefault="00776750" w:rsidP="004912F3">
      <w:pPr>
        <w:pStyle w:val="Odstavecseseznamem"/>
        <w:numPr>
          <w:ilvl w:val="0"/>
          <w:numId w:val="39"/>
        </w:numPr>
      </w:pPr>
      <w:r w:rsidRPr="00F4525B">
        <w:t>Transverzální ultrazvuková sonda.</w:t>
      </w:r>
    </w:p>
    <w:p w:rsidR="00776750" w:rsidRPr="00F4525B" w:rsidRDefault="00776750" w:rsidP="004912F3">
      <w:pPr>
        <w:pStyle w:val="Odstavecseseznamem"/>
        <w:numPr>
          <w:ilvl w:val="0"/>
          <w:numId w:val="39"/>
        </w:numPr>
      </w:pPr>
      <w:r w:rsidRPr="00F4525B">
        <w:t>Krokovací zařízení (stepper).</w:t>
      </w:r>
    </w:p>
    <w:p w:rsidR="00776750" w:rsidRPr="00F4525B" w:rsidRDefault="00776750" w:rsidP="004912F3">
      <w:pPr>
        <w:pStyle w:val="Odstavecseseznamem"/>
        <w:numPr>
          <w:ilvl w:val="0"/>
          <w:numId w:val="39"/>
        </w:numPr>
      </w:pPr>
      <w:r w:rsidRPr="00F4525B">
        <w:t>Nezávislé měřidlo délky.</w:t>
      </w:r>
    </w:p>
    <w:p w:rsidR="00776750" w:rsidRPr="00F4525B" w:rsidRDefault="00776750" w:rsidP="004912F3">
      <w:pPr>
        <w:pStyle w:val="Odstavecseseznamem"/>
        <w:numPr>
          <w:ilvl w:val="0"/>
          <w:numId w:val="39"/>
        </w:numPr>
      </w:pPr>
      <w:r w:rsidRPr="00F4525B">
        <w:t>Vodící mřížka 2x.</w:t>
      </w:r>
    </w:p>
    <w:p w:rsidR="00776750" w:rsidRPr="00F4525B" w:rsidRDefault="00776750" w:rsidP="004912F3">
      <w:pPr>
        <w:pStyle w:val="Odstavecseseznamem"/>
        <w:numPr>
          <w:ilvl w:val="0"/>
          <w:numId w:val="39"/>
        </w:numPr>
      </w:pPr>
      <w:r w:rsidRPr="00F4525B">
        <w:t>Fantom na měření velikosti plochy a objemu.</w:t>
      </w:r>
    </w:p>
    <w:p w:rsidR="00776750" w:rsidRPr="00F4525B" w:rsidRDefault="00776750" w:rsidP="004912F3">
      <w:pPr>
        <w:pStyle w:val="Odstavecseseznamem"/>
        <w:numPr>
          <w:ilvl w:val="0"/>
          <w:numId w:val="39"/>
        </w:numPr>
      </w:pPr>
      <w:r w:rsidRPr="00F4525B">
        <w:t>Fantom pro kalibraci mřížky.</w:t>
      </w:r>
    </w:p>
    <w:p w:rsidR="00776750" w:rsidRPr="00F4525B" w:rsidRDefault="00776750" w:rsidP="004912F3">
      <w:pPr>
        <w:pStyle w:val="Odstavecseseznamem"/>
        <w:numPr>
          <w:ilvl w:val="0"/>
          <w:numId w:val="39"/>
        </w:numPr>
      </w:pPr>
      <w:r w:rsidRPr="00F4525B">
        <w:t>Implantační jehly.</w:t>
      </w:r>
    </w:p>
    <w:p w:rsidR="00776750" w:rsidRPr="00F4525B" w:rsidRDefault="00776750" w:rsidP="004912F3">
      <w:pPr>
        <w:pStyle w:val="Odstavecseseznamem"/>
        <w:numPr>
          <w:ilvl w:val="0"/>
          <w:numId w:val="39"/>
        </w:numPr>
      </w:pPr>
      <w:r w:rsidRPr="00F4525B">
        <w:t>Přenosové trubice.</w:t>
      </w:r>
    </w:p>
    <w:p w:rsidR="00776750" w:rsidRPr="00F4525B" w:rsidRDefault="00776750" w:rsidP="004912F3">
      <w:pPr>
        <w:pStyle w:val="Odstavecseseznamem"/>
        <w:numPr>
          <w:ilvl w:val="0"/>
          <w:numId w:val="39"/>
        </w:numPr>
      </w:pPr>
      <w:r w:rsidRPr="00F4525B">
        <w:t>Sterilizované jehly pro přípravu zrn (strandů).</w:t>
      </w:r>
    </w:p>
    <w:p w:rsidR="00776750" w:rsidRPr="00F4525B" w:rsidRDefault="00776750" w:rsidP="004912F3">
      <w:pPr>
        <w:pStyle w:val="Odstavecseseznamem"/>
        <w:numPr>
          <w:ilvl w:val="0"/>
          <w:numId w:val="39"/>
        </w:numPr>
      </w:pPr>
      <w:r w:rsidRPr="00F4525B">
        <w:t>Brachyterapeutický fantom (např. CIRS Model 45).</w:t>
      </w:r>
    </w:p>
    <w:p w:rsidR="00776750" w:rsidRPr="00F4525B" w:rsidRDefault="00867AA3" w:rsidP="004912F3">
      <w:pPr>
        <w:pStyle w:val="Odstavecseseznamem"/>
        <w:numPr>
          <w:ilvl w:val="0"/>
          <w:numId w:val="39"/>
        </w:numPr>
      </w:pPr>
      <w:r w:rsidRPr="00F4525B">
        <w:t>Ověřený</w:t>
      </w:r>
      <w:r w:rsidR="00776750" w:rsidRPr="00F4525B">
        <w:t xml:space="preserve"> elektrometr.</w:t>
      </w:r>
    </w:p>
    <w:p w:rsidR="00776750" w:rsidRPr="00F4525B" w:rsidRDefault="00776750" w:rsidP="004912F3">
      <w:pPr>
        <w:pStyle w:val="Odstavecseseznamem"/>
        <w:numPr>
          <w:ilvl w:val="0"/>
          <w:numId w:val="39"/>
        </w:numPr>
      </w:pPr>
      <w:r w:rsidRPr="00F4525B">
        <w:t xml:space="preserve">Vhodná </w:t>
      </w:r>
      <w:r w:rsidR="00867AA3" w:rsidRPr="00F4525B">
        <w:t>ověřená</w:t>
      </w:r>
      <w:r w:rsidRPr="00F4525B">
        <w:t xml:space="preserve"> ionizační komora (např. 4</w:t>
      </w:r>
      <w:r w:rsidRPr="00F4525B">
        <w:rPr>
          <w:rFonts w:ascii="Arial" w:hAnsi="Arial" w:cs="Arial"/>
          <w:color w:val="565656"/>
          <w:lang w:val="de-DE"/>
        </w:rPr>
        <w:t>π</w:t>
      </w:r>
      <w:r w:rsidRPr="00F4525B">
        <w:t xml:space="preserve"> desková komora výrobce PTW).</w:t>
      </w:r>
    </w:p>
    <w:p w:rsidR="00776750" w:rsidRPr="00F4525B" w:rsidRDefault="00776750" w:rsidP="004912F3">
      <w:pPr>
        <w:pStyle w:val="Odstavecseseznamem"/>
        <w:numPr>
          <w:ilvl w:val="0"/>
          <w:numId w:val="39"/>
        </w:numPr>
      </w:pPr>
      <w:r w:rsidRPr="00F4525B">
        <w:t>Přístroj pro měření aktivity (stěry).</w:t>
      </w:r>
    </w:p>
    <w:p w:rsidR="00776750" w:rsidRPr="00F4525B" w:rsidRDefault="00776750" w:rsidP="004912F3">
      <w:pPr>
        <w:pStyle w:val="Odstavecseseznamem"/>
        <w:numPr>
          <w:ilvl w:val="0"/>
          <w:numId w:val="39"/>
        </w:numPr>
      </w:pPr>
      <w:r w:rsidRPr="00F4525B">
        <w:t>Přístroj na měření úrovně radiace.</w:t>
      </w:r>
    </w:p>
    <w:p w:rsidR="00776750" w:rsidRPr="00F4525B" w:rsidRDefault="00776750" w:rsidP="004912F3">
      <w:pPr>
        <w:pStyle w:val="Odstavecseseznamem"/>
        <w:numPr>
          <w:ilvl w:val="0"/>
          <w:numId w:val="39"/>
        </w:numPr>
      </w:pPr>
      <w:r w:rsidRPr="00F4525B">
        <w:t>Rozptylový adapter.</w:t>
      </w:r>
    </w:p>
    <w:p w:rsidR="00776750" w:rsidRPr="00F4525B" w:rsidRDefault="00776750" w:rsidP="004912F3">
      <w:pPr>
        <w:pStyle w:val="Odstavecseseznamem"/>
        <w:numPr>
          <w:ilvl w:val="0"/>
          <w:numId w:val="39"/>
        </w:numPr>
      </w:pPr>
      <w:r w:rsidRPr="00F4525B">
        <w:t>Fantom zpětného rozptylu.</w:t>
      </w:r>
    </w:p>
    <w:p w:rsidR="00776750" w:rsidRPr="00F4525B" w:rsidRDefault="00776750" w:rsidP="004912F3">
      <w:pPr>
        <w:pStyle w:val="Odstavecseseznamem"/>
        <w:numPr>
          <w:ilvl w:val="0"/>
          <w:numId w:val="39"/>
        </w:numPr>
      </w:pPr>
      <w:r w:rsidRPr="00F4525B">
        <w:t>Teploměr.</w:t>
      </w:r>
    </w:p>
    <w:p w:rsidR="00776750" w:rsidRPr="00F4525B" w:rsidRDefault="00776750" w:rsidP="004912F3">
      <w:pPr>
        <w:pStyle w:val="Odstavecseseznamem"/>
        <w:numPr>
          <w:ilvl w:val="0"/>
          <w:numId w:val="39"/>
        </w:numPr>
      </w:pPr>
      <w:r w:rsidRPr="00F4525B">
        <w:t>Tlakoměr.</w:t>
      </w:r>
    </w:p>
    <w:p w:rsidR="00776750" w:rsidRPr="00F4525B" w:rsidRDefault="00776750" w:rsidP="004912F3">
      <w:pPr>
        <w:pStyle w:val="Odstavecseseznamem"/>
        <w:numPr>
          <w:ilvl w:val="0"/>
          <w:numId w:val="39"/>
        </w:numPr>
      </w:pPr>
      <w:r w:rsidRPr="00F4525B">
        <w:t>Střihací zařízení na přípravu strandů.</w:t>
      </w:r>
    </w:p>
    <w:p w:rsidR="00776750" w:rsidRPr="00F4525B" w:rsidRDefault="00776750" w:rsidP="004912F3">
      <w:pPr>
        <w:pStyle w:val="Odstavecseseznamem"/>
        <w:numPr>
          <w:ilvl w:val="0"/>
          <w:numId w:val="39"/>
        </w:numPr>
      </w:pPr>
      <w:r w:rsidRPr="00F4525B">
        <w:t>Pinzeta.</w:t>
      </w:r>
    </w:p>
    <w:p w:rsidR="00776750" w:rsidRPr="00F4525B" w:rsidRDefault="00776750" w:rsidP="004912F3">
      <w:pPr>
        <w:pStyle w:val="Odstavecseseznamem"/>
        <w:numPr>
          <w:ilvl w:val="0"/>
          <w:numId w:val="39"/>
        </w:numPr>
      </w:pPr>
      <w:r w:rsidRPr="00F4525B">
        <w:t>Šroubovák.</w:t>
      </w:r>
    </w:p>
    <w:p w:rsidR="00776750" w:rsidRPr="00F4525B" w:rsidRDefault="00776750" w:rsidP="004912F3">
      <w:pPr>
        <w:pStyle w:val="Odstavecseseznamem"/>
        <w:numPr>
          <w:ilvl w:val="0"/>
          <w:numId w:val="39"/>
        </w:numPr>
      </w:pPr>
      <w:r w:rsidRPr="00F4525B">
        <w:t>Milimetrové měřítko.</w:t>
      </w:r>
    </w:p>
    <w:p w:rsidR="00776750" w:rsidRPr="00F4525B" w:rsidRDefault="00776750" w:rsidP="004912F3">
      <w:pPr>
        <w:pStyle w:val="Odstavecseseznamem"/>
        <w:numPr>
          <w:ilvl w:val="0"/>
          <w:numId w:val="39"/>
        </w:numPr>
      </w:pPr>
      <w:r w:rsidRPr="00F4525B">
        <w:t>Nůžky pro možnost odstřižení zrn.</w:t>
      </w:r>
    </w:p>
    <w:p w:rsidR="00776750" w:rsidRPr="00F4525B" w:rsidRDefault="00776750" w:rsidP="004912F3">
      <w:pPr>
        <w:pStyle w:val="Odstavecseseznamem"/>
        <w:numPr>
          <w:ilvl w:val="0"/>
          <w:numId w:val="39"/>
        </w:numPr>
      </w:pPr>
      <w:r w:rsidRPr="00F4525B">
        <w:t xml:space="preserve">Bezpečnostní kontejnery. </w:t>
      </w:r>
    </w:p>
    <w:p w:rsidR="00776750" w:rsidRPr="00F4525B" w:rsidRDefault="00776750" w:rsidP="004912F3">
      <w:pPr>
        <w:pStyle w:val="Odstavecseseznamem"/>
        <w:numPr>
          <w:ilvl w:val="0"/>
          <w:numId w:val="39"/>
        </w:numPr>
      </w:pPr>
      <w:r w:rsidRPr="00F4525B">
        <w:t>Kalkulačka.</w:t>
      </w:r>
    </w:p>
    <w:p w:rsidR="00776750" w:rsidRPr="00F4525B" w:rsidRDefault="00776750" w:rsidP="004912F3">
      <w:pPr>
        <w:pStyle w:val="Odstavecseseznamem"/>
        <w:numPr>
          <w:ilvl w:val="0"/>
          <w:numId w:val="39"/>
        </w:numPr>
      </w:pPr>
      <w:r w:rsidRPr="00F4525B">
        <w:t>Nádoba s vodou pro kalibraci mřížky.</w:t>
      </w:r>
    </w:p>
    <w:p w:rsidR="00776750" w:rsidRPr="00F4525B" w:rsidRDefault="00776750" w:rsidP="004912F3">
      <w:pPr>
        <w:pStyle w:val="Odstavecseseznamem"/>
        <w:numPr>
          <w:ilvl w:val="0"/>
          <w:numId w:val="39"/>
        </w:numPr>
      </w:pPr>
      <w:r w:rsidRPr="00F4525B">
        <w:t>Přídavný držák pro zajištění rovnoběžnosti jehel při kalibraci mřížky.</w:t>
      </w:r>
    </w:p>
    <w:p w:rsidR="00776750" w:rsidRPr="00F4525B" w:rsidRDefault="00776750" w:rsidP="004912F3">
      <w:pPr>
        <w:pStyle w:val="Odstavecseseznamem"/>
        <w:numPr>
          <w:ilvl w:val="0"/>
          <w:numId w:val="39"/>
        </w:numPr>
      </w:pPr>
      <w:r w:rsidRPr="00F4525B">
        <w:t>Počítač s plánovacím systémem.</w:t>
      </w:r>
    </w:p>
    <w:p w:rsidR="00776750" w:rsidRPr="00F4525B" w:rsidRDefault="00776750" w:rsidP="004912F3">
      <w:pPr>
        <w:pStyle w:val="Odstavecseseznamem"/>
        <w:numPr>
          <w:ilvl w:val="0"/>
          <w:numId w:val="39"/>
        </w:numPr>
      </w:pPr>
      <w:r w:rsidRPr="00F4525B">
        <w:t xml:space="preserve">Specifikace v klinické praxi používaného typu zdroje od výrobce. </w:t>
      </w:r>
    </w:p>
    <w:p w:rsidR="00776750" w:rsidRPr="00F4525B" w:rsidRDefault="00776750" w:rsidP="004912F3">
      <w:pPr>
        <w:pStyle w:val="Odstavecseseznamem"/>
        <w:numPr>
          <w:ilvl w:val="0"/>
          <w:numId w:val="39"/>
        </w:numPr>
      </w:pPr>
      <w:r w:rsidRPr="00F4525B">
        <w:t>Síťové propojovací kabely.</w:t>
      </w:r>
    </w:p>
    <w:p w:rsidR="00776750" w:rsidRPr="00F4525B" w:rsidRDefault="00776750" w:rsidP="004912F3">
      <w:pPr>
        <w:pStyle w:val="Odstavecseseznamem"/>
        <w:numPr>
          <w:ilvl w:val="0"/>
          <w:numId w:val="39"/>
        </w:numPr>
      </w:pPr>
      <w:r w:rsidRPr="00F4525B">
        <w:t>Osvědčení URZ.</w:t>
      </w:r>
    </w:p>
    <w:p w:rsidR="00776750" w:rsidRPr="00F4525B" w:rsidRDefault="00776750" w:rsidP="004912F3">
      <w:pPr>
        <w:pStyle w:val="Odstavecseseznamem"/>
        <w:numPr>
          <w:ilvl w:val="0"/>
          <w:numId w:val="39"/>
        </w:numPr>
      </w:pPr>
      <w:r w:rsidRPr="00F4525B">
        <w:t>Data použitých zdrojů v literatuře.</w:t>
      </w:r>
    </w:p>
    <w:p w:rsidR="00776750" w:rsidRPr="00F4525B" w:rsidRDefault="00776750" w:rsidP="004912F3">
      <w:pPr>
        <w:pStyle w:val="Odstavecseseznamem"/>
        <w:numPr>
          <w:ilvl w:val="0"/>
          <w:numId w:val="39"/>
        </w:numPr>
      </w:pPr>
      <w:r w:rsidRPr="00F4525B">
        <w:t>Referenční hodnoty pro ověření správnosti výpočtů.</w:t>
      </w:r>
    </w:p>
    <w:p w:rsidR="00776750" w:rsidRPr="00F4525B" w:rsidRDefault="00776750" w:rsidP="004912F3">
      <w:pPr>
        <w:pStyle w:val="Odstavecseseznamem"/>
        <w:numPr>
          <w:ilvl w:val="0"/>
          <w:numId w:val="39"/>
        </w:numPr>
      </w:pPr>
      <w:r w:rsidRPr="00F4525B">
        <w:t>Osobní počítač.</w:t>
      </w:r>
    </w:p>
    <w:p w:rsidR="00776750" w:rsidRPr="00F4525B" w:rsidRDefault="00776750" w:rsidP="004912F3">
      <w:pPr>
        <w:pStyle w:val="Odstavecseseznamem"/>
        <w:numPr>
          <w:ilvl w:val="0"/>
          <w:numId w:val="39"/>
        </w:numPr>
      </w:pPr>
      <w:r w:rsidRPr="00F4525B">
        <w:t>Tiskárna.</w:t>
      </w:r>
    </w:p>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1E609A"/>
    <w:p w:rsidR="00776750" w:rsidRPr="00F4525B" w:rsidRDefault="00776750" w:rsidP="008E66DA">
      <w:pPr>
        <w:pStyle w:val="Nadpis10"/>
      </w:pPr>
      <w:r w:rsidRPr="00F4525B">
        <w:rPr>
          <w:lang w:val="pl-PL"/>
        </w:rPr>
        <w:br w:type="column"/>
      </w:r>
      <w:r w:rsidRPr="00F4525B">
        <w:lastRenderedPageBreak/>
        <w:t>Au</w:t>
      </w:r>
      <w:r w:rsidRPr="00F4525B">
        <w:rPr>
          <w:rStyle w:val="Nadpis2Char"/>
          <w:color w:val="365F91"/>
          <w:sz w:val="28"/>
          <w:szCs w:val="28"/>
        </w:rPr>
        <w:t>toř</w:t>
      </w:r>
      <w:r w:rsidRPr="00F4525B">
        <w:t>i</w:t>
      </w:r>
    </w:p>
    <w:p w:rsidR="00776750" w:rsidRPr="00F4525B" w:rsidRDefault="00776750" w:rsidP="008E66DA">
      <w:r w:rsidRPr="00F4525B">
        <w:t>Tuto publikaci vypracovali:</w:t>
      </w:r>
    </w:p>
    <w:p w:rsidR="00776750" w:rsidRPr="00F4525B" w:rsidRDefault="00776750" w:rsidP="008E66DA">
      <w:r w:rsidRPr="00F4525B">
        <w:t>Ing. Irena Koniarová, Ph.D.,</w:t>
      </w:r>
    </w:p>
    <w:p w:rsidR="00776750" w:rsidRPr="00F4525B" w:rsidRDefault="00776750" w:rsidP="008E66DA">
      <w:r w:rsidRPr="00F4525B">
        <w:t>Ing. Anna Kindlová</w:t>
      </w:r>
    </w:p>
    <w:p w:rsidR="00776750" w:rsidRPr="00F4525B" w:rsidRDefault="00776750" w:rsidP="008E66DA">
      <w:r w:rsidRPr="00F4525B">
        <w:t xml:space="preserve">Ing. Ivana Horáková, CSc., </w:t>
      </w:r>
    </w:p>
    <w:p w:rsidR="00776750" w:rsidRPr="00F4525B" w:rsidRDefault="00776750" w:rsidP="008E66DA">
      <w:r w:rsidRPr="00F4525B">
        <w:t>Mgr. Luboš Homola</w:t>
      </w:r>
    </w:p>
    <w:p w:rsidR="00776750" w:rsidRPr="00E81748" w:rsidRDefault="00776750" w:rsidP="008E66DA">
      <w:r w:rsidRPr="00F4525B">
        <w:t>ve spolupráci s členy Pracovní skupiny SÚRO pro radioterapii.</w:t>
      </w:r>
      <w:r w:rsidRPr="00E81748">
        <w:t xml:space="preserve"> </w:t>
      </w:r>
    </w:p>
    <w:p w:rsidR="00776750" w:rsidRPr="00230509" w:rsidRDefault="00776750" w:rsidP="00646EED">
      <w:pPr>
        <w:ind w:left="567"/>
        <w:rPr>
          <w:lang w:val="pl-PL"/>
        </w:rPr>
      </w:pPr>
    </w:p>
    <w:sectPr w:rsidR="00776750" w:rsidRPr="00230509" w:rsidSect="00273C9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75B" w:rsidRDefault="00FC575B">
      <w:r>
        <w:separator/>
      </w:r>
    </w:p>
  </w:endnote>
  <w:endnote w:type="continuationSeparator" w:id="0">
    <w:p w:rsidR="00FC575B" w:rsidRDefault="00FC57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5B" w:rsidRPr="001C652B" w:rsidRDefault="00FC575B" w:rsidP="00581269">
    <w:pPr>
      <w:pStyle w:val="Zpat"/>
      <w:framePr w:wrap="auto" w:vAnchor="text" w:hAnchor="margin" w:xAlign="center" w:y="1"/>
      <w:jc w:val="center"/>
      <w:rPr>
        <w:rStyle w:val="slostrnky"/>
        <w:rFonts w:ascii="Calibri" w:hAnsi="Calibri" w:cs="Calibri"/>
        <w:sz w:val="20"/>
        <w:szCs w:val="20"/>
      </w:rPr>
    </w:pPr>
    <w:r w:rsidRPr="001C652B">
      <w:rPr>
        <w:rStyle w:val="slostrnky"/>
        <w:rFonts w:ascii="Calibri" w:hAnsi="Calibri" w:cs="Calibri"/>
        <w:sz w:val="20"/>
        <w:szCs w:val="20"/>
      </w:rPr>
      <w:fldChar w:fldCharType="begin"/>
    </w:r>
    <w:r w:rsidRPr="001C652B">
      <w:rPr>
        <w:rStyle w:val="slostrnky"/>
        <w:rFonts w:ascii="Calibri" w:hAnsi="Calibri" w:cs="Calibri"/>
        <w:sz w:val="20"/>
        <w:szCs w:val="20"/>
      </w:rPr>
      <w:instrText xml:space="preserve">PAGE  </w:instrText>
    </w:r>
    <w:r w:rsidRPr="001C652B">
      <w:rPr>
        <w:rStyle w:val="slostrnky"/>
        <w:rFonts w:ascii="Calibri" w:hAnsi="Calibri" w:cs="Calibri"/>
        <w:sz w:val="20"/>
        <w:szCs w:val="20"/>
      </w:rPr>
      <w:fldChar w:fldCharType="separate"/>
    </w:r>
    <w:r w:rsidR="003331D6">
      <w:rPr>
        <w:rStyle w:val="slostrnky"/>
        <w:rFonts w:ascii="Calibri" w:hAnsi="Calibri" w:cs="Calibri"/>
        <w:noProof/>
        <w:sz w:val="20"/>
        <w:szCs w:val="20"/>
      </w:rPr>
      <w:t>1</w:t>
    </w:r>
    <w:r w:rsidRPr="001C652B">
      <w:rPr>
        <w:rStyle w:val="slostrnky"/>
        <w:rFonts w:ascii="Calibri" w:hAnsi="Calibri" w:cs="Calibri"/>
        <w:sz w:val="20"/>
        <w:szCs w:val="20"/>
      </w:rPr>
      <w:fldChar w:fldCharType="end"/>
    </w:r>
  </w:p>
  <w:p w:rsidR="00FC575B" w:rsidRDefault="00FC575B" w:rsidP="004C7B4A">
    <w:pPr>
      <w:pStyle w:val="Textpoznpodarou"/>
      <w:tabs>
        <w:tab w:val="clear" w:pos="397"/>
        <w:tab w:val="clear" w:pos="510"/>
        <w:tab w:val="left" w:pos="2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75B" w:rsidRDefault="00FC575B">
      <w:r>
        <w:separator/>
      </w:r>
    </w:p>
  </w:footnote>
  <w:footnote w:type="continuationSeparator" w:id="0">
    <w:p w:rsidR="00FC575B" w:rsidRDefault="00FC57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7E"/>
    <w:multiLevelType w:val="multilevel"/>
    <w:tmpl w:val="0000007E"/>
    <w:name w:val="WWNum126"/>
    <w:lvl w:ilvl="0">
      <w:start w:val="5"/>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nsid w:val="003F0CD4"/>
    <w:multiLevelType w:val="hybridMultilevel"/>
    <w:tmpl w:val="84E6E884"/>
    <w:lvl w:ilvl="0" w:tplc="C180CD2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008775CF"/>
    <w:multiLevelType w:val="hybridMultilevel"/>
    <w:tmpl w:val="D5B408F8"/>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6">
    <w:nsid w:val="03306784"/>
    <w:multiLevelType w:val="hybridMultilevel"/>
    <w:tmpl w:val="F2845E3E"/>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097626B3"/>
    <w:multiLevelType w:val="hybridMultilevel"/>
    <w:tmpl w:val="FFB21102"/>
    <w:lvl w:ilvl="0" w:tplc="C6B22B9C">
      <w:start w:val="1"/>
      <w:numFmt w:val="decimal"/>
      <w:lvlText w:val="%1."/>
      <w:lvlJc w:val="left"/>
      <w:pPr>
        <w:ind w:left="360" w:hanging="360"/>
      </w:pPr>
      <w:rPr>
        <w:rFonts w:hint="default"/>
        <w:b w:val="0"/>
        <w:bCs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nsid w:val="0C816041"/>
    <w:multiLevelType w:val="hybridMultilevel"/>
    <w:tmpl w:val="B2EEEACA"/>
    <w:name w:val="WW8Num6"/>
    <w:lvl w:ilvl="0" w:tplc="75F251E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D505A88"/>
    <w:multiLevelType w:val="hybridMultilevel"/>
    <w:tmpl w:val="121E71C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0FB24ECE"/>
    <w:multiLevelType w:val="hybridMultilevel"/>
    <w:tmpl w:val="CFD2602A"/>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1">
    <w:nsid w:val="0FC073CB"/>
    <w:multiLevelType w:val="hybridMultilevel"/>
    <w:tmpl w:val="F7F295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9126B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CA518D0"/>
    <w:multiLevelType w:val="hybridMultilevel"/>
    <w:tmpl w:val="99A6EBA0"/>
    <w:lvl w:ilvl="0" w:tplc="75F251E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3AA5E91"/>
    <w:multiLevelType w:val="hybridMultilevel"/>
    <w:tmpl w:val="5B0AFFA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253D3C39"/>
    <w:multiLevelType w:val="hybridMultilevel"/>
    <w:tmpl w:val="3A9CF30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2A13433F"/>
    <w:multiLevelType w:val="multilevel"/>
    <w:tmpl w:val="54884F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KAp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6F7248"/>
    <w:multiLevelType w:val="hybridMultilevel"/>
    <w:tmpl w:val="8A1273B4"/>
    <w:lvl w:ilvl="0" w:tplc="44304A8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2E96683F"/>
    <w:multiLevelType w:val="hybridMultilevel"/>
    <w:tmpl w:val="4D40F74E"/>
    <w:lvl w:ilvl="0" w:tplc="114AA11C">
      <w:start w:val="1"/>
      <w:numFmt w:val="upperRoman"/>
      <w:pStyle w:val="KapI"/>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2F1164C0"/>
    <w:multiLevelType w:val="hybridMultilevel"/>
    <w:tmpl w:val="E52EBD32"/>
    <w:lvl w:ilvl="0" w:tplc="1F38EB14">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32971704"/>
    <w:multiLevelType w:val="hybridMultilevel"/>
    <w:tmpl w:val="73AACCC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nsid w:val="3309184B"/>
    <w:multiLevelType w:val="hybridMultilevel"/>
    <w:tmpl w:val="36943B50"/>
    <w:lvl w:ilvl="0" w:tplc="FCFA9EAC">
      <w:start w:val="22"/>
      <w:numFmt w:val="decimal"/>
      <w:lvlText w:val="[%1]"/>
      <w:lvlJc w:val="left"/>
      <w:pPr>
        <w:ind w:left="50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91064BF"/>
    <w:multiLevelType w:val="hybridMultilevel"/>
    <w:tmpl w:val="6E6488F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nsid w:val="3B9639FD"/>
    <w:multiLevelType w:val="hybridMultilevel"/>
    <w:tmpl w:val="C4B4DE7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nsid w:val="3F84669E"/>
    <w:multiLevelType w:val="multilevel"/>
    <w:tmpl w:val="54406B14"/>
    <w:lvl w:ilvl="0">
      <w:start w:val="1"/>
      <w:numFmt w:val="decimal"/>
      <w:lvlText w:val="%1."/>
      <w:lvlJc w:val="left"/>
      <w:pPr>
        <w:ind w:left="360" w:hanging="360"/>
      </w:pPr>
      <w:rPr>
        <w:rFonts w:hint="default"/>
      </w:rPr>
    </w:lvl>
    <w:lvl w:ilvl="1">
      <w:start w:val="1"/>
      <w:numFmt w:val="decimal"/>
      <w:pStyle w:val="Kap2"/>
      <w:lvlText w:val="%1.%2."/>
      <w:lvlJc w:val="left"/>
      <w:pPr>
        <w:ind w:left="792" w:hanging="432"/>
      </w:pPr>
      <w:rPr>
        <w:rFonts w:hint="default"/>
      </w:rPr>
    </w:lvl>
    <w:lvl w:ilvl="2">
      <w:start w:val="1"/>
      <w:numFmt w:val="decimal"/>
      <w:pStyle w:val="Kap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13849AD"/>
    <w:multiLevelType w:val="hybridMultilevel"/>
    <w:tmpl w:val="50EE47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nsid w:val="4323618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783286C"/>
    <w:multiLevelType w:val="hybridMultilevel"/>
    <w:tmpl w:val="68A28D40"/>
    <w:lvl w:ilvl="0" w:tplc="0405000F">
      <w:start w:val="1"/>
      <w:numFmt w:val="decimal"/>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nsid w:val="4810439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FC3715"/>
    <w:multiLevelType w:val="hybridMultilevel"/>
    <w:tmpl w:val="C17A008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4D503D5A"/>
    <w:multiLevelType w:val="hybridMultilevel"/>
    <w:tmpl w:val="BF64F15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nsid w:val="4D9C2220"/>
    <w:multiLevelType w:val="hybridMultilevel"/>
    <w:tmpl w:val="0D94633C"/>
    <w:lvl w:ilvl="0" w:tplc="04050011">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nsid w:val="502A2955"/>
    <w:multiLevelType w:val="hybridMultilevel"/>
    <w:tmpl w:val="AF8040E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51B376A8"/>
    <w:multiLevelType w:val="hybridMultilevel"/>
    <w:tmpl w:val="A9E06DE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nsid w:val="542720F7"/>
    <w:multiLevelType w:val="multilevel"/>
    <w:tmpl w:val="D8CC86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Kap50"/>
      <w:lvlText w:val="%1.%2.%3.%4.%5."/>
      <w:lvlJc w:val="left"/>
      <w:pPr>
        <w:ind w:left="2210" w:hanging="79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effect w:val="none"/>
        <w:vertAlign w:val="baseline"/>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BB3E7C"/>
    <w:multiLevelType w:val="hybridMultilevel"/>
    <w:tmpl w:val="C37266F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6">
    <w:nsid w:val="586E4DF2"/>
    <w:multiLevelType w:val="hybridMultilevel"/>
    <w:tmpl w:val="03ECF4B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nsid w:val="5A1F2D04"/>
    <w:multiLevelType w:val="hybridMultilevel"/>
    <w:tmpl w:val="48CE85D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nsid w:val="5AD96DDE"/>
    <w:multiLevelType w:val="hybridMultilevel"/>
    <w:tmpl w:val="4B708E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nsid w:val="61734504"/>
    <w:multiLevelType w:val="hybridMultilevel"/>
    <w:tmpl w:val="A82C3A08"/>
    <w:lvl w:ilvl="0" w:tplc="2BE8D7DE">
      <w:start w:val="1"/>
      <w:numFmt w:val="bullet"/>
      <w:lvlText w:val=""/>
      <w:lvlJc w:val="left"/>
      <w:pPr>
        <w:tabs>
          <w:tab w:val="num" w:pos="395"/>
        </w:tabs>
        <w:ind w:left="111"/>
      </w:pPr>
      <w:rPr>
        <w:rFonts w:ascii="Symbol" w:hAnsi="Symbol" w:cs="Symbol" w:hint="default"/>
      </w:rPr>
    </w:lvl>
    <w:lvl w:ilvl="1" w:tplc="04050003">
      <w:start w:val="1"/>
      <w:numFmt w:val="bullet"/>
      <w:lvlText w:val="o"/>
      <w:lvlJc w:val="left"/>
      <w:pPr>
        <w:tabs>
          <w:tab w:val="num" w:pos="1551"/>
        </w:tabs>
        <w:ind w:left="1551" w:hanging="360"/>
      </w:pPr>
      <w:rPr>
        <w:rFonts w:ascii="Courier New" w:hAnsi="Courier New" w:cs="Courier New" w:hint="default"/>
      </w:rPr>
    </w:lvl>
    <w:lvl w:ilvl="2" w:tplc="04050005">
      <w:start w:val="1"/>
      <w:numFmt w:val="bullet"/>
      <w:lvlText w:val=""/>
      <w:lvlJc w:val="left"/>
      <w:pPr>
        <w:tabs>
          <w:tab w:val="num" w:pos="2271"/>
        </w:tabs>
        <w:ind w:left="2271" w:hanging="360"/>
      </w:pPr>
      <w:rPr>
        <w:rFonts w:ascii="Wingdings" w:hAnsi="Wingdings" w:cs="Wingdings" w:hint="default"/>
      </w:rPr>
    </w:lvl>
    <w:lvl w:ilvl="3" w:tplc="04050001">
      <w:start w:val="1"/>
      <w:numFmt w:val="bullet"/>
      <w:lvlText w:val=""/>
      <w:lvlJc w:val="left"/>
      <w:pPr>
        <w:tabs>
          <w:tab w:val="num" w:pos="2991"/>
        </w:tabs>
        <w:ind w:left="2991" w:hanging="360"/>
      </w:pPr>
      <w:rPr>
        <w:rFonts w:ascii="Symbol" w:hAnsi="Symbol" w:cs="Symbol" w:hint="default"/>
      </w:rPr>
    </w:lvl>
    <w:lvl w:ilvl="4" w:tplc="04050003">
      <w:start w:val="1"/>
      <w:numFmt w:val="bullet"/>
      <w:lvlText w:val="o"/>
      <w:lvlJc w:val="left"/>
      <w:pPr>
        <w:tabs>
          <w:tab w:val="num" w:pos="3711"/>
        </w:tabs>
        <w:ind w:left="3711" w:hanging="360"/>
      </w:pPr>
      <w:rPr>
        <w:rFonts w:ascii="Courier New" w:hAnsi="Courier New" w:cs="Courier New" w:hint="default"/>
      </w:rPr>
    </w:lvl>
    <w:lvl w:ilvl="5" w:tplc="04050005">
      <w:start w:val="1"/>
      <w:numFmt w:val="bullet"/>
      <w:lvlText w:val=""/>
      <w:lvlJc w:val="left"/>
      <w:pPr>
        <w:tabs>
          <w:tab w:val="num" w:pos="4431"/>
        </w:tabs>
        <w:ind w:left="4431" w:hanging="360"/>
      </w:pPr>
      <w:rPr>
        <w:rFonts w:ascii="Wingdings" w:hAnsi="Wingdings" w:cs="Wingdings" w:hint="default"/>
      </w:rPr>
    </w:lvl>
    <w:lvl w:ilvl="6" w:tplc="04050001">
      <w:start w:val="1"/>
      <w:numFmt w:val="bullet"/>
      <w:lvlText w:val=""/>
      <w:lvlJc w:val="left"/>
      <w:pPr>
        <w:tabs>
          <w:tab w:val="num" w:pos="5151"/>
        </w:tabs>
        <w:ind w:left="5151" w:hanging="360"/>
      </w:pPr>
      <w:rPr>
        <w:rFonts w:ascii="Symbol" w:hAnsi="Symbol" w:cs="Symbol" w:hint="default"/>
      </w:rPr>
    </w:lvl>
    <w:lvl w:ilvl="7" w:tplc="04050003">
      <w:start w:val="1"/>
      <w:numFmt w:val="bullet"/>
      <w:lvlText w:val="o"/>
      <w:lvlJc w:val="left"/>
      <w:pPr>
        <w:tabs>
          <w:tab w:val="num" w:pos="5871"/>
        </w:tabs>
        <w:ind w:left="5871" w:hanging="360"/>
      </w:pPr>
      <w:rPr>
        <w:rFonts w:ascii="Courier New" w:hAnsi="Courier New" w:cs="Courier New" w:hint="default"/>
      </w:rPr>
    </w:lvl>
    <w:lvl w:ilvl="8" w:tplc="04050005">
      <w:start w:val="1"/>
      <w:numFmt w:val="bullet"/>
      <w:lvlText w:val=""/>
      <w:lvlJc w:val="left"/>
      <w:pPr>
        <w:tabs>
          <w:tab w:val="num" w:pos="6591"/>
        </w:tabs>
        <w:ind w:left="6591" w:hanging="360"/>
      </w:pPr>
      <w:rPr>
        <w:rFonts w:ascii="Wingdings" w:hAnsi="Wingdings" w:cs="Wingdings" w:hint="default"/>
      </w:rPr>
    </w:lvl>
  </w:abstractNum>
  <w:abstractNum w:abstractNumId="40">
    <w:nsid w:val="65177773"/>
    <w:multiLevelType w:val="multilevel"/>
    <w:tmpl w:val="DBD64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6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AB9011C"/>
    <w:multiLevelType w:val="multilevel"/>
    <w:tmpl w:val="DC2625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DA47070"/>
    <w:multiLevelType w:val="multilevel"/>
    <w:tmpl w:val="87D80FA4"/>
    <w:lvl w:ilvl="0">
      <w:start w:val="1"/>
      <w:numFmt w:val="decimal"/>
      <w:pStyle w:val="Nadpis1"/>
      <w:lvlText w:val="%1"/>
      <w:lvlJc w:val="left"/>
      <w:pPr>
        <w:tabs>
          <w:tab w:val="num" w:pos="792"/>
        </w:tabs>
        <w:ind w:left="792" w:hanging="432"/>
      </w:pPr>
      <w:rPr>
        <w:rFonts w:hint="default"/>
      </w:rPr>
    </w:lvl>
    <w:lvl w:ilvl="1">
      <w:start w:val="1"/>
      <w:numFmt w:val="decimal"/>
      <w:pStyle w:val="Nadpis2"/>
      <w:lvlText w:val="%1.%2"/>
      <w:lvlJc w:val="left"/>
      <w:pPr>
        <w:tabs>
          <w:tab w:val="num" w:pos="936"/>
        </w:tabs>
        <w:ind w:left="936" w:hanging="576"/>
      </w:pPr>
      <w:rPr>
        <w:b w:val="0"/>
        <w:bCs w:val="0"/>
        <w:i w:val="0"/>
        <w:iCs w:val="0"/>
        <w:caps w:val="0"/>
        <w:smallCaps w:val="0"/>
        <w:strike w:val="0"/>
        <w:dstrike w:val="0"/>
        <w:outline w:val="0"/>
        <w:shadow w:val="0"/>
        <w:emboss w:val="0"/>
        <w:imprint w:val="0"/>
        <w:noProof w:val="0"/>
        <w:vanish w:val="0"/>
        <w:color w:val="4F81BD" w:themeColor="accent1"/>
        <w:spacing w:val="0"/>
        <w:kern w:val="0"/>
        <w:position w:val="0"/>
        <w:u w:val="none"/>
        <w:effect w:val="none"/>
        <w:vertAlign w:val="baseline"/>
        <w:em w:val="none"/>
        <w:specVanish w:val="0"/>
      </w:rPr>
    </w:lvl>
    <w:lvl w:ilvl="2">
      <w:start w:val="1"/>
      <w:numFmt w:val="decimal"/>
      <w:pStyle w:val="Nadpis3"/>
      <w:lvlText w:val="%1.%2.%3"/>
      <w:lvlJc w:val="left"/>
      <w:pPr>
        <w:tabs>
          <w:tab w:val="num" w:pos="862"/>
        </w:tabs>
        <w:ind w:left="862" w:hanging="720"/>
      </w:pPr>
      <w:rPr>
        <w:rFonts w:hint="default"/>
      </w:rPr>
    </w:lvl>
    <w:lvl w:ilvl="3">
      <w:start w:val="1"/>
      <w:numFmt w:val="decimal"/>
      <w:pStyle w:val="Nadpis4"/>
      <w:lvlText w:val="%1.%2.%3.%4"/>
      <w:lvlJc w:val="left"/>
      <w:pPr>
        <w:tabs>
          <w:tab w:val="num" w:pos="1224"/>
        </w:tabs>
        <w:ind w:left="1224" w:hanging="864"/>
      </w:pPr>
      <w:rPr>
        <w:rFonts w:hint="default"/>
      </w:rPr>
    </w:lvl>
    <w:lvl w:ilvl="4">
      <w:start w:val="1"/>
      <w:numFmt w:val="decimal"/>
      <w:pStyle w:val="Nadpis5"/>
      <w:lvlText w:val="%1.%2.%3.%4.%5"/>
      <w:lvlJc w:val="left"/>
      <w:pPr>
        <w:tabs>
          <w:tab w:val="num" w:pos="1368"/>
        </w:tabs>
        <w:ind w:left="1368" w:hanging="1008"/>
      </w:pPr>
      <w:rPr>
        <w:rFonts w:hint="default"/>
      </w:rPr>
    </w:lvl>
    <w:lvl w:ilvl="5">
      <w:start w:val="1"/>
      <w:numFmt w:val="decimal"/>
      <w:pStyle w:val="Nadpis6"/>
      <w:lvlText w:val="%1.%2.%3.%4.%5.%6"/>
      <w:lvlJc w:val="left"/>
      <w:pPr>
        <w:tabs>
          <w:tab w:val="num" w:pos="1512"/>
        </w:tabs>
        <w:ind w:left="1512" w:hanging="1152"/>
      </w:pPr>
      <w:rPr>
        <w:rFonts w:hint="default"/>
      </w:rPr>
    </w:lvl>
    <w:lvl w:ilvl="6">
      <w:start w:val="1"/>
      <w:numFmt w:val="decimal"/>
      <w:pStyle w:val="Nadpis7"/>
      <w:lvlText w:val="%1.%2.%3.%4.%5.%6.%7"/>
      <w:lvlJc w:val="left"/>
      <w:pPr>
        <w:tabs>
          <w:tab w:val="num" w:pos="1656"/>
        </w:tabs>
        <w:ind w:left="1656" w:hanging="1296"/>
      </w:pPr>
      <w:rPr>
        <w:rFonts w:hint="default"/>
      </w:rPr>
    </w:lvl>
    <w:lvl w:ilvl="7">
      <w:start w:val="1"/>
      <w:numFmt w:val="decimal"/>
      <w:pStyle w:val="Nadpis8"/>
      <w:lvlText w:val="%1.%2.%3.%4.%5.%6.%7.%8"/>
      <w:lvlJc w:val="left"/>
      <w:pPr>
        <w:tabs>
          <w:tab w:val="num" w:pos="1800"/>
        </w:tabs>
        <w:ind w:left="1800" w:hanging="1440"/>
      </w:pPr>
      <w:rPr>
        <w:rFonts w:hint="default"/>
      </w:rPr>
    </w:lvl>
    <w:lvl w:ilvl="8">
      <w:start w:val="1"/>
      <w:numFmt w:val="decimal"/>
      <w:pStyle w:val="Nadpis9"/>
      <w:lvlText w:val="%1.%2.%3.%4.%5.%6.%7.%8.%9"/>
      <w:lvlJc w:val="left"/>
      <w:pPr>
        <w:tabs>
          <w:tab w:val="num" w:pos="1944"/>
        </w:tabs>
        <w:ind w:left="1944" w:hanging="1584"/>
      </w:pPr>
      <w:rPr>
        <w:rFonts w:hint="default"/>
      </w:rPr>
    </w:lvl>
  </w:abstractNum>
  <w:abstractNum w:abstractNumId="43">
    <w:nsid w:val="71367F21"/>
    <w:multiLevelType w:val="multilevel"/>
    <w:tmpl w:val="54884F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1995AFD"/>
    <w:multiLevelType w:val="hybridMultilevel"/>
    <w:tmpl w:val="AB24226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5">
    <w:nsid w:val="77CA645D"/>
    <w:multiLevelType w:val="hybridMultilevel"/>
    <w:tmpl w:val="1AD2682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35"/>
  </w:num>
  <w:num w:numId="3">
    <w:abstractNumId w:val="39"/>
  </w:num>
  <w:num w:numId="4">
    <w:abstractNumId w:val="18"/>
  </w:num>
  <w:num w:numId="5">
    <w:abstractNumId w:val="24"/>
  </w:num>
  <w:num w:numId="6">
    <w:abstractNumId w:val="10"/>
  </w:num>
  <w:num w:numId="7">
    <w:abstractNumId w:val="31"/>
  </w:num>
  <w:num w:numId="8">
    <w:abstractNumId w:val="4"/>
  </w:num>
  <w:num w:numId="9">
    <w:abstractNumId w:val="40"/>
  </w:num>
  <w:num w:numId="10">
    <w:abstractNumId w:val="17"/>
  </w:num>
  <w:num w:numId="11">
    <w:abstractNumId w:val="19"/>
  </w:num>
  <w:num w:numId="12">
    <w:abstractNumId w:val="9"/>
  </w:num>
  <w:num w:numId="13">
    <w:abstractNumId w:val="6"/>
  </w:num>
  <w:num w:numId="14">
    <w:abstractNumId w:val="16"/>
  </w:num>
  <w:num w:numId="15">
    <w:abstractNumId w:val="33"/>
  </w:num>
  <w:num w:numId="16">
    <w:abstractNumId w:val="34"/>
  </w:num>
  <w:num w:numId="17">
    <w:abstractNumId w:val="26"/>
  </w:num>
  <w:num w:numId="18">
    <w:abstractNumId w:val="41"/>
  </w:num>
  <w:num w:numId="19">
    <w:abstractNumId w:val="43"/>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5"/>
  </w:num>
  <w:num w:numId="23">
    <w:abstractNumId w:val="45"/>
  </w:num>
  <w:num w:numId="24">
    <w:abstractNumId w:val="23"/>
  </w:num>
  <w:num w:numId="25">
    <w:abstractNumId w:val="22"/>
  </w:num>
  <w:num w:numId="26">
    <w:abstractNumId w:val="37"/>
  </w:num>
  <w:num w:numId="27">
    <w:abstractNumId w:val="44"/>
  </w:num>
  <w:num w:numId="28">
    <w:abstractNumId w:val="11"/>
  </w:num>
  <w:num w:numId="29">
    <w:abstractNumId w:val="36"/>
  </w:num>
  <w:num w:numId="30">
    <w:abstractNumId w:val="20"/>
  </w:num>
  <w:num w:numId="31">
    <w:abstractNumId w:val="29"/>
  </w:num>
  <w:num w:numId="32">
    <w:abstractNumId w:val="38"/>
  </w:num>
  <w:num w:numId="33">
    <w:abstractNumId w:val="7"/>
  </w:num>
  <w:num w:numId="34">
    <w:abstractNumId w:val="27"/>
  </w:num>
  <w:num w:numId="35">
    <w:abstractNumId w:val="14"/>
  </w:num>
  <w:num w:numId="36">
    <w:abstractNumId w:val="15"/>
  </w:num>
  <w:num w:numId="37">
    <w:abstractNumId w:val="5"/>
  </w:num>
  <w:num w:numId="38">
    <w:abstractNumId w:val="12"/>
  </w:num>
  <w:num w:numId="39">
    <w:abstractNumId w:val="32"/>
  </w:num>
  <w:num w:numId="40">
    <w:abstractNumId w:val="42"/>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13"/>
  </w:num>
  <w:num w:numId="44">
    <w:abstractNumId w:val="21"/>
  </w:num>
  <w:num w:numId="45">
    <w:abstractNumId w:val="8"/>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323534"/>
    <w:rsid w:val="0000043F"/>
    <w:rsid w:val="00001890"/>
    <w:rsid w:val="00003133"/>
    <w:rsid w:val="00003A69"/>
    <w:rsid w:val="00004B7B"/>
    <w:rsid w:val="000073B8"/>
    <w:rsid w:val="000075EE"/>
    <w:rsid w:val="000076FD"/>
    <w:rsid w:val="00007A20"/>
    <w:rsid w:val="00012EAB"/>
    <w:rsid w:val="00013094"/>
    <w:rsid w:val="00013258"/>
    <w:rsid w:val="000146D9"/>
    <w:rsid w:val="000162AC"/>
    <w:rsid w:val="000203DB"/>
    <w:rsid w:val="00020556"/>
    <w:rsid w:val="0002114A"/>
    <w:rsid w:val="00021AE9"/>
    <w:rsid w:val="000220ED"/>
    <w:rsid w:val="0002281B"/>
    <w:rsid w:val="000234C0"/>
    <w:rsid w:val="00023A4F"/>
    <w:rsid w:val="00023A9C"/>
    <w:rsid w:val="00025407"/>
    <w:rsid w:val="000264F4"/>
    <w:rsid w:val="00026D28"/>
    <w:rsid w:val="0002732B"/>
    <w:rsid w:val="0003034C"/>
    <w:rsid w:val="0003104F"/>
    <w:rsid w:val="000316DC"/>
    <w:rsid w:val="00032A17"/>
    <w:rsid w:val="000332CC"/>
    <w:rsid w:val="00035CBC"/>
    <w:rsid w:val="00036094"/>
    <w:rsid w:val="00036179"/>
    <w:rsid w:val="00036AED"/>
    <w:rsid w:val="000370E6"/>
    <w:rsid w:val="00037535"/>
    <w:rsid w:val="0004014F"/>
    <w:rsid w:val="00040858"/>
    <w:rsid w:val="00040A9C"/>
    <w:rsid w:val="00042175"/>
    <w:rsid w:val="00042D77"/>
    <w:rsid w:val="00042DE6"/>
    <w:rsid w:val="00043356"/>
    <w:rsid w:val="0004407C"/>
    <w:rsid w:val="00044B97"/>
    <w:rsid w:val="00045383"/>
    <w:rsid w:val="00045503"/>
    <w:rsid w:val="0004739E"/>
    <w:rsid w:val="00050125"/>
    <w:rsid w:val="0005031A"/>
    <w:rsid w:val="00050DB7"/>
    <w:rsid w:val="00052D5F"/>
    <w:rsid w:val="00054256"/>
    <w:rsid w:val="00054B70"/>
    <w:rsid w:val="00055D9A"/>
    <w:rsid w:val="000563B3"/>
    <w:rsid w:val="0005647E"/>
    <w:rsid w:val="00056A9F"/>
    <w:rsid w:val="00056B48"/>
    <w:rsid w:val="00057148"/>
    <w:rsid w:val="00057B79"/>
    <w:rsid w:val="00057EFA"/>
    <w:rsid w:val="00060643"/>
    <w:rsid w:val="00061548"/>
    <w:rsid w:val="00062637"/>
    <w:rsid w:val="000638CA"/>
    <w:rsid w:val="00070758"/>
    <w:rsid w:val="00070C83"/>
    <w:rsid w:val="0007176A"/>
    <w:rsid w:val="000731C4"/>
    <w:rsid w:val="00073930"/>
    <w:rsid w:val="000743B5"/>
    <w:rsid w:val="00074CBF"/>
    <w:rsid w:val="0007632F"/>
    <w:rsid w:val="000769F0"/>
    <w:rsid w:val="00076BF5"/>
    <w:rsid w:val="00077256"/>
    <w:rsid w:val="00077482"/>
    <w:rsid w:val="0007772E"/>
    <w:rsid w:val="00080BCB"/>
    <w:rsid w:val="000820FB"/>
    <w:rsid w:val="000838DD"/>
    <w:rsid w:val="00083A6F"/>
    <w:rsid w:val="00085349"/>
    <w:rsid w:val="00085A44"/>
    <w:rsid w:val="00085E70"/>
    <w:rsid w:val="00086428"/>
    <w:rsid w:val="000906F6"/>
    <w:rsid w:val="0009077E"/>
    <w:rsid w:val="00090BD8"/>
    <w:rsid w:val="0009150D"/>
    <w:rsid w:val="000930E2"/>
    <w:rsid w:val="0009491C"/>
    <w:rsid w:val="00094CCF"/>
    <w:rsid w:val="0009580B"/>
    <w:rsid w:val="00095A33"/>
    <w:rsid w:val="000961AD"/>
    <w:rsid w:val="000961D8"/>
    <w:rsid w:val="000975BC"/>
    <w:rsid w:val="000A0A8C"/>
    <w:rsid w:val="000A0D0E"/>
    <w:rsid w:val="000A2446"/>
    <w:rsid w:val="000A3038"/>
    <w:rsid w:val="000A3E0D"/>
    <w:rsid w:val="000A5897"/>
    <w:rsid w:val="000A6C71"/>
    <w:rsid w:val="000A7906"/>
    <w:rsid w:val="000B0327"/>
    <w:rsid w:val="000B08C4"/>
    <w:rsid w:val="000B0BA8"/>
    <w:rsid w:val="000B307A"/>
    <w:rsid w:val="000B3E46"/>
    <w:rsid w:val="000B478B"/>
    <w:rsid w:val="000B5EC6"/>
    <w:rsid w:val="000B6D4A"/>
    <w:rsid w:val="000B6F50"/>
    <w:rsid w:val="000B705C"/>
    <w:rsid w:val="000B7598"/>
    <w:rsid w:val="000B7ACC"/>
    <w:rsid w:val="000B7C7F"/>
    <w:rsid w:val="000C1014"/>
    <w:rsid w:val="000C1545"/>
    <w:rsid w:val="000C2DF3"/>
    <w:rsid w:val="000C3C23"/>
    <w:rsid w:val="000C5D47"/>
    <w:rsid w:val="000C6730"/>
    <w:rsid w:val="000C79C0"/>
    <w:rsid w:val="000C7B18"/>
    <w:rsid w:val="000D0D35"/>
    <w:rsid w:val="000D17BB"/>
    <w:rsid w:val="000D3C72"/>
    <w:rsid w:val="000D43A5"/>
    <w:rsid w:val="000D5B64"/>
    <w:rsid w:val="000D6BE8"/>
    <w:rsid w:val="000D6EEC"/>
    <w:rsid w:val="000D7638"/>
    <w:rsid w:val="000D76E4"/>
    <w:rsid w:val="000D7C2C"/>
    <w:rsid w:val="000D7DD0"/>
    <w:rsid w:val="000E1F41"/>
    <w:rsid w:val="000E1FD7"/>
    <w:rsid w:val="000E24E0"/>
    <w:rsid w:val="000E283E"/>
    <w:rsid w:val="000E530D"/>
    <w:rsid w:val="000E5809"/>
    <w:rsid w:val="000E5B5A"/>
    <w:rsid w:val="000E5B85"/>
    <w:rsid w:val="000E63E5"/>
    <w:rsid w:val="000E7141"/>
    <w:rsid w:val="000F1890"/>
    <w:rsid w:val="000F2C91"/>
    <w:rsid w:val="000F2CA4"/>
    <w:rsid w:val="000F31AD"/>
    <w:rsid w:val="000F31B8"/>
    <w:rsid w:val="000F3E35"/>
    <w:rsid w:val="000F68B8"/>
    <w:rsid w:val="000F79E0"/>
    <w:rsid w:val="00101180"/>
    <w:rsid w:val="001030D7"/>
    <w:rsid w:val="00103743"/>
    <w:rsid w:val="00103C32"/>
    <w:rsid w:val="00103C39"/>
    <w:rsid w:val="0010413A"/>
    <w:rsid w:val="00104260"/>
    <w:rsid w:val="00104691"/>
    <w:rsid w:val="00104C75"/>
    <w:rsid w:val="00104F16"/>
    <w:rsid w:val="00106324"/>
    <w:rsid w:val="00106476"/>
    <w:rsid w:val="00106D49"/>
    <w:rsid w:val="00107656"/>
    <w:rsid w:val="00107A86"/>
    <w:rsid w:val="00111C38"/>
    <w:rsid w:val="00112365"/>
    <w:rsid w:val="00113A2A"/>
    <w:rsid w:val="00114BC2"/>
    <w:rsid w:val="00115215"/>
    <w:rsid w:val="00115752"/>
    <w:rsid w:val="001201B8"/>
    <w:rsid w:val="00120D73"/>
    <w:rsid w:val="00121D38"/>
    <w:rsid w:val="001220D1"/>
    <w:rsid w:val="00122BAF"/>
    <w:rsid w:val="001247B2"/>
    <w:rsid w:val="0012579F"/>
    <w:rsid w:val="00125B6B"/>
    <w:rsid w:val="00125EA3"/>
    <w:rsid w:val="00130D46"/>
    <w:rsid w:val="00130E0A"/>
    <w:rsid w:val="00130E50"/>
    <w:rsid w:val="001317EA"/>
    <w:rsid w:val="00132B45"/>
    <w:rsid w:val="00133084"/>
    <w:rsid w:val="00133390"/>
    <w:rsid w:val="001344CE"/>
    <w:rsid w:val="0013476D"/>
    <w:rsid w:val="00135A6C"/>
    <w:rsid w:val="00135C15"/>
    <w:rsid w:val="001401CF"/>
    <w:rsid w:val="001403E3"/>
    <w:rsid w:val="001413AE"/>
    <w:rsid w:val="00141505"/>
    <w:rsid w:val="00141620"/>
    <w:rsid w:val="0014173A"/>
    <w:rsid w:val="0014304F"/>
    <w:rsid w:val="0014314E"/>
    <w:rsid w:val="001433B9"/>
    <w:rsid w:val="00143CDD"/>
    <w:rsid w:val="001448A0"/>
    <w:rsid w:val="00147AD2"/>
    <w:rsid w:val="00151F36"/>
    <w:rsid w:val="001536C6"/>
    <w:rsid w:val="001552A2"/>
    <w:rsid w:val="001552BB"/>
    <w:rsid w:val="001566EC"/>
    <w:rsid w:val="00157AC2"/>
    <w:rsid w:val="00157F95"/>
    <w:rsid w:val="001606C0"/>
    <w:rsid w:val="00160BDC"/>
    <w:rsid w:val="0016157A"/>
    <w:rsid w:val="00161D01"/>
    <w:rsid w:val="00161F4C"/>
    <w:rsid w:val="0016212A"/>
    <w:rsid w:val="0016387E"/>
    <w:rsid w:val="001638BE"/>
    <w:rsid w:val="00163963"/>
    <w:rsid w:val="00163FAC"/>
    <w:rsid w:val="00165A5A"/>
    <w:rsid w:val="00166658"/>
    <w:rsid w:val="0016779E"/>
    <w:rsid w:val="0017075F"/>
    <w:rsid w:val="001710C4"/>
    <w:rsid w:val="00171507"/>
    <w:rsid w:val="0017225D"/>
    <w:rsid w:val="00172E4D"/>
    <w:rsid w:val="00172E7B"/>
    <w:rsid w:val="001731E1"/>
    <w:rsid w:val="00173D60"/>
    <w:rsid w:val="00174153"/>
    <w:rsid w:val="00176CAD"/>
    <w:rsid w:val="0017746B"/>
    <w:rsid w:val="00177B12"/>
    <w:rsid w:val="00177C87"/>
    <w:rsid w:val="00181A4A"/>
    <w:rsid w:val="00182F5D"/>
    <w:rsid w:val="0018360C"/>
    <w:rsid w:val="001838C8"/>
    <w:rsid w:val="0018437B"/>
    <w:rsid w:val="00184677"/>
    <w:rsid w:val="001861C8"/>
    <w:rsid w:val="00186267"/>
    <w:rsid w:val="00186D24"/>
    <w:rsid w:val="00186F08"/>
    <w:rsid w:val="0019070D"/>
    <w:rsid w:val="00190C68"/>
    <w:rsid w:val="00191CF6"/>
    <w:rsid w:val="00191E7E"/>
    <w:rsid w:val="00192024"/>
    <w:rsid w:val="00192A02"/>
    <w:rsid w:val="001946D9"/>
    <w:rsid w:val="001946E0"/>
    <w:rsid w:val="00194BAC"/>
    <w:rsid w:val="00196020"/>
    <w:rsid w:val="001970CD"/>
    <w:rsid w:val="001A000A"/>
    <w:rsid w:val="001A0398"/>
    <w:rsid w:val="001A1D54"/>
    <w:rsid w:val="001A2126"/>
    <w:rsid w:val="001A288F"/>
    <w:rsid w:val="001A3B4D"/>
    <w:rsid w:val="001A4BF7"/>
    <w:rsid w:val="001B20A4"/>
    <w:rsid w:val="001B28BF"/>
    <w:rsid w:val="001B3550"/>
    <w:rsid w:val="001B5353"/>
    <w:rsid w:val="001B6116"/>
    <w:rsid w:val="001B6658"/>
    <w:rsid w:val="001B7D4A"/>
    <w:rsid w:val="001C0510"/>
    <w:rsid w:val="001C0AC2"/>
    <w:rsid w:val="001C1BA9"/>
    <w:rsid w:val="001C21FA"/>
    <w:rsid w:val="001C2E33"/>
    <w:rsid w:val="001C3B5F"/>
    <w:rsid w:val="001C3C26"/>
    <w:rsid w:val="001C621B"/>
    <w:rsid w:val="001C652B"/>
    <w:rsid w:val="001C67F8"/>
    <w:rsid w:val="001C6FAB"/>
    <w:rsid w:val="001C7543"/>
    <w:rsid w:val="001D054B"/>
    <w:rsid w:val="001D11FC"/>
    <w:rsid w:val="001D20D9"/>
    <w:rsid w:val="001D27C8"/>
    <w:rsid w:val="001D2E32"/>
    <w:rsid w:val="001D3838"/>
    <w:rsid w:val="001D3C8F"/>
    <w:rsid w:val="001D4A2C"/>
    <w:rsid w:val="001D6994"/>
    <w:rsid w:val="001D6A87"/>
    <w:rsid w:val="001D6B62"/>
    <w:rsid w:val="001E03D2"/>
    <w:rsid w:val="001E10A6"/>
    <w:rsid w:val="001E125A"/>
    <w:rsid w:val="001E1371"/>
    <w:rsid w:val="001E140B"/>
    <w:rsid w:val="001E333C"/>
    <w:rsid w:val="001E387D"/>
    <w:rsid w:val="001E3E24"/>
    <w:rsid w:val="001E52B8"/>
    <w:rsid w:val="001E5D0C"/>
    <w:rsid w:val="001E6077"/>
    <w:rsid w:val="001E609A"/>
    <w:rsid w:val="001E69FC"/>
    <w:rsid w:val="001E6CC9"/>
    <w:rsid w:val="001F19BC"/>
    <w:rsid w:val="001F20FC"/>
    <w:rsid w:val="001F2C85"/>
    <w:rsid w:val="001F39FC"/>
    <w:rsid w:val="001F3B33"/>
    <w:rsid w:val="001F3C3A"/>
    <w:rsid w:val="001F3CCB"/>
    <w:rsid w:val="001F66A5"/>
    <w:rsid w:val="001F7061"/>
    <w:rsid w:val="002006E3"/>
    <w:rsid w:val="00200B9D"/>
    <w:rsid w:val="00201472"/>
    <w:rsid w:val="002014E3"/>
    <w:rsid w:val="00202021"/>
    <w:rsid w:val="002034D4"/>
    <w:rsid w:val="002040C8"/>
    <w:rsid w:val="0020590B"/>
    <w:rsid w:val="00205EB1"/>
    <w:rsid w:val="002062D4"/>
    <w:rsid w:val="0020739A"/>
    <w:rsid w:val="0021008A"/>
    <w:rsid w:val="00210D47"/>
    <w:rsid w:val="00211453"/>
    <w:rsid w:val="002125FE"/>
    <w:rsid w:val="002126B3"/>
    <w:rsid w:val="00213B32"/>
    <w:rsid w:val="002140F4"/>
    <w:rsid w:val="0021457C"/>
    <w:rsid w:val="0021675D"/>
    <w:rsid w:val="00217A38"/>
    <w:rsid w:val="0022021A"/>
    <w:rsid w:val="00220C3D"/>
    <w:rsid w:val="0022237C"/>
    <w:rsid w:val="00222717"/>
    <w:rsid w:val="00223264"/>
    <w:rsid w:val="0022395E"/>
    <w:rsid w:val="00223F0D"/>
    <w:rsid w:val="00224BC4"/>
    <w:rsid w:val="00224F8B"/>
    <w:rsid w:val="00226C55"/>
    <w:rsid w:val="00230509"/>
    <w:rsid w:val="00230788"/>
    <w:rsid w:val="002310BE"/>
    <w:rsid w:val="0023183B"/>
    <w:rsid w:val="0023272D"/>
    <w:rsid w:val="0023290A"/>
    <w:rsid w:val="00232C58"/>
    <w:rsid w:val="00233086"/>
    <w:rsid w:val="0023317A"/>
    <w:rsid w:val="0023721F"/>
    <w:rsid w:val="00240A30"/>
    <w:rsid w:val="002410DA"/>
    <w:rsid w:val="00242211"/>
    <w:rsid w:val="002424A1"/>
    <w:rsid w:val="002428AF"/>
    <w:rsid w:val="00242D7B"/>
    <w:rsid w:val="00245370"/>
    <w:rsid w:val="00245580"/>
    <w:rsid w:val="00245991"/>
    <w:rsid w:val="00246065"/>
    <w:rsid w:val="00247A46"/>
    <w:rsid w:val="00247BBB"/>
    <w:rsid w:val="00250DAE"/>
    <w:rsid w:val="002517F0"/>
    <w:rsid w:val="00251938"/>
    <w:rsid w:val="00251F33"/>
    <w:rsid w:val="002528D9"/>
    <w:rsid w:val="002551A0"/>
    <w:rsid w:val="002562D5"/>
    <w:rsid w:val="002603F4"/>
    <w:rsid w:val="00261E5D"/>
    <w:rsid w:val="0026346D"/>
    <w:rsid w:val="00263AFC"/>
    <w:rsid w:val="0026466A"/>
    <w:rsid w:val="002647EB"/>
    <w:rsid w:val="00265F0B"/>
    <w:rsid w:val="002661A8"/>
    <w:rsid w:val="002676B1"/>
    <w:rsid w:val="00267E09"/>
    <w:rsid w:val="00270A93"/>
    <w:rsid w:val="00273C9B"/>
    <w:rsid w:val="002764C9"/>
    <w:rsid w:val="00276977"/>
    <w:rsid w:val="0028087F"/>
    <w:rsid w:val="00280DDA"/>
    <w:rsid w:val="00280EA2"/>
    <w:rsid w:val="00281B8E"/>
    <w:rsid w:val="002826ED"/>
    <w:rsid w:val="0028376F"/>
    <w:rsid w:val="00285C04"/>
    <w:rsid w:val="002863F5"/>
    <w:rsid w:val="00286846"/>
    <w:rsid w:val="00286BF5"/>
    <w:rsid w:val="00287F99"/>
    <w:rsid w:val="00290ECD"/>
    <w:rsid w:val="0029138B"/>
    <w:rsid w:val="00291C6D"/>
    <w:rsid w:val="0029367D"/>
    <w:rsid w:val="002936D0"/>
    <w:rsid w:val="00293799"/>
    <w:rsid w:val="002953BB"/>
    <w:rsid w:val="00295AB4"/>
    <w:rsid w:val="0029687C"/>
    <w:rsid w:val="00296CC2"/>
    <w:rsid w:val="00296E53"/>
    <w:rsid w:val="00296FDE"/>
    <w:rsid w:val="00297ACA"/>
    <w:rsid w:val="00297DA4"/>
    <w:rsid w:val="002A000A"/>
    <w:rsid w:val="002A00B4"/>
    <w:rsid w:val="002A1F35"/>
    <w:rsid w:val="002A32EE"/>
    <w:rsid w:val="002A3578"/>
    <w:rsid w:val="002A3B5A"/>
    <w:rsid w:val="002A4B1A"/>
    <w:rsid w:val="002A4C55"/>
    <w:rsid w:val="002B0D90"/>
    <w:rsid w:val="002B1CD1"/>
    <w:rsid w:val="002B28F0"/>
    <w:rsid w:val="002B2CB8"/>
    <w:rsid w:val="002B4A5B"/>
    <w:rsid w:val="002B6B9C"/>
    <w:rsid w:val="002B6D17"/>
    <w:rsid w:val="002B7A43"/>
    <w:rsid w:val="002C2611"/>
    <w:rsid w:val="002C2911"/>
    <w:rsid w:val="002C3A40"/>
    <w:rsid w:val="002C3A91"/>
    <w:rsid w:val="002C4155"/>
    <w:rsid w:val="002C458E"/>
    <w:rsid w:val="002C48B6"/>
    <w:rsid w:val="002C50E2"/>
    <w:rsid w:val="002C628E"/>
    <w:rsid w:val="002C7AF3"/>
    <w:rsid w:val="002D0728"/>
    <w:rsid w:val="002D0A2A"/>
    <w:rsid w:val="002D0D94"/>
    <w:rsid w:val="002D1BAB"/>
    <w:rsid w:val="002D1F82"/>
    <w:rsid w:val="002D2300"/>
    <w:rsid w:val="002D23B2"/>
    <w:rsid w:val="002D23F1"/>
    <w:rsid w:val="002D2572"/>
    <w:rsid w:val="002D299D"/>
    <w:rsid w:val="002D313F"/>
    <w:rsid w:val="002D3B09"/>
    <w:rsid w:val="002D4C0A"/>
    <w:rsid w:val="002D5E9F"/>
    <w:rsid w:val="002D69AD"/>
    <w:rsid w:val="002E0BF4"/>
    <w:rsid w:val="002E15F3"/>
    <w:rsid w:val="002E16EE"/>
    <w:rsid w:val="002E5AA3"/>
    <w:rsid w:val="002E6235"/>
    <w:rsid w:val="002E641C"/>
    <w:rsid w:val="002E64B7"/>
    <w:rsid w:val="002E7A7B"/>
    <w:rsid w:val="002E7D7B"/>
    <w:rsid w:val="002E7F83"/>
    <w:rsid w:val="002F09C2"/>
    <w:rsid w:val="002F1A34"/>
    <w:rsid w:val="002F2182"/>
    <w:rsid w:val="002F3309"/>
    <w:rsid w:val="002F37C4"/>
    <w:rsid w:val="002F53EC"/>
    <w:rsid w:val="002F580C"/>
    <w:rsid w:val="002F68E8"/>
    <w:rsid w:val="002F7316"/>
    <w:rsid w:val="00302BBE"/>
    <w:rsid w:val="00303BBF"/>
    <w:rsid w:val="00304B97"/>
    <w:rsid w:val="00305DC4"/>
    <w:rsid w:val="00306E55"/>
    <w:rsid w:val="003116A1"/>
    <w:rsid w:val="0031315B"/>
    <w:rsid w:val="003134E4"/>
    <w:rsid w:val="00313986"/>
    <w:rsid w:val="00313A0C"/>
    <w:rsid w:val="00314A6C"/>
    <w:rsid w:val="003162C3"/>
    <w:rsid w:val="0031662B"/>
    <w:rsid w:val="0031721D"/>
    <w:rsid w:val="0032006D"/>
    <w:rsid w:val="00320867"/>
    <w:rsid w:val="003217F1"/>
    <w:rsid w:val="003234BD"/>
    <w:rsid w:val="00323534"/>
    <w:rsid w:val="0032662E"/>
    <w:rsid w:val="0032668C"/>
    <w:rsid w:val="00326D49"/>
    <w:rsid w:val="0033169D"/>
    <w:rsid w:val="003324DB"/>
    <w:rsid w:val="003331D6"/>
    <w:rsid w:val="003333DB"/>
    <w:rsid w:val="003355AA"/>
    <w:rsid w:val="0033596E"/>
    <w:rsid w:val="00335B5B"/>
    <w:rsid w:val="00336834"/>
    <w:rsid w:val="00336ADD"/>
    <w:rsid w:val="00337067"/>
    <w:rsid w:val="00337E34"/>
    <w:rsid w:val="00340952"/>
    <w:rsid w:val="0034101F"/>
    <w:rsid w:val="00341329"/>
    <w:rsid w:val="00341632"/>
    <w:rsid w:val="00342482"/>
    <w:rsid w:val="00342786"/>
    <w:rsid w:val="0034294D"/>
    <w:rsid w:val="00342C25"/>
    <w:rsid w:val="003436DF"/>
    <w:rsid w:val="003439B8"/>
    <w:rsid w:val="00343C34"/>
    <w:rsid w:val="0034452B"/>
    <w:rsid w:val="00345D87"/>
    <w:rsid w:val="0034658D"/>
    <w:rsid w:val="003470DF"/>
    <w:rsid w:val="00347547"/>
    <w:rsid w:val="00350A9B"/>
    <w:rsid w:val="00352568"/>
    <w:rsid w:val="00352AAE"/>
    <w:rsid w:val="00352EE8"/>
    <w:rsid w:val="00353253"/>
    <w:rsid w:val="00353928"/>
    <w:rsid w:val="00354CDC"/>
    <w:rsid w:val="00355642"/>
    <w:rsid w:val="0035664C"/>
    <w:rsid w:val="003567EC"/>
    <w:rsid w:val="003575F0"/>
    <w:rsid w:val="00360633"/>
    <w:rsid w:val="003615CE"/>
    <w:rsid w:val="003615CF"/>
    <w:rsid w:val="00363229"/>
    <w:rsid w:val="00363E8C"/>
    <w:rsid w:val="00364359"/>
    <w:rsid w:val="00364477"/>
    <w:rsid w:val="00364F49"/>
    <w:rsid w:val="00366001"/>
    <w:rsid w:val="003674EC"/>
    <w:rsid w:val="003677D0"/>
    <w:rsid w:val="00367EF4"/>
    <w:rsid w:val="00367F58"/>
    <w:rsid w:val="003705E1"/>
    <w:rsid w:val="00371742"/>
    <w:rsid w:val="00372C27"/>
    <w:rsid w:val="00372DB9"/>
    <w:rsid w:val="00372FFD"/>
    <w:rsid w:val="00373629"/>
    <w:rsid w:val="00373A62"/>
    <w:rsid w:val="00374298"/>
    <w:rsid w:val="003753BB"/>
    <w:rsid w:val="00377F83"/>
    <w:rsid w:val="00380307"/>
    <w:rsid w:val="00380865"/>
    <w:rsid w:val="00381601"/>
    <w:rsid w:val="00382883"/>
    <w:rsid w:val="003838FA"/>
    <w:rsid w:val="003840D0"/>
    <w:rsid w:val="003842FE"/>
    <w:rsid w:val="00384A81"/>
    <w:rsid w:val="00386539"/>
    <w:rsid w:val="00386AEA"/>
    <w:rsid w:val="0038740C"/>
    <w:rsid w:val="00387940"/>
    <w:rsid w:val="0039044B"/>
    <w:rsid w:val="00390B15"/>
    <w:rsid w:val="00391B01"/>
    <w:rsid w:val="00391B7C"/>
    <w:rsid w:val="00391BFE"/>
    <w:rsid w:val="00391E0E"/>
    <w:rsid w:val="00392563"/>
    <w:rsid w:val="0039265F"/>
    <w:rsid w:val="00392916"/>
    <w:rsid w:val="003931EA"/>
    <w:rsid w:val="00394296"/>
    <w:rsid w:val="003948C9"/>
    <w:rsid w:val="0039496F"/>
    <w:rsid w:val="00395108"/>
    <w:rsid w:val="00395118"/>
    <w:rsid w:val="00395713"/>
    <w:rsid w:val="00395A5E"/>
    <w:rsid w:val="003960A8"/>
    <w:rsid w:val="003969DE"/>
    <w:rsid w:val="00396F7B"/>
    <w:rsid w:val="00397004"/>
    <w:rsid w:val="003A078B"/>
    <w:rsid w:val="003A09B2"/>
    <w:rsid w:val="003A0AAE"/>
    <w:rsid w:val="003A16D9"/>
    <w:rsid w:val="003A4150"/>
    <w:rsid w:val="003A475D"/>
    <w:rsid w:val="003A56BC"/>
    <w:rsid w:val="003A5BCB"/>
    <w:rsid w:val="003A5DF0"/>
    <w:rsid w:val="003A712A"/>
    <w:rsid w:val="003A7273"/>
    <w:rsid w:val="003A72EF"/>
    <w:rsid w:val="003A799E"/>
    <w:rsid w:val="003B01A1"/>
    <w:rsid w:val="003B099C"/>
    <w:rsid w:val="003B0C8D"/>
    <w:rsid w:val="003B170D"/>
    <w:rsid w:val="003B20BA"/>
    <w:rsid w:val="003B3F2A"/>
    <w:rsid w:val="003B489E"/>
    <w:rsid w:val="003B77C5"/>
    <w:rsid w:val="003B7C66"/>
    <w:rsid w:val="003C10F6"/>
    <w:rsid w:val="003C1C8C"/>
    <w:rsid w:val="003C2B59"/>
    <w:rsid w:val="003C3C30"/>
    <w:rsid w:val="003C691B"/>
    <w:rsid w:val="003C796D"/>
    <w:rsid w:val="003D0ABE"/>
    <w:rsid w:val="003D197B"/>
    <w:rsid w:val="003D1C64"/>
    <w:rsid w:val="003D238C"/>
    <w:rsid w:val="003D2602"/>
    <w:rsid w:val="003D336F"/>
    <w:rsid w:val="003D5875"/>
    <w:rsid w:val="003D5EF9"/>
    <w:rsid w:val="003D5F8E"/>
    <w:rsid w:val="003E17B9"/>
    <w:rsid w:val="003E1D3B"/>
    <w:rsid w:val="003E229E"/>
    <w:rsid w:val="003E22F0"/>
    <w:rsid w:val="003E30FF"/>
    <w:rsid w:val="003E3197"/>
    <w:rsid w:val="003E3F66"/>
    <w:rsid w:val="003E429B"/>
    <w:rsid w:val="003E4743"/>
    <w:rsid w:val="003E47CF"/>
    <w:rsid w:val="003E510E"/>
    <w:rsid w:val="003E524C"/>
    <w:rsid w:val="003E5354"/>
    <w:rsid w:val="003E712B"/>
    <w:rsid w:val="003E78FD"/>
    <w:rsid w:val="003E7DB8"/>
    <w:rsid w:val="003F06DB"/>
    <w:rsid w:val="003F2494"/>
    <w:rsid w:val="003F2564"/>
    <w:rsid w:val="003F4A55"/>
    <w:rsid w:val="003F532E"/>
    <w:rsid w:val="003F571A"/>
    <w:rsid w:val="003F6275"/>
    <w:rsid w:val="003F6848"/>
    <w:rsid w:val="003F7092"/>
    <w:rsid w:val="003F7425"/>
    <w:rsid w:val="003F7A8C"/>
    <w:rsid w:val="003F7BB4"/>
    <w:rsid w:val="003F7EAB"/>
    <w:rsid w:val="004000AE"/>
    <w:rsid w:val="004017F4"/>
    <w:rsid w:val="00404685"/>
    <w:rsid w:val="00404B89"/>
    <w:rsid w:val="004075B3"/>
    <w:rsid w:val="00411381"/>
    <w:rsid w:val="00411479"/>
    <w:rsid w:val="004117C0"/>
    <w:rsid w:val="00412527"/>
    <w:rsid w:val="0041319C"/>
    <w:rsid w:val="00414A6C"/>
    <w:rsid w:val="00415456"/>
    <w:rsid w:val="00415CE5"/>
    <w:rsid w:val="00416843"/>
    <w:rsid w:val="00416B6C"/>
    <w:rsid w:val="00417236"/>
    <w:rsid w:val="0041773E"/>
    <w:rsid w:val="0041782B"/>
    <w:rsid w:val="00420710"/>
    <w:rsid w:val="004211F6"/>
    <w:rsid w:val="00421311"/>
    <w:rsid w:val="00421575"/>
    <w:rsid w:val="00422E2D"/>
    <w:rsid w:val="004230F7"/>
    <w:rsid w:val="00424387"/>
    <w:rsid w:val="00424CFF"/>
    <w:rsid w:val="004253A3"/>
    <w:rsid w:val="00425DFB"/>
    <w:rsid w:val="0042607A"/>
    <w:rsid w:val="00426217"/>
    <w:rsid w:val="004276E4"/>
    <w:rsid w:val="00427AEB"/>
    <w:rsid w:val="00427B46"/>
    <w:rsid w:val="00430817"/>
    <w:rsid w:val="00430E8A"/>
    <w:rsid w:val="00431A21"/>
    <w:rsid w:val="00431ADA"/>
    <w:rsid w:val="00431D85"/>
    <w:rsid w:val="00432632"/>
    <w:rsid w:val="00432A4A"/>
    <w:rsid w:val="004332E0"/>
    <w:rsid w:val="00433D66"/>
    <w:rsid w:val="00433EF7"/>
    <w:rsid w:val="0043405D"/>
    <w:rsid w:val="004363BA"/>
    <w:rsid w:val="00436A85"/>
    <w:rsid w:val="004400FB"/>
    <w:rsid w:val="004405D2"/>
    <w:rsid w:val="004409BF"/>
    <w:rsid w:val="004410D4"/>
    <w:rsid w:val="004411F8"/>
    <w:rsid w:val="004414DA"/>
    <w:rsid w:val="004428F1"/>
    <w:rsid w:val="00442C34"/>
    <w:rsid w:val="004449CD"/>
    <w:rsid w:val="004454C1"/>
    <w:rsid w:val="00445F10"/>
    <w:rsid w:val="004509FB"/>
    <w:rsid w:val="00450D13"/>
    <w:rsid w:val="0045164C"/>
    <w:rsid w:val="00452F05"/>
    <w:rsid w:val="00453102"/>
    <w:rsid w:val="00453568"/>
    <w:rsid w:val="00453B12"/>
    <w:rsid w:val="00453D88"/>
    <w:rsid w:val="00454578"/>
    <w:rsid w:val="00454767"/>
    <w:rsid w:val="0045510E"/>
    <w:rsid w:val="004557F0"/>
    <w:rsid w:val="00455965"/>
    <w:rsid w:val="00455D1B"/>
    <w:rsid w:val="00456362"/>
    <w:rsid w:val="00456E6B"/>
    <w:rsid w:val="0045710E"/>
    <w:rsid w:val="0045721E"/>
    <w:rsid w:val="004574A4"/>
    <w:rsid w:val="00457B20"/>
    <w:rsid w:val="00461D30"/>
    <w:rsid w:val="00463D5E"/>
    <w:rsid w:val="00463DB7"/>
    <w:rsid w:val="00464385"/>
    <w:rsid w:val="00464C45"/>
    <w:rsid w:val="00465D72"/>
    <w:rsid w:val="00466E94"/>
    <w:rsid w:val="00467A6D"/>
    <w:rsid w:val="00471BF8"/>
    <w:rsid w:val="00472035"/>
    <w:rsid w:val="004740D2"/>
    <w:rsid w:val="00474E39"/>
    <w:rsid w:val="00475E81"/>
    <w:rsid w:val="004763DE"/>
    <w:rsid w:val="0047655B"/>
    <w:rsid w:val="0047758B"/>
    <w:rsid w:val="00477BB9"/>
    <w:rsid w:val="00477D7B"/>
    <w:rsid w:val="00480ECE"/>
    <w:rsid w:val="004823F2"/>
    <w:rsid w:val="00484311"/>
    <w:rsid w:val="00484774"/>
    <w:rsid w:val="00484E28"/>
    <w:rsid w:val="00485FD6"/>
    <w:rsid w:val="00486435"/>
    <w:rsid w:val="00487D0F"/>
    <w:rsid w:val="00490C81"/>
    <w:rsid w:val="004912F3"/>
    <w:rsid w:val="00492A29"/>
    <w:rsid w:val="0049318A"/>
    <w:rsid w:val="004939CB"/>
    <w:rsid w:val="00494F08"/>
    <w:rsid w:val="0049502B"/>
    <w:rsid w:val="00496F06"/>
    <w:rsid w:val="00496F1F"/>
    <w:rsid w:val="00497848"/>
    <w:rsid w:val="00497E9D"/>
    <w:rsid w:val="004A135F"/>
    <w:rsid w:val="004A2C70"/>
    <w:rsid w:val="004A316A"/>
    <w:rsid w:val="004A37B9"/>
    <w:rsid w:val="004A3F8E"/>
    <w:rsid w:val="004A44B1"/>
    <w:rsid w:val="004A5189"/>
    <w:rsid w:val="004A6D9F"/>
    <w:rsid w:val="004A7551"/>
    <w:rsid w:val="004A7C40"/>
    <w:rsid w:val="004B016A"/>
    <w:rsid w:val="004B058B"/>
    <w:rsid w:val="004B551B"/>
    <w:rsid w:val="004B764A"/>
    <w:rsid w:val="004C0CC0"/>
    <w:rsid w:val="004C2D1E"/>
    <w:rsid w:val="004C3995"/>
    <w:rsid w:val="004C4AAD"/>
    <w:rsid w:val="004C5ED5"/>
    <w:rsid w:val="004C7B4A"/>
    <w:rsid w:val="004D0C8D"/>
    <w:rsid w:val="004D145A"/>
    <w:rsid w:val="004D4030"/>
    <w:rsid w:val="004D613A"/>
    <w:rsid w:val="004D61AF"/>
    <w:rsid w:val="004D6B20"/>
    <w:rsid w:val="004D7B2B"/>
    <w:rsid w:val="004E0D10"/>
    <w:rsid w:val="004E0FB2"/>
    <w:rsid w:val="004E239B"/>
    <w:rsid w:val="004E263A"/>
    <w:rsid w:val="004E26CB"/>
    <w:rsid w:val="004E26D7"/>
    <w:rsid w:val="004E3545"/>
    <w:rsid w:val="004E3822"/>
    <w:rsid w:val="004E3B99"/>
    <w:rsid w:val="004E4CD4"/>
    <w:rsid w:val="004E7636"/>
    <w:rsid w:val="004F1462"/>
    <w:rsid w:val="004F29C2"/>
    <w:rsid w:val="004F2B91"/>
    <w:rsid w:val="004F2C02"/>
    <w:rsid w:val="004F31D7"/>
    <w:rsid w:val="004F5C11"/>
    <w:rsid w:val="004F6F65"/>
    <w:rsid w:val="004F743B"/>
    <w:rsid w:val="004F7B13"/>
    <w:rsid w:val="0050076E"/>
    <w:rsid w:val="0050112E"/>
    <w:rsid w:val="0050167F"/>
    <w:rsid w:val="005029AE"/>
    <w:rsid w:val="00502CCD"/>
    <w:rsid w:val="005034DB"/>
    <w:rsid w:val="00503BAF"/>
    <w:rsid w:val="00503DD8"/>
    <w:rsid w:val="00505345"/>
    <w:rsid w:val="00511139"/>
    <w:rsid w:val="005112B2"/>
    <w:rsid w:val="0051150B"/>
    <w:rsid w:val="00512AEA"/>
    <w:rsid w:val="005147AC"/>
    <w:rsid w:val="00515CB4"/>
    <w:rsid w:val="00517AB4"/>
    <w:rsid w:val="00517AD5"/>
    <w:rsid w:val="00520951"/>
    <w:rsid w:val="00520D33"/>
    <w:rsid w:val="005214D1"/>
    <w:rsid w:val="00521751"/>
    <w:rsid w:val="00521B56"/>
    <w:rsid w:val="00521CDA"/>
    <w:rsid w:val="005244B8"/>
    <w:rsid w:val="005255C5"/>
    <w:rsid w:val="0052561D"/>
    <w:rsid w:val="00525D05"/>
    <w:rsid w:val="00526C20"/>
    <w:rsid w:val="005276D9"/>
    <w:rsid w:val="005312CA"/>
    <w:rsid w:val="00532B00"/>
    <w:rsid w:val="005350FD"/>
    <w:rsid w:val="00535C8B"/>
    <w:rsid w:val="005409B3"/>
    <w:rsid w:val="00541337"/>
    <w:rsid w:val="00541BA5"/>
    <w:rsid w:val="0054332A"/>
    <w:rsid w:val="00543D6B"/>
    <w:rsid w:val="00544B90"/>
    <w:rsid w:val="00544E49"/>
    <w:rsid w:val="005455A1"/>
    <w:rsid w:val="00546816"/>
    <w:rsid w:val="0054709E"/>
    <w:rsid w:val="005470EF"/>
    <w:rsid w:val="00547CA1"/>
    <w:rsid w:val="005500ED"/>
    <w:rsid w:val="00551BEA"/>
    <w:rsid w:val="00551FB5"/>
    <w:rsid w:val="00552638"/>
    <w:rsid w:val="00555359"/>
    <w:rsid w:val="00556C64"/>
    <w:rsid w:val="00557C87"/>
    <w:rsid w:val="00557D94"/>
    <w:rsid w:val="00561FC2"/>
    <w:rsid w:val="0056247D"/>
    <w:rsid w:val="005628B3"/>
    <w:rsid w:val="00563F8B"/>
    <w:rsid w:val="00563FDE"/>
    <w:rsid w:val="005641FC"/>
    <w:rsid w:val="005733EB"/>
    <w:rsid w:val="00573546"/>
    <w:rsid w:val="00573C49"/>
    <w:rsid w:val="0057467B"/>
    <w:rsid w:val="005751C3"/>
    <w:rsid w:val="005761CF"/>
    <w:rsid w:val="0057638B"/>
    <w:rsid w:val="0057654B"/>
    <w:rsid w:val="00576ED0"/>
    <w:rsid w:val="00577852"/>
    <w:rsid w:val="00580B61"/>
    <w:rsid w:val="00581269"/>
    <w:rsid w:val="00582D8F"/>
    <w:rsid w:val="00584E14"/>
    <w:rsid w:val="00587981"/>
    <w:rsid w:val="005927C0"/>
    <w:rsid w:val="00592CD7"/>
    <w:rsid w:val="005937C1"/>
    <w:rsid w:val="00593AB3"/>
    <w:rsid w:val="00593F22"/>
    <w:rsid w:val="0059408B"/>
    <w:rsid w:val="00594218"/>
    <w:rsid w:val="00594A4E"/>
    <w:rsid w:val="005951C3"/>
    <w:rsid w:val="005960C0"/>
    <w:rsid w:val="00596D59"/>
    <w:rsid w:val="0059733D"/>
    <w:rsid w:val="005A033F"/>
    <w:rsid w:val="005A0B50"/>
    <w:rsid w:val="005A0D48"/>
    <w:rsid w:val="005A17C0"/>
    <w:rsid w:val="005A2D9B"/>
    <w:rsid w:val="005A347D"/>
    <w:rsid w:val="005A423D"/>
    <w:rsid w:val="005A4424"/>
    <w:rsid w:val="005A4C64"/>
    <w:rsid w:val="005A5046"/>
    <w:rsid w:val="005A5FCF"/>
    <w:rsid w:val="005A69D3"/>
    <w:rsid w:val="005A6A4B"/>
    <w:rsid w:val="005A708A"/>
    <w:rsid w:val="005B10E2"/>
    <w:rsid w:val="005B14CB"/>
    <w:rsid w:val="005B1A5D"/>
    <w:rsid w:val="005B2AEA"/>
    <w:rsid w:val="005B37C4"/>
    <w:rsid w:val="005B4441"/>
    <w:rsid w:val="005B4B36"/>
    <w:rsid w:val="005B4B3E"/>
    <w:rsid w:val="005B7910"/>
    <w:rsid w:val="005C04FF"/>
    <w:rsid w:val="005C0C35"/>
    <w:rsid w:val="005C19EA"/>
    <w:rsid w:val="005C1D43"/>
    <w:rsid w:val="005C23E0"/>
    <w:rsid w:val="005C3665"/>
    <w:rsid w:val="005C70CD"/>
    <w:rsid w:val="005C7514"/>
    <w:rsid w:val="005C79BB"/>
    <w:rsid w:val="005C7CD1"/>
    <w:rsid w:val="005D05A3"/>
    <w:rsid w:val="005D070F"/>
    <w:rsid w:val="005D0722"/>
    <w:rsid w:val="005D08B8"/>
    <w:rsid w:val="005D0B05"/>
    <w:rsid w:val="005D2C88"/>
    <w:rsid w:val="005D3DE7"/>
    <w:rsid w:val="005D4D00"/>
    <w:rsid w:val="005D5DE0"/>
    <w:rsid w:val="005D79FC"/>
    <w:rsid w:val="005E09FD"/>
    <w:rsid w:val="005E16F1"/>
    <w:rsid w:val="005E21DB"/>
    <w:rsid w:val="005E3973"/>
    <w:rsid w:val="005E3DEA"/>
    <w:rsid w:val="005E3FB4"/>
    <w:rsid w:val="005E66EE"/>
    <w:rsid w:val="005E70AF"/>
    <w:rsid w:val="005F0103"/>
    <w:rsid w:val="005F1770"/>
    <w:rsid w:val="005F2DA7"/>
    <w:rsid w:val="005F3CB9"/>
    <w:rsid w:val="005F4332"/>
    <w:rsid w:val="005F5571"/>
    <w:rsid w:val="005F6D02"/>
    <w:rsid w:val="0060198C"/>
    <w:rsid w:val="00601BBA"/>
    <w:rsid w:val="00602CB0"/>
    <w:rsid w:val="006036FF"/>
    <w:rsid w:val="00603968"/>
    <w:rsid w:val="00604EE0"/>
    <w:rsid w:val="00605035"/>
    <w:rsid w:val="00605681"/>
    <w:rsid w:val="00607C51"/>
    <w:rsid w:val="006101BC"/>
    <w:rsid w:val="006112BA"/>
    <w:rsid w:val="006122D2"/>
    <w:rsid w:val="00612B49"/>
    <w:rsid w:val="006136EA"/>
    <w:rsid w:val="0061417B"/>
    <w:rsid w:val="00614310"/>
    <w:rsid w:val="00615E92"/>
    <w:rsid w:val="00616643"/>
    <w:rsid w:val="00620110"/>
    <w:rsid w:val="0062060B"/>
    <w:rsid w:val="00622FB9"/>
    <w:rsid w:val="00625B6C"/>
    <w:rsid w:val="00626BB9"/>
    <w:rsid w:val="006277B0"/>
    <w:rsid w:val="00630B79"/>
    <w:rsid w:val="00631252"/>
    <w:rsid w:val="00632139"/>
    <w:rsid w:val="00632343"/>
    <w:rsid w:val="00632EFE"/>
    <w:rsid w:val="00634388"/>
    <w:rsid w:val="00634B8D"/>
    <w:rsid w:val="00635D1D"/>
    <w:rsid w:val="00636C7A"/>
    <w:rsid w:val="00637D2E"/>
    <w:rsid w:val="00640970"/>
    <w:rsid w:val="00640F67"/>
    <w:rsid w:val="00641A17"/>
    <w:rsid w:val="00641C97"/>
    <w:rsid w:val="00643E80"/>
    <w:rsid w:val="00644602"/>
    <w:rsid w:val="00644C47"/>
    <w:rsid w:val="00645DB9"/>
    <w:rsid w:val="00645DF7"/>
    <w:rsid w:val="006463F6"/>
    <w:rsid w:val="0064675D"/>
    <w:rsid w:val="00646BBA"/>
    <w:rsid w:val="00646EED"/>
    <w:rsid w:val="0064727F"/>
    <w:rsid w:val="00647669"/>
    <w:rsid w:val="00650596"/>
    <w:rsid w:val="006530D3"/>
    <w:rsid w:val="0065380E"/>
    <w:rsid w:val="00653C96"/>
    <w:rsid w:val="00654592"/>
    <w:rsid w:val="006545F7"/>
    <w:rsid w:val="0065485A"/>
    <w:rsid w:val="00654A80"/>
    <w:rsid w:val="00655FB4"/>
    <w:rsid w:val="00656FA6"/>
    <w:rsid w:val="00657F10"/>
    <w:rsid w:val="00661BBF"/>
    <w:rsid w:val="006632F3"/>
    <w:rsid w:val="0066409F"/>
    <w:rsid w:val="006640DD"/>
    <w:rsid w:val="00664E0F"/>
    <w:rsid w:val="00664FC9"/>
    <w:rsid w:val="0066766F"/>
    <w:rsid w:val="0066774C"/>
    <w:rsid w:val="00667B28"/>
    <w:rsid w:val="00667B6C"/>
    <w:rsid w:val="00670956"/>
    <w:rsid w:val="00671E17"/>
    <w:rsid w:val="00671F48"/>
    <w:rsid w:val="00672BAE"/>
    <w:rsid w:val="00673D74"/>
    <w:rsid w:val="00674C71"/>
    <w:rsid w:val="00674DCB"/>
    <w:rsid w:val="0067709C"/>
    <w:rsid w:val="00677654"/>
    <w:rsid w:val="00677E8D"/>
    <w:rsid w:val="00680150"/>
    <w:rsid w:val="00680490"/>
    <w:rsid w:val="00680C92"/>
    <w:rsid w:val="00680E87"/>
    <w:rsid w:val="0068216A"/>
    <w:rsid w:val="00682652"/>
    <w:rsid w:val="00682877"/>
    <w:rsid w:val="00682FAA"/>
    <w:rsid w:val="006852CD"/>
    <w:rsid w:val="006864D8"/>
    <w:rsid w:val="00686506"/>
    <w:rsid w:val="006866CA"/>
    <w:rsid w:val="006869B2"/>
    <w:rsid w:val="00686DF1"/>
    <w:rsid w:val="00687B4E"/>
    <w:rsid w:val="00690851"/>
    <w:rsid w:val="00691345"/>
    <w:rsid w:val="0069140A"/>
    <w:rsid w:val="006915BE"/>
    <w:rsid w:val="00691C84"/>
    <w:rsid w:val="006926FE"/>
    <w:rsid w:val="006928B7"/>
    <w:rsid w:val="006933A0"/>
    <w:rsid w:val="006934F8"/>
    <w:rsid w:val="00693C8D"/>
    <w:rsid w:val="006941C5"/>
    <w:rsid w:val="00694E10"/>
    <w:rsid w:val="00696A0D"/>
    <w:rsid w:val="00696E58"/>
    <w:rsid w:val="00697701"/>
    <w:rsid w:val="006A0307"/>
    <w:rsid w:val="006A06D7"/>
    <w:rsid w:val="006A2AA7"/>
    <w:rsid w:val="006A2D8F"/>
    <w:rsid w:val="006A2F60"/>
    <w:rsid w:val="006A3352"/>
    <w:rsid w:val="006A46F5"/>
    <w:rsid w:val="006A4DAA"/>
    <w:rsid w:val="006A7C78"/>
    <w:rsid w:val="006B024F"/>
    <w:rsid w:val="006B0A9C"/>
    <w:rsid w:val="006B11DA"/>
    <w:rsid w:val="006B2323"/>
    <w:rsid w:val="006B4D3A"/>
    <w:rsid w:val="006B5371"/>
    <w:rsid w:val="006B58A7"/>
    <w:rsid w:val="006B7643"/>
    <w:rsid w:val="006C1382"/>
    <w:rsid w:val="006C15DA"/>
    <w:rsid w:val="006C303A"/>
    <w:rsid w:val="006C343A"/>
    <w:rsid w:val="006C475E"/>
    <w:rsid w:val="006C4B96"/>
    <w:rsid w:val="006C6608"/>
    <w:rsid w:val="006C66C9"/>
    <w:rsid w:val="006C7A09"/>
    <w:rsid w:val="006C7AB7"/>
    <w:rsid w:val="006D042C"/>
    <w:rsid w:val="006D194B"/>
    <w:rsid w:val="006D278D"/>
    <w:rsid w:val="006D34D7"/>
    <w:rsid w:val="006D3BE8"/>
    <w:rsid w:val="006D4D10"/>
    <w:rsid w:val="006D6923"/>
    <w:rsid w:val="006D78D7"/>
    <w:rsid w:val="006E3ADD"/>
    <w:rsid w:val="006E3C61"/>
    <w:rsid w:val="006E40F6"/>
    <w:rsid w:val="006E4D24"/>
    <w:rsid w:val="006E61DB"/>
    <w:rsid w:val="006E6920"/>
    <w:rsid w:val="006E73CD"/>
    <w:rsid w:val="006E7405"/>
    <w:rsid w:val="006F21B7"/>
    <w:rsid w:val="006F2906"/>
    <w:rsid w:val="006F2B42"/>
    <w:rsid w:val="006F2EC4"/>
    <w:rsid w:val="006F407A"/>
    <w:rsid w:val="006F5856"/>
    <w:rsid w:val="006F6C2E"/>
    <w:rsid w:val="00702101"/>
    <w:rsid w:val="0070225F"/>
    <w:rsid w:val="00702F4F"/>
    <w:rsid w:val="00703C9E"/>
    <w:rsid w:val="0070409B"/>
    <w:rsid w:val="00704EC3"/>
    <w:rsid w:val="007074BA"/>
    <w:rsid w:val="0071128F"/>
    <w:rsid w:val="00711622"/>
    <w:rsid w:val="0071172E"/>
    <w:rsid w:val="00711760"/>
    <w:rsid w:val="00713AC4"/>
    <w:rsid w:val="007142C4"/>
    <w:rsid w:val="0071497F"/>
    <w:rsid w:val="007150CD"/>
    <w:rsid w:val="00715AA6"/>
    <w:rsid w:val="00721872"/>
    <w:rsid w:val="00721CB1"/>
    <w:rsid w:val="00721EAC"/>
    <w:rsid w:val="00723826"/>
    <w:rsid w:val="00726382"/>
    <w:rsid w:val="0072662A"/>
    <w:rsid w:val="0073146D"/>
    <w:rsid w:val="007316BE"/>
    <w:rsid w:val="00731A15"/>
    <w:rsid w:val="00731A2F"/>
    <w:rsid w:val="007322A1"/>
    <w:rsid w:val="00732B92"/>
    <w:rsid w:val="007332A3"/>
    <w:rsid w:val="007334D1"/>
    <w:rsid w:val="007335F8"/>
    <w:rsid w:val="00734D86"/>
    <w:rsid w:val="00735DC2"/>
    <w:rsid w:val="00736378"/>
    <w:rsid w:val="00736449"/>
    <w:rsid w:val="00740B8A"/>
    <w:rsid w:val="007417AF"/>
    <w:rsid w:val="00742148"/>
    <w:rsid w:val="00742B32"/>
    <w:rsid w:val="007444FC"/>
    <w:rsid w:val="007447F9"/>
    <w:rsid w:val="007448E4"/>
    <w:rsid w:val="00744907"/>
    <w:rsid w:val="00744B45"/>
    <w:rsid w:val="00744F84"/>
    <w:rsid w:val="00746106"/>
    <w:rsid w:val="0074682F"/>
    <w:rsid w:val="007468FA"/>
    <w:rsid w:val="00747FCD"/>
    <w:rsid w:val="0075022B"/>
    <w:rsid w:val="00750C64"/>
    <w:rsid w:val="00750D49"/>
    <w:rsid w:val="00751305"/>
    <w:rsid w:val="007521A7"/>
    <w:rsid w:val="007523E1"/>
    <w:rsid w:val="00753628"/>
    <w:rsid w:val="0075415E"/>
    <w:rsid w:val="00754387"/>
    <w:rsid w:val="00754920"/>
    <w:rsid w:val="00755031"/>
    <w:rsid w:val="00755FEB"/>
    <w:rsid w:val="00756340"/>
    <w:rsid w:val="00756EDF"/>
    <w:rsid w:val="0075701F"/>
    <w:rsid w:val="0075748A"/>
    <w:rsid w:val="00760ECB"/>
    <w:rsid w:val="007615CA"/>
    <w:rsid w:val="00762D23"/>
    <w:rsid w:val="0076351E"/>
    <w:rsid w:val="00763C7C"/>
    <w:rsid w:val="00763D82"/>
    <w:rsid w:val="007647C1"/>
    <w:rsid w:val="00764A16"/>
    <w:rsid w:val="00765D10"/>
    <w:rsid w:val="00766108"/>
    <w:rsid w:val="00766D3D"/>
    <w:rsid w:val="007673DF"/>
    <w:rsid w:val="00767B38"/>
    <w:rsid w:val="00770556"/>
    <w:rsid w:val="00770A84"/>
    <w:rsid w:val="00773B8A"/>
    <w:rsid w:val="00774074"/>
    <w:rsid w:val="007756C6"/>
    <w:rsid w:val="00776516"/>
    <w:rsid w:val="00776750"/>
    <w:rsid w:val="0077687B"/>
    <w:rsid w:val="00780641"/>
    <w:rsid w:val="00781038"/>
    <w:rsid w:val="007829F6"/>
    <w:rsid w:val="007841F2"/>
    <w:rsid w:val="00784F3A"/>
    <w:rsid w:val="00785877"/>
    <w:rsid w:val="00785935"/>
    <w:rsid w:val="00785D24"/>
    <w:rsid w:val="00785FAF"/>
    <w:rsid w:val="00790446"/>
    <w:rsid w:val="007904B1"/>
    <w:rsid w:val="00790BBE"/>
    <w:rsid w:val="00790C71"/>
    <w:rsid w:val="007914EE"/>
    <w:rsid w:val="00793BD5"/>
    <w:rsid w:val="007943E2"/>
    <w:rsid w:val="007971C9"/>
    <w:rsid w:val="007974C6"/>
    <w:rsid w:val="00797709"/>
    <w:rsid w:val="0079787F"/>
    <w:rsid w:val="00797F30"/>
    <w:rsid w:val="007A0662"/>
    <w:rsid w:val="007A16F7"/>
    <w:rsid w:val="007A5D46"/>
    <w:rsid w:val="007A7CF8"/>
    <w:rsid w:val="007B0585"/>
    <w:rsid w:val="007B130B"/>
    <w:rsid w:val="007B1768"/>
    <w:rsid w:val="007B1D58"/>
    <w:rsid w:val="007B3158"/>
    <w:rsid w:val="007B3433"/>
    <w:rsid w:val="007B3EEB"/>
    <w:rsid w:val="007B5E06"/>
    <w:rsid w:val="007C0002"/>
    <w:rsid w:val="007C079E"/>
    <w:rsid w:val="007C0FF1"/>
    <w:rsid w:val="007C1C2F"/>
    <w:rsid w:val="007C4C96"/>
    <w:rsid w:val="007C5493"/>
    <w:rsid w:val="007C68D9"/>
    <w:rsid w:val="007C6B63"/>
    <w:rsid w:val="007C6C1D"/>
    <w:rsid w:val="007C7650"/>
    <w:rsid w:val="007D03A6"/>
    <w:rsid w:val="007D1C30"/>
    <w:rsid w:val="007D25C1"/>
    <w:rsid w:val="007D2E9A"/>
    <w:rsid w:val="007D4B8C"/>
    <w:rsid w:val="007D53E2"/>
    <w:rsid w:val="007D5AA6"/>
    <w:rsid w:val="007D5C63"/>
    <w:rsid w:val="007D7813"/>
    <w:rsid w:val="007E00E6"/>
    <w:rsid w:val="007E072B"/>
    <w:rsid w:val="007E1CC8"/>
    <w:rsid w:val="007E2482"/>
    <w:rsid w:val="007E2533"/>
    <w:rsid w:val="007E40C3"/>
    <w:rsid w:val="007E4303"/>
    <w:rsid w:val="007E49E5"/>
    <w:rsid w:val="007E579A"/>
    <w:rsid w:val="007E5E16"/>
    <w:rsid w:val="007E7EA2"/>
    <w:rsid w:val="007F0062"/>
    <w:rsid w:val="007F03A8"/>
    <w:rsid w:val="007F0808"/>
    <w:rsid w:val="007F2764"/>
    <w:rsid w:val="007F2D9E"/>
    <w:rsid w:val="007F4DB8"/>
    <w:rsid w:val="007F4F6D"/>
    <w:rsid w:val="007F4F6E"/>
    <w:rsid w:val="007F5093"/>
    <w:rsid w:val="007F697B"/>
    <w:rsid w:val="007F7915"/>
    <w:rsid w:val="007F7EF4"/>
    <w:rsid w:val="008015F6"/>
    <w:rsid w:val="00801ACD"/>
    <w:rsid w:val="008028D8"/>
    <w:rsid w:val="008029AD"/>
    <w:rsid w:val="00802E3D"/>
    <w:rsid w:val="00803C99"/>
    <w:rsid w:val="00803FFF"/>
    <w:rsid w:val="00804258"/>
    <w:rsid w:val="00804986"/>
    <w:rsid w:val="00805045"/>
    <w:rsid w:val="0080557C"/>
    <w:rsid w:val="00805AE2"/>
    <w:rsid w:val="00806938"/>
    <w:rsid w:val="00806973"/>
    <w:rsid w:val="00811495"/>
    <w:rsid w:val="0081481B"/>
    <w:rsid w:val="00814BC7"/>
    <w:rsid w:val="00814D56"/>
    <w:rsid w:val="00814D72"/>
    <w:rsid w:val="00815DC2"/>
    <w:rsid w:val="00817A23"/>
    <w:rsid w:val="00817B0E"/>
    <w:rsid w:val="008225F9"/>
    <w:rsid w:val="00823866"/>
    <w:rsid w:val="00823A51"/>
    <w:rsid w:val="008266BC"/>
    <w:rsid w:val="00827327"/>
    <w:rsid w:val="00827B5B"/>
    <w:rsid w:val="00830533"/>
    <w:rsid w:val="00831694"/>
    <w:rsid w:val="0083440D"/>
    <w:rsid w:val="0083522C"/>
    <w:rsid w:val="008362C7"/>
    <w:rsid w:val="00836C5E"/>
    <w:rsid w:val="008410D8"/>
    <w:rsid w:val="00841157"/>
    <w:rsid w:val="00841D15"/>
    <w:rsid w:val="00842664"/>
    <w:rsid w:val="00843E23"/>
    <w:rsid w:val="008443A0"/>
    <w:rsid w:val="0084442B"/>
    <w:rsid w:val="008446CE"/>
    <w:rsid w:val="008449B8"/>
    <w:rsid w:val="00844CDC"/>
    <w:rsid w:val="00845ADC"/>
    <w:rsid w:val="00846717"/>
    <w:rsid w:val="00846757"/>
    <w:rsid w:val="00847D4C"/>
    <w:rsid w:val="008510E3"/>
    <w:rsid w:val="00852963"/>
    <w:rsid w:val="00853C3F"/>
    <w:rsid w:val="00856AC4"/>
    <w:rsid w:val="008572C3"/>
    <w:rsid w:val="008572E7"/>
    <w:rsid w:val="00857B35"/>
    <w:rsid w:val="00860591"/>
    <w:rsid w:val="00860A17"/>
    <w:rsid w:val="00860BA1"/>
    <w:rsid w:val="00860DDB"/>
    <w:rsid w:val="0086150A"/>
    <w:rsid w:val="008627E6"/>
    <w:rsid w:val="0086295D"/>
    <w:rsid w:val="00863AF1"/>
    <w:rsid w:val="0086677C"/>
    <w:rsid w:val="00866D09"/>
    <w:rsid w:val="00866FC9"/>
    <w:rsid w:val="0086712A"/>
    <w:rsid w:val="00867AA3"/>
    <w:rsid w:val="00867D60"/>
    <w:rsid w:val="00870E55"/>
    <w:rsid w:val="00872FCB"/>
    <w:rsid w:val="0087455D"/>
    <w:rsid w:val="00874902"/>
    <w:rsid w:val="00875989"/>
    <w:rsid w:val="00876020"/>
    <w:rsid w:val="00876088"/>
    <w:rsid w:val="00876C2F"/>
    <w:rsid w:val="008770E2"/>
    <w:rsid w:val="0087751A"/>
    <w:rsid w:val="00880B7C"/>
    <w:rsid w:val="00880BAA"/>
    <w:rsid w:val="00882F47"/>
    <w:rsid w:val="008830F8"/>
    <w:rsid w:val="00883BFA"/>
    <w:rsid w:val="00883FE4"/>
    <w:rsid w:val="00884FB3"/>
    <w:rsid w:val="00885D3D"/>
    <w:rsid w:val="00886943"/>
    <w:rsid w:val="008900FB"/>
    <w:rsid w:val="008908C6"/>
    <w:rsid w:val="00890E55"/>
    <w:rsid w:val="0089373B"/>
    <w:rsid w:val="00894639"/>
    <w:rsid w:val="00894CD0"/>
    <w:rsid w:val="00895321"/>
    <w:rsid w:val="008953A2"/>
    <w:rsid w:val="00895612"/>
    <w:rsid w:val="00895CB5"/>
    <w:rsid w:val="00896715"/>
    <w:rsid w:val="008967AE"/>
    <w:rsid w:val="00896A6D"/>
    <w:rsid w:val="00896BD0"/>
    <w:rsid w:val="00896EE9"/>
    <w:rsid w:val="008A05A3"/>
    <w:rsid w:val="008A07BC"/>
    <w:rsid w:val="008A0EC1"/>
    <w:rsid w:val="008A133A"/>
    <w:rsid w:val="008A2185"/>
    <w:rsid w:val="008A2FFF"/>
    <w:rsid w:val="008A3509"/>
    <w:rsid w:val="008A394F"/>
    <w:rsid w:val="008A40F1"/>
    <w:rsid w:val="008A502D"/>
    <w:rsid w:val="008A50C0"/>
    <w:rsid w:val="008A5702"/>
    <w:rsid w:val="008A5B5F"/>
    <w:rsid w:val="008A5FB0"/>
    <w:rsid w:val="008B0E0E"/>
    <w:rsid w:val="008B2177"/>
    <w:rsid w:val="008B26D2"/>
    <w:rsid w:val="008B297A"/>
    <w:rsid w:val="008B3EF6"/>
    <w:rsid w:val="008B3FD6"/>
    <w:rsid w:val="008B593E"/>
    <w:rsid w:val="008B5A6D"/>
    <w:rsid w:val="008B5D39"/>
    <w:rsid w:val="008B5E98"/>
    <w:rsid w:val="008B5ECD"/>
    <w:rsid w:val="008B67A1"/>
    <w:rsid w:val="008B6CAD"/>
    <w:rsid w:val="008C1CFE"/>
    <w:rsid w:val="008C1F95"/>
    <w:rsid w:val="008C206C"/>
    <w:rsid w:val="008C411F"/>
    <w:rsid w:val="008C423B"/>
    <w:rsid w:val="008C4BB9"/>
    <w:rsid w:val="008C5EB7"/>
    <w:rsid w:val="008C67A3"/>
    <w:rsid w:val="008C6BB3"/>
    <w:rsid w:val="008C6CAF"/>
    <w:rsid w:val="008C7591"/>
    <w:rsid w:val="008C7B98"/>
    <w:rsid w:val="008D0B1E"/>
    <w:rsid w:val="008D0CE3"/>
    <w:rsid w:val="008D11EA"/>
    <w:rsid w:val="008D150C"/>
    <w:rsid w:val="008D15EC"/>
    <w:rsid w:val="008D1828"/>
    <w:rsid w:val="008D310F"/>
    <w:rsid w:val="008D3946"/>
    <w:rsid w:val="008D41D4"/>
    <w:rsid w:val="008D78E4"/>
    <w:rsid w:val="008E052B"/>
    <w:rsid w:val="008E194E"/>
    <w:rsid w:val="008E1AC0"/>
    <w:rsid w:val="008E2201"/>
    <w:rsid w:val="008E330E"/>
    <w:rsid w:val="008E3360"/>
    <w:rsid w:val="008E360C"/>
    <w:rsid w:val="008E3755"/>
    <w:rsid w:val="008E4A78"/>
    <w:rsid w:val="008E66DA"/>
    <w:rsid w:val="008E6804"/>
    <w:rsid w:val="008E6B09"/>
    <w:rsid w:val="008E72BC"/>
    <w:rsid w:val="008E7DAE"/>
    <w:rsid w:val="008F3A66"/>
    <w:rsid w:val="008F456B"/>
    <w:rsid w:val="008F4B67"/>
    <w:rsid w:val="008F6E4D"/>
    <w:rsid w:val="008F7643"/>
    <w:rsid w:val="008F7BD2"/>
    <w:rsid w:val="009002CB"/>
    <w:rsid w:val="00900690"/>
    <w:rsid w:val="00901518"/>
    <w:rsid w:val="0090484A"/>
    <w:rsid w:val="00906639"/>
    <w:rsid w:val="009075ED"/>
    <w:rsid w:val="00910801"/>
    <w:rsid w:val="00910CCB"/>
    <w:rsid w:val="0091299A"/>
    <w:rsid w:val="00913077"/>
    <w:rsid w:val="0091446C"/>
    <w:rsid w:val="009153AB"/>
    <w:rsid w:val="00916599"/>
    <w:rsid w:val="00916861"/>
    <w:rsid w:val="00917197"/>
    <w:rsid w:val="009179CB"/>
    <w:rsid w:val="00920F0C"/>
    <w:rsid w:val="009210A0"/>
    <w:rsid w:val="009210FA"/>
    <w:rsid w:val="00921622"/>
    <w:rsid w:val="00921A3A"/>
    <w:rsid w:val="00921B5F"/>
    <w:rsid w:val="00923256"/>
    <w:rsid w:val="0092342F"/>
    <w:rsid w:val="00923D15"/>
    <w:rsid w:val="009253C9"/>
    <w:rsid w:val="00925C20"/>
    <w:rsid w:val="00925C84"/>
    <w:rsid w:val="00925D60"/>
    <w:rsid w:val="0092758E"/>
    <w:rsid w:val="00927F8D"/>
    <w:rsid w:val="00930018"/>
    <w:rsid w:val="00931DAD"/>
    <w:rsid w:val="00932EDB"/>
    <w:rsid w:val="0093363D"/>
    <w:rsid w:val="009336A8"/>
    <w:rsid w:val="0093417F"/>
    <w:rsid w:val="00934318"/>
    <w:rsid w:val="00934D93"/>
    <w:rsid w:val="00935BA6"/>
    <w:rsid w:val="00935D33"/>
    <w:rsid w:val="009373CD"/>
    <w:rsid w:val="009379C4"/>
    <w:rsid w:val="00937D11"/>
    <w:rsid w:val="0094003F"/>
    <w:rsid w:val="00940F26"/>
    <w:rsid w:val="00940FDA"/>
    <w:rsid w:val="009428BF"/>
    <w:rsid w:val="00942BCE"/>
    <w:rsid w:val="00943445"/>
    <w:rsid w:val="009447C0"/>
    <w:rsid w:val="0094501E"/>
    <w:rsid w:val="00945689"/>
    <w:rsid w:val="0095160F"/>
    <w:rsid w:val="00951B88"/>
    <w:rsid w:val="00951D3D"/>
    <w:rsid w:val="00952B13"/>
    <w:rsid w:val="00954455"/>
    <w:rsid w:val="00956054"/>
    <w:rsid w:val="00957F0A"/>
    <w:rsid w:val="00961792"/>
    <w:rsid w:val="00961A3D"/>
    <w:rsid w:val="009627DF"/>
    <w:rsid w:val="0096297E"/>
    <w:rsid w:val="00962986"/>
    <w:rsid w:val="009652A1"/>
    <w:rsid w:val="00965430"/>
    <w:rsid w:val="00966525"/>
    <w:rsid w:val="00966DB3"/>
    <w:rsid w:val="00967100"/>
    <w:rsid w:val="00967578"/>
    <w:rsid w:val="00970109"/>
    <w:rsid w:val="00971675"/>
    <w:rsid w:val="00971BFA"/>
    <w:rsid w:val="00971C24"/>
    <w:rsid w:val="0097325F"/>
    <w:rsid w:val="00973619"/>
    <w:rsid w:val="0097383F"/>
    <w:rsid w:val="00974E43"/>
    <w:rsid w:val="00977FA6"/>
    <w:rsid w:val="00980DB5"/>
    <w:rsid w:val="009821DC"/>
    <w:rsid w:val="00982319"/>
    <w:rsid w:val="009826CB"/>
    <w:rsid w:val="00982A90"/>
    <w:rsid w:val="00982C3D"/>
    <w:rsid w:val="009849AB"/>
    <w:rsid w:val="00984C26"/>
    <w:rsid w:val="00984DEB"/>
    <w:rsid w:val="009850CE"/>
    <w:rsid w:val="009863D6"/>
    <w:rsid w:val="0098785C"/>
    <w:rsid w:val="00990CBD"/>
    <w:rsid w:val="00991F23"/>
    <w:rsid w:val="00991F62"/>
    <w:rsid w:val="00992ABA"/>
    <w:rsid w:val="009937FB"/>
    <w:rsid w:val="00994305"/>
    <w:rsid w:val="0099433B"/>
    <w:rsid w:val="00994865"/>
    <w:rsid w:val="009957AC"/>
    <w:rsid w:val="00995E77"/>
    <w:rsid w:val="009960AB"/>
    <w:rsid w:val="00996CED"/>
    <w:rsid w:val="00997FF1"/>
    <w:rsid w:val="009A07A3"/>
    <w:rsid w:val="009A3B87"/>
    <w:rsid w:val="009A43B5"/>
    <w:rsid w:val="009A6528"/>
    <w:rsid w:val="009A7C7F"/>
    <w:rsid w:val="009B096F"/>
    <w:rsid w:val="009B10C1"/>
    <w:rsid w:val="009B1511"/>
    <w:rsid w:val="009B16FF"/>
    <w:rsid w:val="009B3844"/>
    <w:rsid w:val="009B3C6A"/>
    <w:rsid w:val="009B490C"/>
    <w:rsid w:val="009B4B60"/>
    <w:rsid w:val="009B5AEE"/>
    <w:rsid w:val="009B5AFD"/>
    <w:rsid w:val="009B6ED5"/>
    <w:rsid w:val="009C0279"/>
    <w:rsid w:val="009C074B"/>
    <w:rsid w:val="009C12E7"/>
    <w:rsid w:val="009C186C"/>
    <w:rsid w:val="009C3865"/>
    <w:rsid w:val="009C3CF3"/>
    <w:rsid w:val="009C42EB"/>
    <w:rsid w:val="009C4735"/>
    <w:rsid w:val="009C4836"/>
    <w:rsid w:val="009C57C9"/>
    <w:rsid w:val="009D02F8"/>
    <w:rsid w:val="009D05C3"/>
    <w:rsid w:val="009D0827"/>
    <w:rsid w:val="009D0E11"/>
    <w:rsid w:val="009D128D"/>
    <w:rsid w:val="009D27CE"/>
    <w:rsid w:val="009D5685"/>
    <w:rsid w:val="009D6DB6"/>
    <w:rsid w:val="009D7B2E"/>
    <w:rsid w:val="009E17E5"/>
    <w:rsid w:val="009E3161"/>
    <w:rsid w:val="009E34E4"/>
    <w:rsid w:val="009E35FB"/>
    <w:rsid w:val="009E4E22"/>
    <w:rsid w:val="009E5C93"/>
    <w:rsid w:val="009E5E85"/>
    <w:rsid w:val="009F0E75"/>
    <w:rsid w:val="009F1A31"/>
    <w:rsid w:val="009F21B4"/>
    <w:rsid w:val="009F27F8"/>
    <w:rsid w:val="009F2ACC"/>
    <w:rsid w:val="009F2D3A"/>
    <w:rsid w:val="009F4054"/>
    <w:rsid w:val="009F61A4"/>
    <w:rsid w:val="009F75F9"/>
    <w:rsid w:val="00A005ED"/>
    <w:rsid w:val="00A0195C"/>
    <w:rsid w:val="00A021E1"/>
    <w:rsid w:val="00A035F7"/>
    <w:rsid w:val="00A037F0"/>
    <w:rsid w:val="00A039FE"/>
    <w:rsid w:val="00A04AA5"/>
    <w:rsid w:val="00A050A3"/>
    <w:rsid w:val="00A06FEA"/>
    <w:rsid w:val="00A07963"/>
    <w:rsid w:val="00A10154"/>
    <w:rsid w:val="00A107B3"/>
    <w:rsid w:val="00A10F4F"/>
    <w:rsid w:val="00A12D51"/>
    <w:rsid w:val="00A137A2"/>
    <w:rsid w:val="00A14078"/>
    <w:rsid w:val="00A140D9"/>
    <w:rsid w:val="00A145AB"/>
    <w:rsid w:val="00A14662"/>
    <w:rsid w:val="00A15436"/>
    <w:rsid w:val="00A156A5"/>
    <w:rsid w:val="00A15BA6"/>
    <w:rsid w:val="00A16169"/>
    <w:rsid w:val="00A17ABB"/>
    <w:rsid w:val="00A202A5"/>
    <w:rsid w:val="00A218CE"/>
    <w:rsid w:val="00A2193A"/>
    <w:rsid w:val="00A227EE"/>
    <w:rsid w:val="00A240A2"/>
    <w:rsid w:val="00A24159"/>
    <w:rsid w:val="00A24320"/>
    <w:rsid w:val="00A24A95"/>
    <w:rsid w:val="00A24C24"/>
    <w:rsid w:val="00A25620"/>
    <w:rsid w:val="00A25E0B"/>
    <w:rsid w:val="00A27812"/>
    <w:rsid w:val="00A301EE"/>
    <w:rsid w:val="00A307B7"/>
    <w:rsid w:val="00A3338C"/>
    <w:rsid w:val="00A34AF0"/>
    <w:rsid w:val="00A35AAF"/>
    <w:rsid w:val="00A379AB"/>
    <w:rsid w:val="00A379E4"/>
    <w:rsid w:val="00A40846"/>
    <w:rsid w:val="00A41158"/>
    <w:rsid w:val="00A41372"/>
    <w:rsid w:val="00A42BB3"/>
    <w:rsid w:val="00A42FD8"/>
    <w:rsid w:val="00A4300D"/>
    <w:rsid w:val="00A4362F"/>
    <w:rsid w:val="00A44E06"/>
    <w:rsid w:val="00A4554A"/>
    <w:rsid w:val="00A45A03"/>
    <w:rsid w:val="00A46CBD"/>
    <w:rsid w:val="00A46D1B"/>
    <w:rsid w:val="00A502BE"/>
    <w:rsid w:val="00A529FB"/>
    <w:rsid w:val="00A536AE"/>
    <w:rsid w:val="00A54BF4"/>
    <w:rsid w:val="00A55528"/>
    <w:rsid w:val="00A558F5"/>
    <w:rsid w:val="00A55D06"/>
    <w:rsid w:val="00A56E3F"/>
    <w:rsid w:val="00A576C3"/>
    <w:rsid w:val="00A57A9D"/>
    <w:rsid w:val="00A57B20"/>
    <w:rsid w:val="00A57CD4"/>
    <w:rsid w:val="00A6104E"/>
    <w:rsid w:val="00A613A7"/>
    <w:rsid w:val="00A61EAD"/>
    <w:rsid w:val="00A62E0A"/>
    <w:rsid w:val="00A63145"/>
    <w:rsid w:val="00A65738"/>
    <w:rsid w:val="00A676A1"/>
    <w:rsid w:val="00A70E6F"/>
    <w:rsid w:val="00A7197A"/>
    <w:rsid w:val="00A72DFE"/>
    <w:rsid w:val="00A74AA9"/>
    <w:rsid w:val="00A7618A"/>
    <w:rsid w:val="00A7645D"/>
    <w:rsid w:val="00A76780"/>
    <w:rsid w:val="00A77633"/>
    <w:rsid w:val="00A8057D"/>
    <w:rsid w:val="00A821BE"/>
    <w:rsid w:val="00A840A2"/>
    <w:rsid w:val="00A842D6"/>
    <w:rsid w:val="00A84466"/>
    <w:rsid w:val="00A84B81"/>
    <w:rsid w:val="00A8529C"/>
    <w:rsid w:val="00A85BA4"/>
    <w:rsid w:val="00A86109"/>
    <w:rsid w:val="00A90CD2"/>
    <w:rsid w:val="00A9204E"/>
    <w:rsid w:val="00A9297B"/>
    <w:rsid w:val="00A92BD8"/>
    <w:rsid w:val="00A93BAE"/>
    <w:rsid w:val="00A945B0"/>
    <w:rsid w:val="00A95238"/>
    <w:rsid w:val="00A95E72"/>
    <w:rsid w:val="00A96348"/>
    <w:rsid w:val="00A967B8"/>
    <w:rsid w:val="00A968D2"/>
    <w:rsid w:val="00A96CDC"/>
    <w:rsid w:val="00AA0A7D"/>
    <w:rsid w:val="00AA1639"/>
    <w:rsid w:val="00AA2684"/>
    <w:rsid w:val="00AA302A"/>
    <w:rsid w:val="00AA3A62"/>
    <w:rsid w:val="00AA457D"/>
    <w:rsid w:val="00AA7DD5"/>
    <w:rsid w:val="00AA7F9A"/>
    <w:rsid w:val="00AB197E"/>
    <w:rsid w:val="00AB25EC"/>
    <w:rsid w:val="00AB2BEC"/>
    <w:rsid w:val="00AB5CA3"/>
    <w:rsid w:val="00AB6876"/>
    <w:rsid w:val="00AB6A37"/>
    <w:rsid w:val="00AC0B56"/>
    <w:rsid w:val="00AC193A"/>
    <w:rsid w:val="00AC1F92"/>
    <w:rsid w:val="00AC2B7F"/>
    <w:rsid w:val="00AC33C0"/>
    <w:rsid w:val="00AC3495"/>
    <w:rsid w:val="00AC5088"/>
    <w:rsid w:val="00AC6151"/>
    <w:rsid w:val="00AC6369"/>
    <w:rsid w:val="00AD0BA7"/>
    <w:rsid w:val="00AD2D88"/>
    <w:rsid w:val="00AD32E5"/>
    <w:rsid w:val="00AD45E1"/>
    <w:rsid w:val="00AD4692"/>
    <w:rsid w:val="00AD471F"/>
    <w:rsid w:val="00AD7049"/>
    <w:rsid w:val="00AE0195"/>
    <w:rsid w:val="00AE0E44"/>
    <w:rsid w:val="00AE1081"/>
    <w:rsid w:val="00AE1B3F"/>
    <w:rsid w:val="00AE377A"/>
    <w:rsid w:val="00AE4C9E"/>
    <w:rsid w:val="00AE5357"/>
    <w:rsid w:val="00AE5469"/>
    <w:rsid w:val="00AE5C65"/>
    <w:rsid w:val="00AE5F77"/>
    <w:rsid w:val="00AE76EE"/>
    <w:rsid w:val="00AE796B"/>
    <w:rsid w:val="00AE7EE7"/>
    <w:rsid w:val="00AF0BD9"/>
    <w:rsid w:val="00AF0F23"/>
    <w:rsid w:val="00AF14B0"/>
    <w:rsid w:val="00B015A1"/>
    <w:rsid w:val="00B0198B"/>
    <w:rsid w:val="00B01C91"/>
    <w:rsid w:val="00B01FE6"/>
    <w:rsid w:val="00B02994"/>
    <w:rsid w:val="00B0310F"/>
    <w:rsid w:val="00B04ECA"/>
    <w:rsid w:val="00B05102"/>
    <w:rsid w:val="00B071EC"/>
    <w:rsid w:val="00B07216"/>
    <w:rsid w:val="00B07BF8"/>
    <w:rsid w:val="00B12223"/>
    <w:rsid w:val="00B13690"/>
    <w:rsid w:val="00B14C1D"/>
    <w:rsid w:val="00B215A6"/>
    <w:rsid w:val="00B223E4"/>
    <w:rsid w:val="00B2409B"/>
    <w:rsid w:val="00B24142"/>
    <w:rsid w:val="00B241DF"/>
    <w:rsid w:val="00B24284"/>
    <w:rsid w:val="00B261CE"/>
    <w:rsid w:val="00B302BF"/>
    <w:rsid w:val="00B31B09"/>
    <w:rsid w:val="00B31C93"/>
    <w:rsid w:val="00B33487"/>
    <w:rsid w:val="00B355D5"/>
    <w:rsid w:val="00B356B8"/>
    <w:rsid w:val="00B35A91"/>
    <w:rsid w:val="00B40822"/>
    <w:rsid w:val="00B410BB"/>
    <w:rsid w:val="00B41781"/>
    <w:rsid w:val="00B41E41"/>
    <w:rsid w:val="00B43AC6"/>
    <w:rsid w:val="00B46459"/>
    <w:rsid w:val="00B474D7"/>
    <w:rsid w:val="00B50343"/>
    <w:rsid w:val="00B504AF"/>
    <w:rsid w:val="00B50659"/>
    <w:rsid w:val="00B5146B"/>
    <w:rsid w:val="00B5237A"/>
    <w:rsid w:val="00B52EFA"/>
    <w:rsid w:val="00B538E1"/>
    <w:rsid w:val="00B542EF"/>
    <w:rsid w:val="00B551D6"/>
    <w:rsid w:val="00B5717C"/>
    <w:rsid w:val="00B57773"/>
    <w:rsid w:val="00B619E2"/>
    <w:rsid w:val="00B62B45"/>
    <w:rsid w:val="00B62E67"/>
    <w:rsid w:val="00B63741"/>
    <w:rsid w:val="00B64410"/>
    <w:rsid w:val="00B64C46"/>
    <w:rsid w:val="00B67C3C"/>
    <w:rsid w:val="00B71215"/>
    <w:rsid w:val="00B72EA2"/>
    <w:rsid w:val="00B733B4"/>
    <w:rsid w:val="00B735CD"/>
    <w:rsid w:val="00B74EC8"/>
    <w:rsid w:val="00B75417"/>
    <w:rsid w:val="00B76281"/>
    <w:rsid w:val="00B76B88"/>
    <w:rsid w:val="00B77661"/>
    <w:rsid w:val="00B77B1F"/>
    <w:rsid w:val="00B80A08"/>
    <w:rsid w:val="00B80ACA"/>
    <w:rsid w:val="00B80D6D"/>
    <w:rsid w:val="00B83A75"/>
    <w:rsid w:val="00B8506E"/>
    <w:rsid w:val="00B85093"/>
    <w:rsid w:val="00B85B0A"/>
    <w:rsid w:val="00B87807"/>
    <w:rsid w:val="00B878B5"/>
    <w:rsid w:val="00B90600"/>
    <w:rsid w:val="00B91638"/>
    <w:rsid w:val="00B922EB"/>
    <w:rsid w:val="00B93D5C"/>
    <w:rsid w:val="00B948A9"/>
    <w:rsid w:val="00B95008"/>
    <w:rsid w:val="00B95CCE"/>
    <w:rsid w:val="00B961AB"/>
    <w:rsid w:val="00B96282"/>
    <w:rsid w:val="00B964C2"/>
    <w:rsid w:val="00B967A3"/>
    <w:rsid w:val="00B9783B"/>
    <w:rsid w:val="00BA0B6A"/>
    <w:rsid w:val="00BA334B"/>
    <w:rsid w:val="00BA3CC1"/>
    <w:rsid w:val="00BA3FF3"/>
    <w:rsid w:val="00BA42A4"/>
    <w:rsid w:val="00BA49D9"/>
    <w:rsid w:val="00BA5DAF"/>
    <w:rsid w:val="00BA615A"/>
    <w:rsid w:val="00BA6447"/>
    <w:rsid w:val="00BA6F29"/>
    <w:rsid w:val="00BA76D8"/>
    <w:rsid w:val="00BB0113"/>
    <w:rsid w:val="00BB0373"/>
    <w:rsid w:val="00BB0558"/>
    <w:rsid w:val="00BB0EB3"/>
    <w:rsid w:val="00BB1E61"/>
    <w:rsid w:val="00BB2088"/>
    <w:rsid w:val="00BB3558"/>
    <w:rsid w:val="00BB3A28"/>
    <w:rsid w:val="00BB3EF4"/>
    <w:rsid w:val="00BB4664"/>
    <w:rsid w:val="00BC2B67"/>
    <w:rsid w:val="00BC2EFE"/>
    <w:rsid w:val="00BC3A57"/>
    <w:rsid w:val="00BC4AE7"/>
    <w:rsid w:val="00BC5B91"/>
    <w:rsid w:val="00BC73B1"/>
    <w:rsid w:val="00BD0C37"/>
    <w:rsid w:val="00BD2E09"/>
    <w:rsid w:val="00BD58B9"/>
    <w:rsid w:val="00BD5E18"/>
    <w:rsid w:val="00BD60D7"/>
    <w:rsid w:val="00BD7232"/>
    <w:rsid w:val="00BD73D1"/>
    <w:rsid w:val="00BE0047"/>
    <w:rsid w:val="00BE0215"/>
    <w:rsid w:val="00BE26DB"/>
    <w:rsid w:val="00BE270D"/>
    <w:rsid w:val="00BE27D3"/>
    <w:rsid w:val="00BE2CE8"/>
    <w:rsid w:val="00BE2D86"/>
    <w:rsid w:val="00BE5AA7"/>
    <w:rsid w:val="00BE5B3D"/>
    <w:rsid w:val="00BE63ED"/>
    <w:rsid w:val="00BE67E5"/>
    <w:rsid w:val="00BE7D85"/>
    <w:rsid w:val="00BF020F"/>
    <w:rsid w:val="00BF0964"/>
    <w:rsid w:val="00BF1441"/>
    <w:rsid w:val="00BF21B5"/>
    <w:rsid w:val="00BF30D4"/>
    <w:rsid w:val="00BF36B3"/>
    <w:rsid w:val="00BF3F5E"/>
    <w:rsid w:val="00BF418F"/>
    <w:rsid w:val="00BF483B"/>
    <w:rsid w:val="00BF4883"/>
    <w:rsid w:val="00BF49D2"/>
    <w:rsid w:val="00BF51C1"/>
    <w:rsid w:val="00BF6595"/>
    <w:rsid w:val="00BF7564"/>
    <w:rsid w:val="00BF7631"/>
    <w:rsid w:val="00BF78C7"/>
    <w:rsid w:val="00C00B99"/>
    <w:rsid w:val="00C0103E"/>
    <w:rsid w:val="00C022D8"/>
    <w:rsid w:val="00C02802"/>
    <w:rsid w:val="00C032F3"/>
    <w:rsid w:val="00C049A7"/>
    <w:rsid w:val="00C04ACA"/>
    <w:rsid w:val="00C05455"/>
    <w:rsid w:val="00C05AE8"/>
    <w:rsid w:val="00C06199"/>
    <w:rsid w:val="00C062F3"/>
    <w:rsid w:val="00C06529"/>
    <w:rsid w:val="00C06E48"/>
    <w:rsid w:val="00C0708B"/>
    <w:rsid w:val="00C07277"/>
    <w:rsid w:val="00C072CF"/>
    <w:rsid w:val="00C0743D"/>
    <w:rsid w:val="00C103B4"/>
    <w:rsid w:val="00C11DC6"/>
    <w:rsid w:val="00C12519"/>
    <w:rsid w:val="00C132C6"/>
    <w:rsid w:val="00C156CA"/>
    <w:rsid w:val="00C169A7"/>
    <w:rsid w:val="00C16B64"/>
    <w:rsid w:val="00C17027"/>
    <w:rsid w:val="00C170D5"/>
    <w:rsid w:val="00C20A08"/>
    <w:rsid w:val="00C2119A"/>
    <w:rsid w:val="00C22611"/>
    <w:rsid w:val="00C2285D"/>
    <w:rsid w:val="00C22906"/>
    <w:rsid w:val="00C22ED2"/>
    <w:rsid w:val="00C23D4E"/>
    <w:rsid w:val="00C24AA9"/>
    <w:rsid w:val="00C26102"/>
    <w:rsid w:val="00C26522"/>
    <w:rsid w:val="00C27642"/>
    <w:rsid w:val="00C2779D"/>
    <w:rsid w:val="00C27E76"/>
    <w:rsid w:val="00C27FB5"/>
    <w:rsid w:val="00C308E5"/>
    <w:rsid w:val="00C3197E"/>
    <w:rsid w:val="00C327F3"/>
    <w:rsid w:val="00C32841"/>
    <w:rsid w:val="00C33A17"/>
    <w:rsid w:val="00C3534B"/>
    <w:rsid w:val="00C356D8"/>
    <w:rsid w:val="00C370E7"/>
    <w:rsid w:val="00C40416"/>
    <w:rsid w:val="00C4064D"/>
    <w:rsid w:val="00C41460"/>
    <w:rsid w:val="00C422D6"/>
    <w:rsid w:val="00C425FB"/>
    <w:rsid w:val="00C43913"/>
    <w:rsid w:val="00C44CCC"/>
    <w:rsid w:val="00C45D3A"/>
    <w:rsid w:val="00C45EC4"/>
    <w:rsid w:val="00C46C8B"/>
    <w:rsid w:val="00C47494"/>
    <w:rsid w:val="00C50032"/>
    <w:rsid w:val="00C51B70"/>
    <w:rsid w:val="00C52070"/>
    <w:rsid w:val="00C521F4"/>
    <w:rsid w:val="00C521FF"/>
    <w:rsid w:val="00C52A2D"/>
    <w:rsid w:val="00C534B9"/>
    <w:rsid w:val="00C57BE7"/>
    <w:rsid w:val="00C61912"/>
    <w:rsid w:val="00C6215A"/>
    <w:rsid w:val="00C621E0"/>
    <w:rsid w:val="00C62D33"/>
    <w:rsid w:val="00C64BA0"/>
    <w:rsid w:val="00C64ED3"/>
    <w:rsid w:val="00C65148"/>
    <w:rsid w:val="00C653ED"/>
    <w:rsid w:val="00C66067"/>
    <w:rsid w:val="00C67132"/>
    <w:rsid w:val="00C70D16"/>
    <w:rsid w:val="00C7183A"/>
    <w:rsid w:val="00C72097"/>
    <w:rsid w:val="00C72A20"/>
    <w:rsid w:val="00C73232"/>
    <w:rsid w:val="00C73609"/>
    <w:rsid w:val="00C7437E"/>
    <w:rsid w:val="00C74F71"/>
    <w:rsid w:val="00C757F6"/>
    <w:rsid w:val="00C75EF0"/>
    <w:rsid w:val="00C76CC8"/>
    <w:rsid w:val="00C76FA7"/>
    <w:rsid w:val="00C7763F"/>
    <w:rsid w:val="00C77E78"/>
    <w:rsid w:val="00C81558"/>
    <w:rsid w:val="00C828AA"/>
    <w:rsid w:val="00C834B3"/>
    <w:rsid w:val="00C83C4B"/>
    <w:rsid w:val="00C853E8"/>
    <w:rsid w:val="00C85D40"/>
    <w:rsid w:val="00C8652E"/>
    <w:rsid w:val="00C91677"/>
    <w:rsid w:val="00C91697"/>
    <w:rsid w:val="00C926BB"/>
    <w:rsid w:val="00C92A70"/>
    <w:rsid w:val="00C9332C"/>
    <w:rsid w:val="00C9582D"/>
    <w:rsid w:val="00C961AA"/>
    <w:rsid w:val="00C965C1"/>
    <w:rsid w:val="00C96CA6"/>
    <w:rsid w:val="00C96E3A"/>
    <w:rsid w:val="00C9723B"/>
    <w:rsid w:val="00C97370"/>
    <w:rsid w:val="00C97526"/>
    <w:rsid w:val="00C97DAE"/>
    <w:rsid w:val="00C97E21"/>
    <w:rsid w:val="00CA00FF"/>
    <w:rsid w:val="00CA028F"/>
    <w:rsid w:val="00CA0AFE"/>
    <w:rsid w:val="00CA10F9"/>
    <w:rsid w:val="00CA1987"/>
    <w:rsid w:val="00CA2383"/>
    <w:rsid w:val="00CA2A91"/>
    <w:rsid w:val="00CA2ED9"/>
    <w:rsid w:val="00CA30A1"/>
    <w:rsid w:val="00CA3284"/>
    <w:rsid w:val="00CA475F"/>
    <w:rsid w:val="00CA4B22"/>
    <w:rsid w:val="00CA5731"/>
    <w:rsid w:val="00CA5E19"/>
    <w:rsid w:val="00CA6AFB"/>
    <w:rsid w:val="00CA7EB1"/>
    <w:rsid w:val="00CB35CF"/>
    <w:rsid w:val="00CB4E64"/>
    <w:rsid w:val="00CB641E"/>
    <w:rsid w:val="00CB6AB4"/>
    <w:rsid w:val="00CB7248"/>
    <w:rsid w:val="00CB7B4F"/>
    <w:rsid w:val="00CC054D"/>
    <w:rsid w:val="00CC065D"/>
    <w:rsid w:val="00CC1421"/>
    <w:rsid w:val="00CC36E5"/>
    <w:rsid w:val="00CC449F"/>
    <w:rsid w:val="00CD050A"/>
    <w:rsid w:val="00CD1531"/>
    <w:rsid w:val="00CD1D54"/>
    <w:rsid w:val="00CD2360"/>
    <w:rsid w:val="00CD4182"/>
    <w:rsid w:val="00CD4EE9"/>
    <w:rsid w:val="00CD5A25"/>
    <w:rsid w:val="00CD6069"/>
    <w:rsid w:val="00CD77EF"/>
    <w:rsid w:val="00CE0056"/>
    <w:rsid w:val="00CE0087"/>
    <w:rsid w:val="00CE0749"/>
    <w:rsid w:val="00CE1AD1"/>
    <w:rsid w:val="00CE1DA5"/>
    <w:rsid w:val="00CE21E3"/>
    <w:rsid w:val="00CE3341"/>
    <w:rsid w:val="00CE45BE"/>
    <w:rsid w:val="00CE50E3"/>
    <w:rsid w:val="00CE58C1"/>
    <w:rsid w:val="00CE6B65"/>
    <w:rsid w:val="00CE6E3C"/>
    <w:rsid w:val="00CE737D"/>
    <w:rsid w:val="00CF013D"/>
    <w:rsid w:val="00CF0740"/>
    <w:rsid w:val="00CF0788"/>
    <w:rsid w:val="00CF27CF"/>
    <w:rsid w:val="00CF3D5B"/>
    <w:rsid w:val="00CF434A"/>
    <w:rsid w:val="00CF4BEC"/>
    <w:rsid w:val="00CF59E0"/>
    <w:rsid w:val="00CF5C4E"/>
    <w:rsid w:val="00CF735F"/>
    <w:rsid w:val="00D00EA1"/>
    <w:rsid w:val="00D01606"/>
    <w:rsid w:val="00D01B03"/>
    <w:rsid w:val="00D03C29"/>
    <w:rsid w:val="00D03DB1"/>
    <w:rsid w:val="00D04059"/>
    <w:rsid w:val="00D04CE8"/>
    <w:rsid w:val="00D04E7A"/>
    <w:rsid w:val="00D052B4"/>
    <w:rsid w:val="00D0578C"/>
    <w:rsid w:val="00D0587B"/>
    <w:rsid w:val="00D05A14"/>
    <w:rsid w:val="00D05FB6"/>
    <w:rsid w:val="00D06169"/>
    <w:rsid w:val="00D0623F"/>
    <w:rsid w:val="00D106FC"/>
    <w:rsid w:val="00D12156"/>
    <w:rsid w:val="00D13719"/>
    <w:rsid w:val="00D13ABB"/>
    <w:rsid w:val="00D1461B"/>
    <w:rsid w:val="00D15B3C"/>
    <w:rsid w:val="00D16FCE"/>
    <w:rsid w:val="00D17F18"/>
    <w:rsid w:val="00D200F4"/>
    <w:rsid w:val="00D20EAA"/>
    <w:rsid w:val="00D21A00"/>
    <w:rsid w:val="00D21D59"/>
    <w:rsid w:val="00D22812"/>
    <w:rsid w:val="00D22CD5"/>
    <w:rsid w:val="00D22EDA"/>
    <w:rsid w:val="00D23A26"/>
    <w:rsid w:val="00D2449A"/>
    <w:rsid w:val="00D2489E"/>
    <w:rsid w:val="00D258A1"/>
    <w:rsid w:val="00D26A21"/>
    <w:rsid w:val="00D26B19"/>
    <w:rsid w:val="00D27F15"/>
    <w:rsid w:val="00D3010D"/>
    <w:rsid w:val="00D30641"/>
    <w:rsid w:val="00D31031"/>
    <w:rsid w:val="00D334A6"/>
    <w:rsid w:val="00D3430F"/>
    <w:rsid w:val="00D3558C"/>
    <w:rsid w:val="00D37B99"/>
    <w:rsid w:val="00D406F4"/>
    <w:rsid w:val="00D42215"/>
    <w:rsid w:val="00D4227E"/>
    <w:rsid w:val="00D43B41"/>
    <w:rsid w:val="00D43E84"/>
    <w:rsid w:val="00D44B22"/>
    <w:rsid w:val="00D46640"/>
    <w:rsid w:val="00D46D4A"/>
    <w:rsid w:val="00D47DFB"/>
    <w:rsid w:val="00D517AB"/>
    <w:rsid w:val="00D54664"/>
    <w:rsid w:val="00D55471"/>
    <w:rsid w:val="00D60C73"/>
    <w:rsid w:val="00D61FA8"/>
    <w:rsid w:val="00D61FAB"/>
    <w:rsid w:val="00D63FC2"/>
    <w:rsid w:val="00D64080"/>
    <w:rsid w:val="00D648FB"/>
    <w:rsid w:val="00D65343"/>
    <w:rsid w:val="00D6636C"/>
    <w:rsid w:val="00D672D6"/>
    <w:rsid w:val="00D6777E"/>
    <w:rsid w:val="00D67B7D"/>
    <w:rsid w:val="00D67DA4"/>
    <w:rsid w:val="00D71EE8"/>
    <w:rsid w:val="00D72828"/>
    <w:rsid w:val="00D73EF4"/>
    <w:rsid w:val="00D74123"/>
    <w:rsid w:val="00D74317"/>
    <w:rsid w:val="00D7450C"/>
    <w:rsid w:val="00D7518C"/>
    <w:rsid w:val="00D751AC"/>
    <w:rsid w:val="00D7522D"/>
    <w:rsid w:val="00D75379"/>
    <w:rsid w:val="00D76A59"/>
    <w:rsid w:val="00D76EDD"/>
    <w:rsid w:val="00D81C90"/>
    <w:rsid w:val="00D81ED6"/>
    <w:rsid w:val="00D82055"/>
    <w:rsid w:val="00D821B7"/>
    <w:rsid w:val="00D82A4E"/>
    <w:rsid w:val="00D82BED"/>
    <w:rsid w:val="00D86CF0"/>
    <w:rsid w:val="00D92A15"/>
    <w:rsid w:val="00D92B2B"/>
    <w:rsid w:val="00D92CF2"/>
    <w:rsid w:val="00D93F35"/>
    <w:rsid w:val="00D940FB"/>
    <w:rsid w:val="00D94165"/>
    <w:rsid w:val="00D94AFE"/>
    <w:rsid w:val="00D95B23"/>
    <w:rsid w:val="00D95C8D"/>
    <w:rsid w:val="00D961C5"/>
    <w:rsid w:val="00D96629"/>
    <w:rsid w:val="00D96896"/>
    <w:rsid w:val="00D97576"/>
    <w:rsid w:val="00DA035A"/>
    <w:rsid w:val="00DA05F1"/>
    <w:rsid w:val="00DA0712"/>
    <w:rsid w:val="00DA153D"/>
    <w:rsid w:val="00DA15A4"/>
    <w:rsid w:val="00DA23CB"/>
    <w:rsid w:val="00DA306C"/>
    <w:rsid w:val="00DA4A0A"/>
    <w:rsid w:val="00DA4B93"/>
    <w:rsid w:val="00DA5DA6"/>
    <w:rsid w:val="00DA6588"/>
    <w:rsid w:val="00DA7DED"/>
    <w:rsid w:val="00DB02CB"/>
    <w:rsid w:val="00DB2C0B"/>
    <w:rsid w:val="00DB53C9"/>
    <w:rsid w:val="00DB5F44"/>
    <w:rsid w:val="00DB70A2"/>
    <w:rsid w:val="00DB7785"/>
    <w:rsid w:val="00DC2B4C"/>
    <w:rsid w:val="00DC2D15"/>
    <w:rsid w:val="00DC6098"/>
    <w:rsid w:val="00DC799E"/>
    <w:rsid w:val="00DC7CE8"/>
    <w:rsid w:val="00DD031A"/>
    <w:rsid w:val="00DD0665"/>
    <w:rsid w:val="00DD0671"/>
    <w:rsid w:val="00DD0678"/>
    <w:rsid w:val="00DD0A6B"/>
    <w:rsid w:val="00DD1652"/>
    <w:rsid w:val="00DD1943"/>
    <w:rsid w:val="00DD1D05"/>
    <w:rsid w:val="00DD255D"/>
    <w:rsid w:val="00DD288C"/>
    <w:rsid w:val="00DD2EFE"/>
    <w:rsid w:val="00DD3171"/>
    <w:rsid w:val="00DD6B66"/>
    <w:rsid w:val="00DE05E0"/>
    <w:rsid w:val="00DE20E4"/>
    <w:rsid w:val="00DE3674"/>
    <w:rsid w:val="00DE3F31"/>
    <w:rsid w:val="00DE4334"/>
    <w:rsid w:val="00DE4FA9"/>
    <w:rsid w:val="00DE5FC6"/>
    <w:rsid w:val="00DE7DF8"/>
    <w:rsid w:val="00DF0C3A"/>
    <w:rsid w:val="00DF11B2"/>
    <w:rsid w:val="00DF2505"/>
    <w:rsid w:val="00DF3A0D"/>
    <w:rsid w:val="00DF4819"/>
    <w:rsid w:val="00DF49C4"/>
    <w:rsid w:val="00DF50BF"/>
    <w:rsid w:val="00DF5A67"/>
    <w:rsid w:val="00DF5BC9"/>
    <w:rsid w:val="00DF61FF"/>
    <w:rsid w:val="00DF7E05"/>
    <w:rsid w:val="00E00EA0"/>
    <w:rsid w:val="00E00F4C"/>
    <w:rsid w:val="00E0103F"/>
    <w:rsid w:val="00E01303"/>
    <w:rsid w:val="00E01917"/>
    <w:rsid w:val="00E03E7C"/>
    <w:rsid w:val="00E04825"/>
    <w:rsid w:val="00E051BE"/>
    <w:rsid w:val="00E0542C"/>
    <w:rsid w:val="00E06668"/>
    <w:rsid w:val="00E06902"/>
    <w:rsid w:val="00E06A86"/>
    <w:rsid w:val="00E06E6B"/>
    <w:rsid w:val="00E105B2"/>
    <w:rsid w:val="00E1172C"/>
    <w:rsid w:val="00E117DC"/>
    <w:rsid w:val="00E127F1"/>
    <w:rsid w:val="00E12C83"/>
    <w:rsid w:val="00E1326E"/>
    <w:rsid w:val="00E14BE3"/>
    <w:rsid w:val="00E17F39"/>
    <w:rsid w:val="00E2096A"/>
    <w:rsid w:val="00E2232C"/>
    <w:rsid w:val="00E22C0F"/>
    <w:rsid w:val="00E23B05"/>
    <w:rsid w:val="00E258C4"/>
    <w:rsid w:val="00E26633"/>
    <w:rsid w:val="00E26BE0"/>
    <w:rsid w:val="00E270BF"/>
    <w:rsid w:val="00E2715F"/>
    <w:rsid w:val="00E27F05"/>
    <w:rsid w:val="00E301A2"/>
    <w:rsid w:val="00E301F1"/>
    <w:rsid w:val="00E31725"/>
    <w:rsid w:val="00E3183C"/>
    <w:rsid w:val="00E31BA8"/>
    <w:rsid w:val="00E354DE"/>
    <w:rsid w:val="00E35C1F"/>
    <w:rsid w:val="00E36193"/>
    <w:rsid w:val="00E3639A"/>
    <w:rsid w:val="00E364D0"/>
    <w:rsid w:val="00E367DB"/>
    <w:rsid w:val="00E36962"/>
    <w:rsid w:val="00E36BF2"/>
    <w:rsid w:val="00E37312"/>
    <w:rsid w:val="00E40A4C"/>
    <w:rsid w:val="00E41D79"/>
    <w:rsid w:val="00E426DE"/>
    <w:rsid w:val="00E44831"/>
    <w:rsid w:val="00E452A1"/>
    <w:rsid w:val="00E45399"/>
    <w:rsid w:val="00E45C0C"/>
    <w:rsid w:val="00E45C29"/>
    <w:rsid w:val="00E46583"/>
    <w:rsid w:val="00E4769E"/>
    <w:rsid w:val="00E51209"/>
    <w:rsid w:val="00E512CB"/>
    <w:rsid w:val="00E51364"/>
    <w:rsid w:val="00E515B0"/>
    <w:rsid w:val="00E52789"/>
    <w:rsid w:val="00E52825"/>
    <w:rsid w:val="00E52E28"/>
    <w:rsid w:val="00E53A29"/>
    <w:rsid w:val="00E54CEF"/>
    <w:rsid w:val="00E55CAB"/>
    <w:rsid w:val="00E5671E"/>
    <w:rsid w:val="00E579CA"/>
    <w:rsid w:val="00E57B27"/>
    <w:rsid w:val="00E60750"/>
    <w:rsid w:val="00E60CDA"/>
    <w:rsid w:val="00E626AD"/>
    <w:rsid w:val="00E629E4"/>
    <w:rsid w:val="00E63D06"/>
    <w:rsid w:val="00E653E6"/>
    <w:rsid w:val="00E65467"/>
    <w:rsid w:val="00E71052"/>
    <w:rsid w:val="00E717FB"/>
    <w:rsid w:val="00E71C93"/>
    <w:rsid w:val="00E72050"/>
    <w:rsid w:val="00E7223C"/>
    <w:rsid w:val="00E7418C"/>
    <w:rsid w:val="00E74368"/>
    <w:rsid w:val="00E749D4"/>
    <w:rsid w:val="00E74B3E"/>
    <w:rsid w:val="00E74FBE"/>
    <w:rsid w:val="00E75A93"/>
    <w:rsid w:val="00E76F1E"/>
    <w:rsid w:val="00E775E2"/>
    <w:rsid w:val="00E77650"/>
    <w:rsid w:val="00E77BF4"/>
    <w:rsid w:val="00E800D6"/>
    <w:rsid w:val="00E80E81"/>
    <w:rsid w:val="00E81748"/>
    <w:rsid w:val="00E818CF"/>
    <w:rsid w:val="00E818FE"/>
    <w:rsid w:val="00E82579"/>
    <w:rsid w:val="00E827A9"/>
    <w:rsid w:val="00E83A5C"/>
    <w:rsid w:val="00E83B99"/>
    <w:rsid w:val="00E8507F"/>
    <w:rsid w:val="00E87333"/>
    <w:rsid w:val="00E87588"/>
    <w:rsid w:val="00E87BE8"/>
    <w:rsid w:val="00E91283"/>
    <w:rsid w:val="00E9167D"/>
    <w:rsid w:val="00E931E8"/>
    <w:rsid w:val="00E934A6"/>
    <w:rsid w:val="00E935B8"/>
    <w:rsid w:val="00E93864"/>
    <w:rsid w:val="00E940EF"/>
    <w:rsid w:val="00E958EE"/>
    <w:rsid w:val="00E97169"/>
    <w:rsid w:val="00E976AD"/>
    <w:rsid w:val="00E97F16"/>
    <w:rsid w:val="00EA126A"/>
    <w:rsid w:val="00EA2AD6"/>
    <w:rsid w:val="00EA2D73"/>
    <w:rsid w:val="00EA33BA"/>
    <w:rsid w:val="00EA40B6"/>
    <w:rsid w:val="00EA40BC"/>
    <w:rsid w:val="00EA69A8"/>
    <w:rsid w:val="00EB0318"/>
    <w:rsid w:val="00EB0E86"/>
    <w:rsid w:val="00EB1005"/>
    <w:rsid w:val="00EB13D7"/>
    <w:rsid w:val="00EB1B9B"/>
    <w:rsid w:val="00EB2054"/>
    <w:rsid w:val="00EB2568"/>
    <w:rsid w:val="00EB2779"/>
    <w:rsid w:val="00EB2A98"/>
    <w:rsid w:val="00EB4645"/>
    <w:rsid w:val="00EB51AF"/>
    <w:rsid w:val="00EB53D0"/>
    <w:rsid w:val="00EB55C4"/>
    <w:rsid w:val="00EB5BE0"/>
    <w:rsid w:val="00EB6FD0"/>
    <w:rsid w:val="00EC0BEB"/>
    <w:rsid w:val="00EC1D73"/>
    <w:rsid w:val="00EC21D9"/>
    <w:rsid w:val="00EC2E4F"/>
    <w:rsid w:val="00EC34DB"/>
    <w:rsid w:val="00EC3541"/>
    <w:rsid w:val="00EC3877"/>
    <w:rsid w:val="00EC3CF3"/>
    <w:rsid w:val="00EC4629"/>
    <w:rsid w:val="00EC4EDA"/>
    <w:rsid w:val="00EC553F"/>
    <w:rsid w:val="00EC7241"/>
    <w:rsid w:val="00EC7CD9"/>
    <w:rsid w:val="00ED00F3"/>
    <w:rsid w:val="00ED02D3"/>
    <w:rsid w:val="00ED0B13"/>
    <w:rsid w:val="00ED185D"/>
    <w:rsid w:val="00ED4D83"/>
    <w:rsid w:val="00ED5A35"/>
    <w:rsid w:val="00ED5CC2"/>
    <w:rsid w:val="00ED6E32"/>
    <w:rsid w:val="00ED6F81"/>
    <w:rsid w:val="00ED7B48"/>
    <w:rsid w:val="00EE0A41"/>
    <w:rsid w:val="00EE0D20"/>
    <w:rsid w:val="00EE159F"/>
    <w:rsid w:val="00EE3420"/>
    <w:rsid w:val="00EE3780"/>
    <w:rsid w:val="00EE42C4"/>
    <w:rsid w:val="00EE4B58"/>
    <w:rsid w:val="00EE50C4"/>
    <w:rsid w:val="00EE5CAB"/>
    <w:rsid w:val="00EE5CFD"/>
    <w:rsid w:val="00EE7ABE"/>
    <w:rsid w:val="00EF1513"/>
    <w:rsid w:val="00EF16D0"/>
    <w:rsid w:val="00EF1F75"/>
    <w:rsid w:val="00EF214D"/>
    <w:rsid w:val="00EF3F28"/>
    <w:rsid w:val="00EF655E"/>
    <w:rsid w:val="00EF671D"/>
    <w:rsid w:val="00EF67BB"/>
    <w:rsid w:val="00EF6DF5"/>
    <w:rsid w:val="00EF763F"/>
    <w:rsid w:val="00EF7975"/>
    <w:rsid w:val="00EF7AAE"/>
    <w:rsid w:val="00EF7B98"/>
    <w:rsid w:val="00F001AB"/>
    <w:rsid w:val="00F00274"/>
    <w:rsid w:val="00F003C5"/>
    <w:rsid w:val="00F00CE5"/>
    <w:rsid w:val="00F015D9"/>
    <w:rsid w:val="00F01CD2"/>
    <w:rsid w:val="00F041DD"/>
    <w:rsid w:val="00F044DB"/>
    <w:rsid w:val="00F063AF"/>
    <w:rsid w:val="00F0655C"/>
    <w:rsid w:val="00F067C5"/>
    <w:rsid w:val="00F07AE6"/>
    <w:rsid w:val="00F10184"/>
    <w:rsid w:val="00F11CC7"/>
    <w:rsid w:val="00F11FB6"/>
    <w:rsid w:val="00F12249"/>
    <w:rsid w:val="00F12555"/>
    <w:rsid w:val="00F12718"/>
    <w:rsid w:val="00F14F1C"/>
    <w:rsid w:val="00F16C0C"/>
    <w:rsid w:val="00F16D7F"/>
    <w:rsid w:val="00F20A67"/>
    <w:rsid w:val="00F21858"/>
    <w:rsid w:val="00F21F28"/>
    <w:rsid w:val="00F22C0B"/>
    <w:rsid w:val="00F23DED"/>
    <w:rsid w:val="00F24330"/>
    <w:rsid w:val="00F24BB4"/>
    <w:rsid w:val="00F24F56"/>
    <w:rsid w:val="00F25316"/>
    <w:rsid w:val="00F25E76"/>
    <w:rsid w:val="00F261BE"/>
    <w:rsid w:val="00F26C23"/>
    <w:rsid w:val="00F303C7"/>
    <w:rsid w:val="00F30632"/>
    <w:rsid w:val="00F33278"/>
    <w:rsid w:val="00F33847"/>
    <w:rsid w:val="00F342BD"/>
    <w:rsid w:val="00F342D8"/>
    <w:rsid w:val="00F34A52"/>
    <w:rsid w:val="00F35812"/>
    <w:rsid w:val="00F35BDC"/>
    <w:rsid w:val="00F36039"/>
    <w:rsid w:val="00F36603"/>
    <w:rsid w:val="00F37650"/>
    <w:rsid w:val="00F37C6E"/>
    <w:rsid w:val="00F41424"/>
    <w:rsid w:val="00F42C0C"/>
    <w:rsid w:val="00F42D04"/>
    <w:rsid w:val="00F4350E"/>
    <w:rsid w:val="00F43C94"/>
    <w:rsid w:val="00F4525B"/>
    <w:rsid w:val="00F462D1"/>
    <w:rsid w:val="00F47517"/>
    <w:rsid w:val="00F50369"/>
    <w:rsid w:val="00F52D90"/>
    <w:rsid w:val="00F53222"/>
    <w:rsid w:val="00F533FE"/>
    <w:rsid w:val="00F534B5"/>
    <w:rsid w:val="00F5609B"/>
    <w:rsid w:val="00F56E13"/>
    <w:rsid w:val="00F57FC8"/>
    <w:rsid w:val="00F60944"/>
    <w:rsid w:val="00F612BD"/>
    <w:rsid w:val="00F612FD"/>
    <w:rsid w:val="00F62104"/>
    <w:rsid w:val="00F62B11"/>
    <w:rsid w:val="00F631D7"/>
    <w:rsid w:val="00F63C3F"/>
    <w:rsid w:val="00F64826"/>
    <w:rsid w:val="00F64834"/>
    <w:rsid w:val="00F64B52"/>
    <w:rsid w:val="00F652FB"/>
    <w:rsid w:val="00F65D72"/>
    <w:rsid w:val="00F65F83"/>
    <w:rsid w:val="00F66378"/>
    <w:rsid w:val="00F66A65"/>
    <w:rsid w:val="00F67030"/>
    <w:rsid w:val="00F707FC"/>
    <w:rsid w:val="00F71108"/>
    <w:rsid w:val="00F7192A"/>
    <w:rsid w:val="00F72604"/>
    <w:rsid w:val="00F72B4F"/>
    <w:rsid w:val="00F7438A"/>
    <w:rsid w:val="00F74B63"/>
    <w:rsid w:val="00F75D00"/>
    <w:rsid w:val="00F76EAE"/>
    <w:rsid w:val="00F776E6"/>
    <w:rsid w:val="00F778BC"/>
    <w:rsid w:val="00F77DE0"/>
    <w:rsid w:val="00F8077E"/>
    <w:rsid w:val="00F8141B"/>
    <w:rsid w:val="00F820E6"/>
    <w:rsid w:val="00F849EC"/>
    <w:rsid w:val="00F85763"/>
    <w:rsid w:val="00F85906"/>
    <w:rsid w:val="00F90BAA"/>
    <w:rsid w:val="00F91B3C"/>
    <w:rsid w:val="00F92354"/>
    <w:rsid w:val="00F92D49"/>
    <w:rsid w:val="00F94DF7"/>
    <w:rsid w:val="00F95134"/>
    <w:rsid w:val="00F95DF3"/>
    <w:rsid w:val="00F960A9"/>
    <w:rsid w:val="00F96DA9"/>
    <w:rsid w:val="00F97196"/>
    <w:rsid w:val="00F974F1"/>
    <w:rsid w:val="00F97782"/>
    <w:rsid w:val="00FA021F"/>
    <w:rsid w:val="00FA0DED"/>
    <w:rsid w:val="00FA17E9"/>
    <w:rsid w:val="00FA181C"/>
    <w:rsid w:val="00FA199C"/>
    <w:rsid w:val="00FA2921"/>
    <w:rsid w:val="00FA3119"/>
    <w:rsid w:val="00FA4179"/>
    <w:rsid w:val="00FA4934"/>
    <w:rsid w:val="00FA4B99"/>
    <w:rsid w:val="00FA5B3B"/>
    <w:rsid w:val="00FA5E7C"/>
    <w:rsid w:val="00FA72BB"/>
    <w:rsid w:val="00FA7420"/>
    <w:rsid w:val="00FB1251"/>
    <w:rsid w:val="00FB1B5F"/>
    <w:rsid w:val="00FB370F"/>
    <w:rsid w:val="00FB47E3"/>
    <w:rsid w:val="00FB5C07"/>
    <w:rsid w:val="00FB6AC8"/>
    <w:rsid w:val="00FB722B"/>
    <w:rsid w:val="00FB76FC"/>
    <w:rsid w:val="00FC0A27"/>
    <w:rsid w:val="00FC0A43"/>
    <w:rsid w:val="00FC1B0D"/>
    <w:rsid w:val="00FC3656"/>
    <w:rsid w:val="00FC36C7"/>
    <w:rsid w:val="00FC3AFD"/>
    <w:rsid w:val="00FC3D6B"/>
    <w:rsid w:val="00FC4A52"/>
    <w:rsid w:val="00FC4A86"/>
    <w:rsid w:val="00FC522C"/>
    <w:rsid w:val="00FC575B"/>
    <w:rsid w:val="00FC6F39"/>
    <w:rsid w:val="00FD0114"/>
    <w:rsid w:val="00FD053D"/>
    <w:rsid w:val="00FD10A1"/>
    <w:rsid w:val="00FD1715"/>
    <w:rsid w:val="00FD2015"/>
    <w:rsid w:val="00FD2419"/>
    <w:rsid w:val="00FD2E8D"/>
    <w:rsid w:val="00FD3094"/>
    <w:rsid w:val="00FD33C4"/>
    <w:rsid w:val="00FD472B"/>
    <w:rsid w:val="00FD4D6B"/>
    <w:rsid w:val="00FD5690"/>
    <w:rsid w:val="00FD675E"/>
    <w:rsid w:val="00FD6945"/>
    <w:rsid w:val="00FD6CA9"/>
    <w:rsid w:val="00FD70F7"/>
    <w:rsid w:val="00FD72C2"/>
    <w:rsid w:val="00FD7E8C"/>
    <w:rsid w:val="00FE010D"/>
    <w:rsid w:val="00FE049C"/>
    <w:rsid w:val="00FE13F5"/>
    <w:rsid w:val="00FE1E1B"/>
    <w:rsid w:val="00FE26A9"/>
    <w:rsid w:val="00FE2F91"/>
    <w:rsid w:val="00FE4B64"/>
    <w:rsid w:val="00FE50BC"/>
    <w:rsid w:val="00FE57EE"/>
    <w:rsid w:val="00FE599C"/>
    <w:rsid w:val="00FE5A26"/>
    <w:rsid w:val="00FE6006"/>
    <w:rsid w:val="00FE655F"/>
    <w:rsid w:val="00FE6D40"/>
    <w:rsid w:val="00FE7FAD"/>
    <w:rsid w:val="00FF0E3B"/>
    <w:rsid w:val="00FF152F"/>
    <w:rsid w:val="00FF1B62"/>
    <w:rsid w:val="00FF2A3D"/>
    <w:rsid w:val="00FF3305"/>
    <w:rsid w:val="00FF34E4"/>
    <w:rsid w:val="00FF3CF4"/>
    <w:rsid w:val="00FF5082"/>
    <w:rsid w:val="00FF5C62"/>
    <w:rsid w:val="00FF6376"/>
    <w:rsid w:val="00FF7167"/>
    <w:rsid w:val="00FF72B9"/>
    <w:rsid w:val="00FF76B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4578"/>
    <w:pPr>
      <w:jc w:val="both"/>
    </w:pPr>
    <w:rPr>
      <w:rFonts w:cs="Calibri"/>
    </w:rPr>
  </w:style>
  <w:style w:type="paragraph" w:styleId="Nadpis1">
    <w:name w:val="heading 1"/>
    <w:basedOn w:val="Normln"/>
    <w:next w:val="Normln"/>
    <w:link w:val="Nadpis1Char"/>
    <w:uiPriority w:val="99"/>
    <w:qFormat/>
    <w:rsid w:val="001B20A4"/>
    <w:pPr>
      <w:keepNext/>
      <w:keepLines/>
      <w:numPr>
        <w:numId w:val="40"/>
      </w:numPr>
      <w:spacing w:before="120"/>
      <w:outlineLvl w:val="0"/>
    </w:pPr>
    <w:rPr>
      <w:rFonts w:ascii="Cambria" w:hAnsi="Cambria" w:cs="Cambria"/>
      <w:b/>
      <w:bCs/>
      <w:color w:val="365F91"/>
      <w:sz w:val="28"/>
      <w:szCs w:val="28"/>
    </w:rPr>
  </w:style>
  <w:style w:type="paragraph" w:styleId="Nadpis2">
    <w:name w:val="heading 2"/>
    <w:basedOn w:val="Normln"/>
    <w:next w:val="Normln"/>
    <w:link w:val="Nadpis2Char"/>
    <w:uiPriority w:val="99"/>
    <w:qFormat/>
    <w:rsid w:val="00F21F28"/>
    <w:pPr>
      <w:keepNext/>
      <w:keepLines/>
      <w:numPr>
        <w:ilvl w:val="1"/>
        <w:numId w:val="40"/>
      </w:numPr>
      <w:tabs>
        <w:tab w:val="left" w:pos="567"/>
      </w:tabs>
      <w:spacing w:before="200"/>
      <w:outlineLvl w:val="1"/>
    </w:pPr>
    <w:rPr>
      <w:rFonts w:ascii="Cambria" w:hAnsi="Cambria" w:cs="Cambria"/>
      <w:b/>
      <w:bCs/>
      <w:color w:val="4F81BD"/>
      <w:sz w:val="26"/>
      <w:szCs w:val="26"/>
    </w:rPr>
  </w:style>
  <w:style w:type="paragraph" w:styleId="Nadpis3">
    <w:name w:val="heading 3"/>
    <w:basedOn w:val="Nadpis2"/>
    <w:link w:val="Nadpis3Char"/>
    <w:uiPriority w:val="99"/>
    <w:qFormat/>
    <w:rsid w:val="00D01606"/>
    <w:pPr>
      <w:keepNext w:val="0"/>
      <w:keepLines w:val="0"/>
      <w:numPr>
        <w:ilvl w:val="2"/>
      </w:numPr>
      <w:tabs>
        <w:tab w:val="clear" w:pos="567"/>
        <w:tab w:val="left" w:pos="709"/>
      </w:tabs>
      <w:spacing w:after="120"/>
      <w:outlineLvl w:val="2"/>
    </w:pPr>
    <w:rPr>
      <w:b w:val="0"/>
      <w:bCs w:val="0"/>
      <w:i/>
      <w:iCs/>
      <w:sz w:val="24"/>
      <w:szCs w:val="24"/>
    </w:rPr>
  </w:style>
  <w:style w:type="paragraph" w:styleId="Nadpis4">
    <w:name w:val="heading 4"/>
    <w:basedOn w:val="Normln"/>
    <w:next w:val="Normln"/>
    <w:link w:val="Nadpis4Char"/>
    <w:uiPriority w:val="99"/>
    <w:qFormat/>
    <w:rsid w:val="00E51209"/>
    <w:pPr>
      <w:keepNext/>
      <w:keepLines/>
      <w:numPr>
        <w:ilvl w:val="3"/>
        <w:numId w:val="40"/>
      </w:numPr>
      <w:spacing w:before="200"/>
      <w:outlineLvl w:val="3"/>
    </w:pPr>
    <w:rPr>
      <w:rFonts w:ascii="Cambria" w:hAnsi="Cambria" w:cs="Cambria"/>
      <w:i/>
      <w:iCs/>
      <w:color w:val="4F81BD"/>
    </w:rPr>
  </w:style>
  <w:style w:type="paragraph" w:styleId="Nadpis5">
    <w:name w:val="heading 5"/>
    <w:basedOn w:val="Normln"/>
    <w:next w:val="Normln"/>
    <w:link w:val="Nadpis5Char"/>
    <w:uiPriority w:val="99"/>
    <w:qFormat/>
    <w:rsid w:val="00230509"/>
    <w:pPr>
      <w:numPr>
        <w:ilvl w:val="4"/>
        <w:numId w:val="40"/>
      </w:numPr>
      <w:spacing w:before="240" w:after="60"/>
      <w:outlineLvl w:val="4"/>
    </w:pPr>
    <w:rPr>
      <w:b/>
      <w:bCs/>
      <w:i/>
      <w:iCs/>
      <w:sz w:val="26"/>
      <w:szCs w:val="26"/>
    </w:rPr>
  </w:style>
  <w:style w:type="paragraph" w:styleId="Nadpis6">
    <w:name w:val="heading 6"/>
    <w:basedOn w:val="Normln"/>
    <w:next w:val="Normln"/>
    <w:link w:val="Nadpis6Char"/>
    <w:uiPriority w:val="99"/>
    <w:qFormat/>
    <w:rsid w:val="00230509"/>
    <w:pPr>
      <w:numPr>
        <w:ilvl w:val="5"/>
        <w:numId w:val="40"/>
      </w:numPr>
      <w:spacing w:before="240" w:after="60"/>
      <w:outlineLvl w:val="5"/>
    </w:pPr>
    <w:rPr>
      <w:b/>
      <w:bCs/>
    </w:rPr>
  </w:style>
  <w:style w:type="paragraph" w:styleId="Nadpis7">
    <w:name w:val="heading 7"/>
    <w:basedOn w:val="Normln"/>
    <w:next w:val="Normln"/>
    <w:link w:val="Nadpis7Char"/>
    <w:uiPriority w:val="99"/>
    <w:qFormat/>
    <w:rsid w:val="00230509"/>
    <w:pPr>
      <w:numPr>
        <w:ilvl w:val="6"/>
        <w:numId w:val="40"/>
      </w:numPr>
      <w:spacing w:before="240" w:after="60"/>
      <w:outlineLvl w:val="6"/>
    </w:pPr>
    <w:rPr>
      <w:sz w:val="24"/>
      <w:szCs w:val="24"/>
    </w:rPr>
  </w:style>
  <w:style w:type="paragraph" w:styleId="Nadpis8">
    <w:name w:val="heading 8"/>
    <w:basedOn w:val="Normln"/>
    <w:next w:val="Normln"/>
    <w:link w:val="Nadpis8Char"/>
    <w:uiPriority w:val="99"/>
    <w:qFormat/>
    <w:rsid w:val="00230509"/>
    <w:pPr>
      <w:numPr>
        <w:ilvl w:val="7"/>
        <w:numId w:val="40"/>
      </w:numPr>
      <w:spacing w:before="240" w:after="60"/>
      <w:outlineLvl w:val="7"/>
    </w:pPr>
    <w:rPr>
      <w:i/>
      <w:iCs/>
      <w:sz w:val="24"/>
      <w:szCs w:val="24"/>
    </w:rPr>
  </w:style>
  <w:style w:type="paragraph" w:styleId="Nadpis9">
    <w:name w:val="heading 9"/>
    <w:basedOn w:val="Normln"/>
    <w:next w:val="Normln"/>
    <w:link w:val="Nadpis9Char"/>
    <w:uiPriority w:val="99"/>
    <w:qFormat/>
    <w:rsid w:val="00230509"/>
    <w:pPr>
      <w:numPr>
        <w:ilvl w:val="8"/>
        <w:numId w:val="40"/>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B20A4"/>
    <w:rPr>
      <w:rFonts w:ascii="Cambria" w:hAnsi="Cambria" w:cs="Cambria"/>
      <w:b/>
      <w:bCs/>
      <w:color w:val="365F91"/>
      <w:sz w:val="28"/>
      <w:szCs w:val="28"/>
    </w:rPr>
  </w:style>
  <w:style w:type="character" w:customStyle="1" w:styleId="Nadpis2Char">
    <w:name w:val="Nadpis 2 Char"/>
    <w:basedOn w:val="Standardnpsmoodstavce"/>
    <w:link w:val="Nadpis2"/>
    <w:uiPriority w:val="99"/>
    <w:locked/>
    <w:rsid w:val="00F21F28"/>
    <w:rPr>
      <w:rFonts w:ascii="Cambria" w:hAnsi="Cambria" w:cs="Cambria"/>
      <w:b/>
      <w:bCs/>
      <w:color w:val="4F81BD"/>
      <w:sz w:val="26"/>
      <w:szCs w:val="26"/>
    </w:rPr>
  </w:style>
  <w:style w:type="character" w:customStyle="1" w:styleId="Heading3Char">
    <w:name w:val="Heading 3 Char"/>
    <w:basedOn w:val="Standardnpsmoodstavce"/>
    <w:uiPriority w:val="99"/>
    <w:semiHidden/>
    <w:locked/>
    <w:rsid w:val="00DE05E0"/>
    <w:rPr>
      <w:rFonts w:ascii="Cambria" w:hAnsi="Cambria" w:cs="Cambria"/>
      <w:b/>
      <w:bCs/>
      <w:sz w:val="26"/>
      <w:szCs w:val="26"/>
    </w:rPr>
  </w:style>
  <w:style w:type="character" w:customStyle="1" w:styleId="Nadpis4Char">
    <w:name w:val="Nadpis 4 Char"/>
    <w:basedOn w:val="Standardnpsmoodstavce"/>
    <w:link w:val="Nadpis4"/>
    <w:uiPriority w:val="99"/>
    <w:locked/>
    <w:rsid w:val="00E51209"/>
    <w:rPr>
      <w:rFonts w:ascii="Cambria" w:hAnsi="Cambria" w:cs="Cambria"/>
      <w:i/>
      <w:iCs/>
      <w:color w:val="4F81BD"/>
    </w:rPr>
  </w:style>
  <w:style w:type="character" w:customStyle="1" w:styleId="Nadpis5Char">
    <w:name w:val="Nadpis 5 Char"/>
    <w:basedOn w:val="Standardnpsmoodstavce"/>
    <w:link w:val="Nadpis5"/>
    <w:uiPriority w:val="99"/>
    <w:locked/>
    <w:rsid w:val="00DE05E0"/>
    <w:rPr>
      <w:rFonts w:cs="Calibri"/>
      <w:b/>
      <w:bCs/>
      <w:i/>
      <w:iCs/>
      <w:sz w:val="26"/>
      <w:szCs w:val="26"/>
    </w:rPr>
  </w:style>
  <w:style w:type="character" w:customStyle="1" w:styleId="Nadpis6Char">
    <w:name w:val="Nadpis 6 Char"/>
    <w:basedOn w:val="Standardnpsmoodstavce"/>
    <w:link w:val="Nadpis6"/>
    <w:uiPriority w:val="99"/>
    <w:locked/>
    <w:rsid w:val="00DE05E0"/>
    <w:rPr>
      <w:rFonts w:cs="Calibri"/>
      <w:b/>
      <w:bCs/>
    </w:rPr>
  </w:style>
  <w:style w:type="character" w:customStyle="1" w:styleId="Nadpis7Char">
    <w:name w:val="Nadpis 7 Char"/>
    <w:basedOn w:val="Standardnpsmoodstavce"/>
    <w:link w:val="Nadpis7"/>
    <w:uiPriority w:val="99"/>
    <w:locked/>
    <w:rsid w:val="00DE05E0"/>
    <w:rPr>
      <w:rFonts w:cs="Calibri"/>
      <w:sz w:val="24"/>
      <w:szCs w:val="24"/>
    </w:rPr>
  </w:style>
  <w:style w:type="character" w:customStyle="1" w:styleId="Nadpis8Char">
    <w:name w:val="Nadpis 8 Char"/>
    <w:basedOn w:val="Standardnpsmoodstavce"/>
    <w:link w:val="Nadpis8"/>
    <w:uiPriority w:val="99"/>
    <w:locked/>
    <w:rsid w:val="00DE05E0"/>
    <w:rPr>
      <w:rFonts w:cs="Calibri"/>
      <w:i/>
      <w:iCs/>
      <w:sz w:val="24"/>
      <w:szCs w:val="24"/>
    </w:rPr>
  </w:style>
  <w:style w:type="character" w:customStyle="1" w:styleId="Nadpis9Char">
    <w:name w:val="Nadpis 9 Char"/>
    <w:basedOn w:val="Standardnpsmoodstavce"/>
    <w:link w:val="Nadpis9"/>
    <w:uiPriority w:val="99"/>
    <w:locked/>
    <w:rsid w:val="00DE05E0"/>
    <w:rPr>
      <w:rFonts w:ascii="Arial" w:hAnsi="Arial" w:cs="Arial"/>
    </w:rPr>
  </w:style>
  <w:style w:type="character" w:customStyle="1" w:styleId="Nadpis3Char">
    <w:name w:val="Nadpis 3 Char"/>
    <w:link w:val="Nadpis3"/>
    <w:uiPriority w:val="99"/>
    <w:locked/>
    <w:rsid w:val="00D01606"/>
    <w:rPr>
      <w:rFonts w:ascii="Cambria" w:hAnsi="Cambria" w:cs="Cambria"/>
      <w:i/>
      <w:iCs/>
      <w:color w:val="4F81BD"/>
      <w:sz w:val="24"/>
      <w:szCs w:val="24"/>
    </w:rPr>
  </w:style>
  <w:style w:type="paragraph" w:styleId="Zpat">
    <w:name w:val="footer"/>
    <w:basedOn w:val="Normln"/>
    <w:link w:val="ZpatChar"/>
    <w:uiPriority w:val="99"/>
    <w:rsid w:val="00DC2B4C"/>
    <w:pPr>
      <w:tabs>
        <w:tab w:val="center" w:pos="4536"/>
        <w:tab w:val="right" w:pos="9072"/>
      </w:tabs>
    </w:pPr>
    <w:rPr>
      <w:rFonts w:ascii="Arial" w:hAnsi="Arial" w:cs="Arial"/>
      <w:sz w:val="24"/>
      <w:szCs w:val="24"/>
    </w:rPr>
  </w:style>
  <w:style w:type="character" w:customStyle="1" w:styleId="ZpatChar">
    <w:name w:val="Zápatí Char"/>
    <w:basedOn w:val="Standardnpsmoodstavce"/>
    <w:link w:val="Zpat"/>
    <w:uiPriority w:val="99"/>
    <w:locked/>
    <w:rsid w:val="00DC2B4C"/>
    <w:rPr>
      <w:rFonts w:ascii="Arial" w:hAnsi="Arial" w:cs="Arial"/>
      <w:sz w:val="24"/>
      <w:szCs w:val="24"/>
      <w:lang w:eastAsia="cs-CZ"/>
    </w:rPr>
  </w:style>
  <w:style w:type="character" w:styleId="slostrnky">
    <w:name w:val="page number"/>
    <w:basedOn w:val="Standardnpsmoodstavce"/>
    <w:uiPriority w:val="99"/>
    <w:rsid w:val="00DC2B4C"/>
  </w:style>
  <w:style w:type="paragraph" w:styleId="Zkladntext2">
    <w:name w:val="Body Text 2"/>
    <w:basedOn w:val="Normln"/>
    <w:link w:val="Zkladntext2Char"/>
    <w:uiPriority w:val="99"/>
    <w:rsid w:val="00DC2B4C"/>
    <w:pPr>
      <w:tabs>
        <w:tab w:val="left" w:pos="397"/>
        <w:tab w:val="left" w:pos="510"/>
      </w:tabs>
      <w:spacing w:after="120" w:line="480" w:lineRule="auto"/>
    </w:pPr>
    <w:rPr>
      <w:rFonts w:ascii="Arial" w:hAnsi="Arial" w:cs="Arial"/>
      <w:sz w:val="24"/>
      <w:szCs w:val="24"/>
    </w:rPr>
  </w:style>
  <w:style w:type="character" w:customStyle="1" w:styleId="Zkladntext2Char">
    <w:name w:val="Základní text 2 Char"/>
    <w:basedOn w:val="Standardnpsmoodstavce"/>
    <w:link w:val="Zkladntext2"/>
    <w:uiPriority w:val="99"/>
    <w:locked/>
    <w:rsid w:val="00DC2B4C"/>
    <w:rPr>
      <w:rFonts w:ascii="Arial" w:hAnsi="Arial" w:cs="Arial"/>
      <w:sz w:val="24"/>
      <w:szCs w:val="24"/>
      <w:lang w:eastAsia="cs-CZ"/>
    </w:rPr>
  </w:style>
  <w:style w:type="paragraph" w:styleId="Zkladntext3">
    <w:name w:val="Body Text 3"/>
    <w:basedOn w:val="Normln"/>
    <w:link w:val="Zkladntext3Char"/>
    <w:uiPriority w:val="99"/>
    <w:rsid w:val="00DC2B4C"/>
    <w:pPr>
      <w:spacing w:after="120"/>
    </w:pPr>
    <w:rPr>
      <w:sz w:val="16"/>
      <w:szCs w:val="16"/>
    </w:rPr>
  </w:style>
  <w:style w:type="character" w:customStyle="1" w:styleId="Zkladntext3Char">
    <w:name w:val="Základní text 3 Char"/>
    <w:basedOn w:val="Standardnpsmoodstavce"/>
    <w:link w:val="Zkladntext3"/>
    <w:uiPriority w:val="99"/>
    <w:locked/>
    <w:rsid w:val="00DC2B4C"/>
    <w:rPr>
      <w:sz w:val="16"/>
      <w:szCs w:val="16"/>
    </w:rPr>
  </w:style>
  <w:style w:type="paragraph" w:styleId="Odstavecseseznamem">
    <w:name w:val="List Paragraph"/>
    <w:basedOn w:val="Normln"/>
    <w:link w:val="OdstavecseseznamemChar"/>
    <w:uiPriority w:val="99"/>
    <w:qFormat/>
    <w:rsid w:val="00581269"/>
    <w:pPr>
      <w:ind w:left="720"/>
    </w:pPr>
  </w:style>
  <w:style w:type="paragraph" w:styleId="Textbubliny">
    <w:name w:val="Balloon Text"/>
    <w:basedOn w:val="Normln"/>
    <w:link w:val="TextbublinyChar"/>
    <w:uiPriority w:val="99"/>
    <w:semiHidden/>
    <w:rsid w:val="00F90BAA"/>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90BAA"/>
    <w:rPr>
      <w:rFonts w:ascii="Tahoma" w:hAnsi="Tahoma" w:cs="Tahoma"/>
      <w:sz w:val="16"/>
      <w:szCs w:val="16"/>
    </w:rPr>
  </w:style>
  <w:style w:type="character" w:styleId="Zstupntext">
    <w:name w:val="Placeholder Text"/>
    <w:basedOn w:val="Standardnpsmoodstavce"/>
    <w:uiPriority w:val="99"/>
    <w:semiHidden/>
    <w:rsid w:val="00BC4AE7"/>
    <w:rPr>
      <w:color w:val="808080"/>
    </w:rPr>
  </w:style>
  <w:style w:type="table" w:styleId="Mkatabulky">
    <w:name w:val="Table Grid"/>
    <w:basedOn w:val="Normlntabulka"/>
    <w:uiPriority w:val="99"/>
    <w:rsid w:val="008B0E0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rsid w:val="00EC3541"/>
    <w:rPr>
      <w:sz w:val="16"/>
      <w:szCs w:val="16"/>
    </w:rPr>
  </w:style>
  <w:style w:type="paragraph" w:styleId="Textkomente">
    <w:name w:val="annotation text"/>
    <w:basedOn w:val="Normln"/>
    <w:link w:val="TextkomenteChar"/>
    <w:uiPriority w:val="99"/>
    <w:semiHidden/>
    <w:rsid w:val="00EC3541"/>
    <w:rPr>
      <w:sz w:val="20"/>
      <w:szCs w:val="20"/>
    </w:rPr>
  </w:style>
  <w:style w:type="character" w:customStyle="1" w:styleId="TextkomenteChar">
    <w:name w:val="Text komentáře Char"/>
    <w:basedOn w:val="Standardnpsmoodstavce"/>
    <w:link w:val="Textkomente"/>
    <w:uiPriority w:val="99"/>
    <w:locked/>
    <w:rsid w:val="00EC3541"/>
    <w:rPr>
      <w:sz w:val="20"/>
      <w:szCs w:val="20"/>
    </w:rPr>
  </w:style>
  <w:style w:type="paragraph" w:styleId="Pedmtkomente">
    <w:name w:val="annotation subject"/>
    <w:basedOn w:val="Textkomente"/>
    <w:next w:val="Textkomente"/>
    <w:link w:val="PedmtkomenteChar"/>
    <w:uiPriority w:val="99"/>
    <w:semiHidden/>
    <w:rsid w:val="00EC3541"/>
    <w:rPr>
      <w:b/>
      <w:bCs/>
    </w:rPr>
  </w:style>
  <w:style w:type="character" w:customStyle="1" w:styleId="PedmtkomenteChar">
    <w:name w:val="Předmět komentáře Char"/>
    <w:basedOn w:val="TextkomenteChar"/>
    <w:link w:val="Pedmtkomente"/>
    <w:uiPriority w:val="99"/>
    <w:semiHidden/>
    <w:locked/>
    <w:rsid w:val="00EC3541"/>
    <w:rPr>
      <w:b/>
      <w:bCs/>
      <w:sz w:val="20"/>
      <w:szCs w:val="20"/>
    </w:rPr>
  </w:style>
  <w:style w:type="character" w:styleId="Hypertextovodkaz">
    <w:name w:val="Hyperlink"/>
    <w:basedOn w:val="Standardnpsmoodstavce"/>
    <w:uiPriority w:val="99"/>
    <w:rsid w:val="00B52EFA"/>
    <w:rPr>
      <w:color w:val="0000FF"/>
      <w:u w:val="single"/>
    </w:rPr>
  </w:style>
  <w:style w:type="paragraph" w:styleId="Obsah1">
    <w:name w:val="toc 1"/>
    <w:basedOn w:val="Normln"/>
    <w:next w:val="Normln"/>
    <w:autoRedefine/>
    <w:uiPriority w:val="39"/>
    <w:rsid w:val="00E23B05"/>
    <w:pPr>
      <w:spacing w:after="100"/>
    </w:pPr>
  </w:style>
  <w:style w:type="paragraph" w:styleId="Obsah2">
    <w:name w:val="toc 2"/>
    <w:basedOn w:val="Normln"/>
    <w:next w:val="Normln"/>
    <w:autoRedefine/>
    <w:uiPriority w:val="39"/>
    <w:rsid w:val="00D71EE8"/>
    <w:pPr>
      <w:tabs>
        <w:tab w:val="left" w:pos="567"/>
        <w:tab w:val="right" w:leader="dot" w:pos="9062"/>
      </w:tabs>
      <w:spacing w:after="100"/>
      <w:ind w:left="220"/>
    </w:pPr>
  </w:style>
  <w:style w:type="paragraph" w:styleId="Obsah3">
    <w:name w:val="toc 3"/>
    <w:basedOn w:val="Normln"/>
    <w:next w:val="Normln"/>
    <w:autoRedefine/>
    <w:uiPriority w:val="39"/>
    <w:rsid w:val="009373CD"/>
    <w:pPr>
      <w:tabs>
        <w:tab w:val="left" w:pos="851"/>
        <w:tab w:val="left" w:pos="1276"/>
        <w:tab w:val="right" w:leader="dot" w:pos="9062"/>
      </w:tabs>
      <w:spacing w:after="100"/>
      <w:ind w:left="440"/>
    </w:pPr>
  </w:style>
  <w:style w:type="paragraph" w:styleId="Obsah4">
    <w:name w:val="toc 4"/>
    <w:basedOn w:val="Normln"/>
    <w:next w:val="Normln"/>
    <w:autoRedefine/>
    <w:uiPriority w:val="39"/>
    <w:rsid w:val="00FF7167"/>
    <w:pPr>
      <w:tabs>
        <w:tab w:val="left" w:pos="851"/>
        <w:tab w:val="left" w:pos="993"/>
        <w:tab w:val="left" w:pos="1276"/>
        <w:tab w:val="right" w:pos="1430"/>
        <w:tab w:val="right" w:leader="dot" w:pos="9062"/>
      </w:tabs>
      <w:spacing w:after="100"/>
      <w:ind w:left="1509" w:hanging="851"/>
    </w:pPr>
  </w:style>
  <w:style w:type="paragraph" w:styleId="Nzev">
    <w:name w:val="Title"/>
    <w:basedOn w:val="Normln"/>
    <w:next w:val="Normln"/>
    <w:link w:val="NzevChar"/>
    <w:uiPriority w:val="99"/>
    <w:qFormat/>
    <w:rsid w:val="00E23B05"/>
    <w:pPr>
      <w:pBdr>
        <w:bottom w:val="single" w:sz="8" w:space="4" w:color="4F81BD"/>
      </w:pBdr>
      <w:spacing w:after="300"/>
    </w:pPr>
    <w:rPr>
      <w:rFonts w:ascii="Cambria" w:hAnsi="Cambria" w:cs="Cambria"/>
      <w:color w:val="17365D"/>
      <w:spacing w:val="5"/>
      <w:kern w:val="28"/>
      <w:sz w:val="52"/>
      <w:szCs w:val="52"/>
    </w:rPr>
  </w:style>
  <w:style w:type="character" w:customStyle="1" w:styleId="NzevChar">
    <w:name w:val="Název Char"/>
    <w:basedOn w:val="Standardnpsmoodstavce"/>
    <w:link w:val="Nzev"/>
    <w:uiPriority w:val="99"/>
    <w:locked/>
    <w:rsid w:val="00E23B05"/>
    <w:rPr>
      <w:rFonts w:ascii="Cambria" w:hAnsi="Cambria" w:cs="Cambria"/>
      <w:color w:val="17365D"/>
      <w:spacing w:val="5"/>
      <w:kern w:val="28"/>
      <w:sz w:val="52"/>
      <w:szCs w:val="52"/>
    </w:rPr>
  </w:style>
  <w:style w:type="paragraph" w:styleId="Revize">
    <w:name w:val="Revision"/>
    <w:hidden/>
    <w:uiPriority w:val="99"/>
    <w:semiHidden/>
    <w:rsid w:val="00013258"/>
    <w:rPr>
      <w:rFonts w:cs="Calibri"/>
    </w:rPr>
  </w:style>
  <w:style w:type="paragraph" w:styleId="Zkladntextodsazen">
    <w:name w:val="Body Text Indent"/>
    <w:basedOn w:val="Normln"/>
    <w:link w:val="ZkladntextodsazenChar"/>
    <w:uiPriority w:val="99"/>
    <w:semiHidden/>
    <w:rsid w:val="00B01FE6"/>
    <w:pPr>
      <w:spacing w:after="120"/>
      <w:ind w:left="283"/>
    </w:pPr>
  </w:style>
  <w:style w:type="character" w:customStyle="1" w:styleId="ZkladntextodsazenChar">
    <w:name w:val="Základní text odsazený Char"/>
    <w:basedOn w:val="Standardnpsmoodstavce"/>
    <w:link w:val="Zkladntextodsazen"/>
    <w:uiPriority w:val="99"/>
    <w:semiHidden/>
    <w:locked/>
    <w:rsid w:val="00B01FE6"/>
  </w:style>
  <w:style w:type="paragraph" w:styleId="Textpoznpodarou">
    <w:name w:val="footnote text"/>
    <w:basedOn w:val="Normln"/>
    <w:link w:val="TextpoznpodarouChar"/>
    <w:uiPriority w:val="99"/>
    <w:semiHidden/>
    <w:rsid w:val="00B01FE6"/>
    <w:pPr>
      <w:tabs>
        <w:tab w:val="left" w:pos="397"/>
        <w:tab w:val="left" w:pos="510"/>
      </w:tabs>
    </w:pPr>
    <w:rPr>
      <w:rFonts w:ascii="Arial" w:hAnsi="Arial" w:cs="Arial"/>
      <w:sz w:val="20"/>
      <w:szCs w:val="20"/>
    </w:rPr>
  </w:style>
  <w:style w:type="character" w:customStyle="1" w:styleId="TextpoznpodarouChar">
    <w:name w:val="Text pozn. pod čarou Char"/>
    <w:basedOn w:val="Standardnpsmoodstavce"/>
    <w:link w:val="Textpoznpodarou"/>
    <w:uiPriority w:val="99"/>
    <w:locked/>
    <w:rsid w:val="00B01FE6"/>
    <w:rPr>
      <w:rFonts w:ascii="Arial" w:hAnsi="Arial" w:cs="Arial"/>
      <w:sz w:val="20"/>
      <w:szCs w:val="20"/>
    </w:rPr>
  </w:style>
  <w:style w:type="character" w:styleId="Znakapoznpodarou">
    <w:name w:val="footnote reference"/>
    <w:basedOn w:val="Standardnpsmoodstavce"/>
    <w:uiPriority w:val="99"/>
    <w:semiHidden/>
    <w:rsid w:val="00B01FE6"/>
    <w:rPr>
      <w:vertAlign w:val="superscript"/>
    </w:rPr>
  </w:style>
  <w:style w:type="paragraph" w:styleId="Zhlav">
    <w:name w:val="header"/>
    <w:basedOn w:val="Normln"/>
    <w:link w:val="ZhlavChar"/>
    <w:uiPriority w:val="99"/>
    <w:rsid w:val="00B01FE6"/>
    <w:pPr>
      <w:tabs>
        <w:tab w:val="center" w:pos="4536"/>
        <w:tab w:val="right" w:pos="9072"/>
      </w:tabs>
    </w:pPr>
  </w:style>
  <w:style w:type="character" w:customStyle="1" w:styleId="ZhlavChar">
    <w:name w:val="Záhlaví Char"/>
    <w:basedOn w:val="Standardnpsmoodstavce"/>
    <w:link w:val="Zhlav"/>
    <w:uiPriority w:val="99"/>
    <w:locked/>
    <w:rsid w:val="00B01FE6"/>
  </w:style>
  <w:style w:type="paragraph" w:customStyle="1" w:styleId="Odstavecseseznamem1">
    <w:name w:val="Odstavec se seznamem1"/>
    <w:basedOn w:val="Normln"/>
    <w:uiPriority w:val="99"/>
    <w:rsid w:val="00F92D49"/>
    <w:pPr>
      <w:suppressAutoHyphens/>
      <w:ind w:left="720"/>
    </w:pPr>
    <w:rPr>
      <w:rFonts w:eastAsia="SimSun"/>
      <w:lang w:eastAsia="ar-SA"/>
    </w:rPr>
  </w:style>
  <w:style w:type="paragraph" w:customStyle="1" w:styleId="Odstavecseseznamem2">
    <w:name w:val="Odstavec se seznamem2"/>
    <w:basedOn w:val="Normln"/>
    <w:uiPriority w:val="99"/>
    <w:rsid w:val="00532B00"/>
    <w:pPr>
      <w:suppressAutoHyphens/>
      <w:ind w:left="720"/>
    </w:pPr>
    <w:rPr>
      <w:rFonts w:eastAsia="SimSun"/>
      <w:lang w:eastAsia="ar-SA"/>
    </w:rPr>
  </w:style>
  <w:style w:type="paragraph" w:customStyle="1" w:styleId="Normln0">
    <w:name w:val="Norm‡ln’"/>
    <w:uiPriority w:val="99"/>
    <w:rsid w:val="00515CB4"/>
    <w:rPr>
      <w:rFonts w:cs="Calibri"/>
      <w:sz w:val="20"/>
      <w:szCs w:val="20"/>
    </w:rPr>
  </w:style>
  <w:style w:type="character" w:styleId="Zdraznnintenzivn">
    <w:name w:val="Intense Emphasis"/>
    <w:basedOn w:val="Standardnpsmoodstavce"/>
    <w:uiPriority w:val="99"/>
    <w:qFormat/>
    <w:rsid w:val="00297DA4"/>
    <w:rPr>
      <w:b/>
      <w:bCs/>
      <w:i/>
      <w:iCs/>
      <w:color w:val="4F81BD"/>
    </w:rPr>
  </w:style>
  <w:style w:type="paragraph" w:customStyle="1" w:styleId="Nadpis10">
    <w:name w:val="Nadpis1"/>
    <w:basedOn w:val="Nadpis1"/>
    <w:uiPriority w:val="99"/>
    <w:rsid w:val="00F8141B"/>
    <w:pPr>
      <w:numPr>
        <w:numId w:val="0"/>
      </w:numPr>
      <w:tabs>
        <w:tab w:val="num" w:pos="792"/>
      </w:tabs>
    </w:pPr>
  </w:style>
  <w:style w:type="paragraph" w:styleId="Titulek">
    <w:name w:val="caption"/>
    <w:basedOn w:val="Normln"/>
    <w:next w:val="Normln"/>
    <w:uiPriority w:val="99"/>
    <w:qFormat/>
    <w:rsid w:val="006036FF"/>
    <w:rPr>
      <w:b/>
      <w:bCs/>
      <w:sz w:val="20"/>
      <w:szCs w:val="20"/>
    </w:rPr>
  </w:style>
  <w:style w:type="character" w:styleId="Sledovanodkaz">
    <w:name w:val="FollowedHyperlink"/>
    <w:basedOn w:val="Standardnpsmoodstavce"/>
    <w:uiPriority w:val="99"/>
    <w:rsid w:val="00CB7B4F"/>
    <w:rPr>
      <w:color w:val="800080"/>
      <w:u w:val="single"/>
    </w:rPr>
  </w:style>
  <w:style w:type="character" w:styleId="Siln">
    <w:name w:val="Strong"/>
    <w:basedOn w:val="Standardnpsmoodstavce"/>
    <w:uiPriority w:val="99"/>
    <w:qFormat/>
    <w:rsid w:val="00250DAE"/>
    <w:rPr>
      <w:b/>
      <w:bCs/>
    </w:rPr>
  </w:style>
  <w:style w:type="paragraph" w:styleId="Zkladntext">
    <w:name w:val="Body Text"/>
    <w:basedOn w:val="Normln"/>
    <w:link w:val="ZkladntextChar"/>
    <w:uiPriority w:val="99"/>
    <w:rsid w:val="00875989"/>
    <w:pPr>
      <w:spacing w:after="120"/>
    </w:pPr>
  </w:style>
  <w:style w:type="character" w:customStyle="1" w:styleId="ZkladntextChar">
    <w:name w:val="Základní text Char"/>
    <w:basedOn w:val="Standardnpsmoodstavce"/>
    <w:link w:val="Zkladntext"/>
    <w:uiPriority w:val="99"/>
    <w:locked/>
    <w:rsid w:val="006A06D7"/>
  </w:style>
  <w:style w:type="character" w:customStyle="1" w:styleId="psmostandardn">
    <w:name w:val="písmo standardní"/>
    <w:uiPriority w:val="99"/>
    <w:rsid w:val="00875989"/>
  </w:style>
  <w:style w:type="paragraph" w:customStyle="1" w:styleId="Nadpis20">
    <w:name w:val="Nadpis2"/>
    <w:basedOn w:val="Nadpis2"/>
    <w:uiPriority w:val="99"/>
    <w:rsid w:val="007F2764"/>
    <w:pPr>
      <w:numPr>
        <w:ilvl w:val="0"/>
        <w:numId w:val="0"/>
      </w:numPr>
    </w:pPr>
  </w:style>
  <w:style w:type="paragraph" w:customStyle="1" w:styleId="Default">
    <w:name w:val="Default"/>
    <w:uiPriority w:val="99"/>
    <w:rsid w:val="00680C92"/>
    <w:pPr>
      <w:autoSpaceDE w:val="0"/>
      <w:autoSpaceDN w:val="0"/>
      <w:adjustRightInd w:val="0"/>
    </w:pPr>
    <w:rPr>
      <w:color w:val="000000"/>
      <w:sz w:val="24"/>
      <w:szCs w:val="24"/>
    </w:rPr>
  </w:style>
  <w:style w:type="paragraph" w:customStyle="1" w:styleId="KapI">
    <w:name w:val="Kap.I"/>
    <w:basedOn w:val="Odstavecseseznamem"/>
    <w:link w:val="KapIChar"/>
    <w:uiPriority w:val="99"/>
    <w:rsid w:val="001E609A"/>
    <w:pPr>
      <w:numPr>
        <w:numId w:val="4"/>
      </w:numPr>
    </w:pPr>
    <w:rPr>
      <w:rFonts w:cs="Times New Roman"/>
      <w:b/>
      <w:bCs/>
      <w:caps/>
      <w:sz w:val="24"/>
      <w:szCs w:val="24"/>
    </w:rPr>
  </w:style>
  <w:style w:type="paragraph" w:customStyle="1" w:styleId="Kap1">
    <w:name w:val="Kap. 1."/>
    <w:basedOn w:val="KapI"/>
    <w:link w:val="Kap1Char"/>
    <w:uiPriority w:val="99"/>
    <w:rsid w:val="001E609A"/>
    <w:pPr>
      <w:numPr>
        <w:numId w:val="0"/>
      </w:numPr>
    </w:pPr>
  </w:style>
  <w:style w:type="character" w:customStyle="1" w:styleId="OdstavecseseznamemChar">
    <w:name w:val="Odstavec se seznamem Char"/>
    <w:basedOn w:val="Standardnpsmoodstavce"/>
    <w:link w:val="Odstavecseseznamem"/>
    <w:uiPriority w:val="99"/>
    <w:locked/>
    <w:rsid w:val="001E609A"/>
  </w:style>
  <w:style w:type="character" w:customStyle="1" w:styleId="KapIChar">
    <w:name w:val="Kap.I Char"/>
    <w:basedOn w:val="OdstavecseseznamemChar"/>
    <w:link w:val="KapI"/>
    <w:uiPriority w:val="99"/>
    <w:locked/>
    <w:rsid w:val="001E609A"/>
    <w:rPr>
      <w:b/>
      <w:bCs/>
      <w:caps/>
      <w:sz w:val="24"/>
      <w:szCs w:val="24"/>
    </w:rPr>
  </w:style>
  <w:style w:type="paragraph" w:customStyle="1" w:styleId="Kap2">
    <w:name w:val="Kap. 2"/>
    <w:basedOn w:val="Normln"/>
    <w:link w:val="Kap2Char"/>
    <w:uiPriority w:val="99"/>
    <w:rsid w:val="001E609A"/>
    <w:pPr>
      <w:numPr>
        <w:ilvl w:val="1"/>
        <w:numId w:val="5"/>
      </w:numPr>
      <w:autoSpaceDE w:val="0"/>
      <w:autoSpaceDN w:val="0"/>
      <w:adjustRightInd w:val="0"/>
      <w:ind w:left="788" w:hanging="431"/>
    </w:pPr>
    <w:rPr>
      <w:rFonts w:cs="Times New Roman"/>
      <w:b/>
      <w:bCs/>
      <w:caps/>
      <w:sz w:val="24"/>
      <w:szCs w:val="24"/>
      <w:lang w:eastAsia="en-US"/>
    </w:rPr>
  </w:style>
  <w:style w:type="character" w:customStyle="1" w:styleId="Kap1Char">
    <w:name w:val="Kap. 1. Char"/>
    <w:basedOn w:val="KapIChar"/>
    <w:link w:val="Kap1"/>
    <w:uiPriority w:val="99"/>
    <w:locked/>
    <w:rsid w:val="001E609A"/>
    <w:rPr>
      <w:b/>
      <w:bCs/>
      <w:caps/>
      <w:sz w:val="24"/>
      <w:szCs w:val="24"/>
    </w:rPr>
  </w:style>
  <w:style w:type="paragraph" w:customStyle="1" w:styleId="Kap3">
    <w:name w:val="Kap. 3"/>
    <w:basedOn w:val="Kap2"/>
    <w:link w:val="Kap3Char"/>
    <w:uiPriority w:val="99"/>
    <w:rsid w:val="001E609A"/>
    <w:pPr>
      <w:numPr>
        <w:ilvl w:val="2"/>
      </w:numPr>
      <w:spacing w:after="120"/>
    </w:pPr>
    <w:rPr>
      <w:b w:val="0"/>
      <w:bCs w:val="0"/>
    </w:rPr>
  </w:style>
  <w:style w:type="character" w:customStyle="1" w:styleId="Kap2Char">
    <w:name w:val="Kap. 2 Char"/>
    <w:basedOn w:val="Standardnpsmoodstavce"/>
    <w:link w:val="Kap2"/>
    <w:uiPriority w:val="99"/>
    <w:locked/>
    <w:rsid w:val="001E609A"/>
    <w:rPr>
      <w:b/>
      <w:bCs/>
      <w:caps/>
      <w:sz w:val="24"/>
      <w:szCs w:val="24"/>
      <w:lang w:eastAsia="en-US"/>
    </w:rPr>
  </w:style>
  <w:style w:type="character" w:customStyle="1" w:styleId="Kap3Char">
    <w:name w:val="Kap. 3 Char"/>
    <w:basedOn w:val="Kap2Char"/>
    <w:link w:val="Kap3"/>
    <w:uiPriority w:val="99"/>
    <w:locked/>
    <w:rsid w:val="001E609A"/>
  </w:style>
  <w:style w:type="character" w:customStyle="1" w:styleId="hps">
    <w:name w:val="hps"/>
    <w:basedOn w:val="Standardnpsmoodstavce"/>
    <w:uiPriority w:val="99"/>
    <w:rsid w:val="001E609A"/>
  </w:style>
  <w:style w:type="paragraph" w:customStyle="1" w:styleId="Kap4">
    <w:name w:val="Kap. 4"/>
    <w:basedOn w:val="Odstavecseseznamem"/>
    <w:link w:val="Kap4Char"/>
    <w:uiPriority w:val="99"/>
    <w:rsid w:val="001E609A"/>
    <w:pPr>
      <w:spacing w:after="120"/>
      <w:ind w:left="0"/>
    </w:pPr>
    <w:rPr>
      <w:rFonts w:cs="Times New Roman"/>
      <w:b/>
      <w:bCs/>
      <w:sz w:val="24"/>
      <w:szCs w:val="24"/>
    </w:rPr>
  </w:style>
  <w:style w:type="paragraph" w:customStyle="1" w:styleId="KAp5">
    <w:name w:val="KAp. 5"/>
    <w:basedOn w:val="Odstavecseseznamem"/>
    <w:link w:val="KAp5Char"/>
    <w:uiPriority w:val="99"/>
    <w:rsid w:val="001E609A"/>
    <w:pPr>
      <w:numPr>
        <w:ilvl w:val="4"/>
        <w:numId w:val="14"/>
      </w:numPr>
      <w:tabs>
        <w:tab w:val="left" w:pos="3119"/>
      </w:tabs>
      <w:ind w:left="2234" w:hanging="249"/>
    </w:pPr>
    <w:rPr>
      <w:rFonts w:cs="Times New Roman"/>
      <w:sz w:val="24"/>
      <w:szCs w:val="24"/>
    </w:rPr>
  </w:style>
  <w:style w:type="character" w:customStyle="1" w:styleId="Kap4Char">
    <w:name w:val="Kap. 4 Char"/>
    <w:basedOn w:val="OdstavecseseznamemChar"/>
    <w:link w:val="Kap4"/>
    <w:uiPriority w:val="99"/>
    <w:locked/>
    <w:rsid w:val="001E609A"/>
    <w:rPr>
      <w:rFonts w:ascii="Times New Roman" w:hAnsi="Times New Roman" w:cs="Times New Roman"/>
      <w:b/>
      <w:bCs/>
      <w:sz w:val="20"/>
      <w:szCs w:val="20"/>
    </w:rPr>
  </w:style>
  <w:style w:type="character" w:customStyle="1" w:styleId="KAp5Char">
    <w:name w:val="KAp. 5 Char"/>
    <w:basedOn w:val="OdstavecseseznamemChar"/>
    <w:link w:val="KAp5"/>
    <w:uiPriority w:val="99"/>
    <w:locked/>
    <w:rsid w:val="001E609A"/>
    <w:rPr>
      <w:sz w:val="24"/>
      <w:szCs w:val="24"/>
    </w:rPr>
  </w:style>
  <w:style w:type="paragraph" w:styleId="Obsah5">
    <w:name w:val="toc 5"/>
    <w:basedOn w:val="Normln"/>
    <w:next w:val="Normln"/>
    <w:autoRedefine/>
    <w:uiPriority w:val="99"/>
    <w:semiHidden/>
    <w:locked/>
    <w:rsid w:val="001E609A"/>
    <w:pPr>
      <w:spacing w:after="100"/>
      <w:ind w:left="960"/>
    </w:pPr>
    <w:rPr>
      <w:rFonts w:cs="Times New Roman"/>
      <w:sz w:val="24"/>
      <w:szCs w:val="24"/>
    </w:rPr>
  </w:style>
  <w:style w:type="paragraph" w:styleId="Bezmezer">
    <w:name w:val="No Spacing"/>
    <w:uiPriority w:val="99"/>
    <w:qFormat/>
    <w:rsid w:val="001E609A"/>
    <w:rPr>
      <w:rFonts w:cs="Calibri"/>
      <w:lang w:eastAsia="en-US"/>
    </w:rPr>
  </w:style>
  <w:style w:type="paragraph" w:styleId="Rozvrendokumentu">
    <w:name w:val="Document Map"/>
    <w:basedOn w:val="Normln"/>
    <w:link w:val="RozvrendokumentuChar"/>
    <w:uiPriority w:val="99"/>
    <w:semiHidden/>
    <w:locked/>
    <w:rsid w:val="001E609A"/>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1E609A"/>
    <w:rPr>
      <w:rFonts w:ascii="Tahoma" w:hAnsi="Tahoma" w:cs="Tahoma"/>
      <w:sz w:val="16"/>
      <w:szCs w:val="16"/>
    </w:rPr>
  </w:style>
  <w:style w:type="paragraph" w:customStyle="1" w:styleId="Kap50">
    <w:name w:val="Kap. 5"/>
    <w:basedOn w:val="Odstavecseseznamem"/>
    <w:link w:val="Kap5Char0"/>
    <w:uiPriority w:val="99"/>
    <w:rsid w:val="001E609A"/>
    <w:pPr>
      <w:numPr>
        <w:ilvl w:val="4"/>
        <w:numId w:val="16"/>
      </w:numPr>
    </w:pPr>
    <w:rPr>
      <w:rFonts w:cs="Times New Roman"/>
      <w:sz w:val="24"/>
      <w:szCs w:val="24"/>
    </w:rPr>
  </w:style>
  <w:style w:type="character" w:customStyle="1" w:styleId="Kap5Char0">
    <w:name w:val="Kap. 5 Char"/>
    <w:basedOn w:val="OdstavecseseznamemChar"/>
    <w:link w:val="Kap50"/>
    <w:uiPriority w:val="99"/>
    <w:locked/>
    <w:rsid w:val="001E609A"/>
    <w:rPr>
      <w:sz w:val="24"/>
      <w:szCs w:val="24"/>
    </w:rPr>
  </w:style>
  <w:style w:type="paragraph" w:styleId="Obsah6">
    <w:name w:val="toc 6"/>
    <w:basedOn w:val="Normln"/>
    <w:next w:val="Normln"/>
    <w:autoRedefine/>
    <w:uiPriority w:val="99"/>
    <w:semiHidden/>
    <w:locked/>
    <w:rsid w:val="005F2DA7"/>
    <w:pPr>
      <w:spacing w:after="100"/>
      <w:ind w:left="1100"/>
    </w:pPr>
  </w:style>
  <w:style w:type="paragraph" w:styleId="Obsah7">
    <w:name w:val="toc 7"/>
    <w:basedOn w:val="Normln"/>
    <w:next w:val="Normln"/>
    <w:autoRedefine/>
    <w:uiPriority w:val="99"/>
    <w:semiHidden/>
    <w:locked/>
    <w:rsid w:val="005F2DA7"/>
    <w:pPr>
      <w:spacing w:after="100"/>
      <w:ind w:left="1320"/>
    </w:pPr>
  </w:style>
  <w:style w:type="paragraph" w:styleId="Obsah8">
    <w:name w:val="toc 8"/>
    <w:basedOn w:val="Normln"/>
    <w:next w:val="Normln"/>
    <w:autoRedefine/>
    <w:uiPriority w:val="99"/>
    <w:semiHidden/>
    <w:locked/>
    <w:rsid w:val="005F2DA7"/>
    <w:pPr>
      <w:spacing w:after="100"/>
      <w:ind w:left="1540"/>
    </w:pPr>
  </w:style>
  <w:style w:type="paragraph" w:styleId="Obsah9">
    <w:name w:val="toc 9"/>
    <w:basedOn w:val="Normln"/>
    <w:next w:val="Normln"/>
    <w:autoRedefine/>
    <w:uiPriority w:val="99"/>
    <w:semiHidden/>
    <w:locked/>
    <w:rsid w:val="005F2DA7"/>
    <w:pPr>
      <w:spacing w:after="100"/>
      <w:ind w:left="1760"/>
    </w:pPr>
  </w:style>
  <w:style w:type="character" w:customStyle="1" w:styleId="highlight">
    <w:name w:val="highlight"/>
    <w:basedOn w:val="Standardnpsmoodstavce"/>
    <w:rsid w:val="001846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4578"/>
    <w:pPr>
      <w:jc w:val="both"/>
    </w:pPr>
    <w:rPr>
      <w:rFonts w:cs="Calibri"/>
    </w:rPr>
  </w:style>
  <w:style w:type="paragraph" w:styleId="Nadpis1">
    <w:name w:val="heading 1"/>
    <w:basedOn w:val="Normln"/>
    <w:next w:val="Normln"/>
    <w:link w:val="Nadpis1Char"/>
    <w:uiPriority w:val="99"/>
    <w:qFormat/>
    <w:rsid w:val="001B20A4"/>
    <w:pPr>
      <w:keepNext/>
      <w:keepLines/>
      <w:numPr>
        <w:numId w:val="49"/>
      </w:numPr>
      <w:spacing w:before="120"/>
      <w:outlineLvl w:val="0"/>
    </w:pPr>
    <w:rPr>
      <w:rFonts w:ascii="Cambria" w:hAnsi="Cambria" w:cs="Cambria"/>
      <w:b/>
      <w:bCs/>
      <w:color w:val="365F91"/>
      <w:sz w:val="28"/>
      <w:szCs w:val="28"/>
    </w:rPr>
  </w:style>
  <w:style w:type="paragraph" w:styleId="Nadpis2">
    <w:name w:val="heading 2"/>
    <w:basedOn w:val="Normln"/>
    <w:next w:val="Normln"/>
    <w:link w:val="Nadpis2Char"/>
    <w:uiPriority w:val="99"/>
    <w:qFormat/>
    <w:rsid w:val="00F21F28"/>
    <w:pPr>
      <w:keepNext/>
      <w:keepLines/>
      <w:numPr>
        <w:ilvl w:val="1"/>
        <w:numId w:val="49"/>
      </w:numPr>
      <w:tabs>
        <w:tab w:val="left" w:pos="567"/>
      </w:tabs>
      <w:spacing w:before="200"/>
      <w:outlineLvl w:val="1"/>
    </w:pPr>
    <w:rPr>
      <w:rFonts w:ascii="Cambria" w:hAnsi="Cambria" w:cs="Cambria"/>
      <w:b/>
      <w:bCs/>
      <w:color w:val="4F81BD"/>
      <w:sz w:val="26"/>
      <w:szCs w:val="26"/>
    </w:rPr>
  </w:style>
  <w:style w:type="paragraph" w:styleId="Nadpis3">
    <w:name w:val="heading 3"/>
    <w:basedOn w:val="Nadpis2"/>
    <w:link w:val="Nadpis3Char"/>
    <w:uiPriority w:val="99"/>
    <w:qFormat/>
    <w:rsid w:val="00D01606"/>
    <w:pPr>
      <w:keepNext w:val="0"/>
      <w:keepLines w:val="0"/>
      <w:numPr>
        <w:ilvl w:val="2"/>
      </w:numPr>
      <w:tabs>
        <w:tab w:val="clear" w:pos="567"/>
        <w:tab w:val="left" w:pos="709"/>
      </w:tabs>
      <w:spacing w:after="120"/>
      <w:ind w:left="720"/>
      <w:outlineLvl w:val="2"/>
    </w:pPr>
    <w:rPr>
      <w:b w:val="0"/>
      <w:bCs w:val="0"/>
      <w:i/>
      <w:iCs/>
      <w:sz w:val="24"/>
      <w:szCs w:val="24"/>
    </w:rPr>
  </w:style>
  <w:style w:type="paragraph" w:styleId="Nadpis4">
    <w:name w:val="heading 4"/>
    <w:basedOn w:val="Normln"/>
    <w:next w:val="Normln"/>
    <w:link w:val="Nadpis4Char"/>
    <w:uiPriority w:val="99"/>
    <w:qFormat/>
    <w:rsid w:val="00E51209"/>
    <w:pPr>
      <w:keepNext/>
      <w:keepLines/>
      <w:numPr>
        <w:ilvl w:val="3"/>
        <w:numId w:val="49"/>
      </w:numPr>
      <w:spacing w:before="200"/>
      <w:outlineLvl w:val="3"/>
    </w:pPr>
    <w:rPr>
      <w:rFonts w:ascii="Cambria" w:hAnsi="Cambria" w:cs="Cambria"/>
      <w:i/>
      <w:iCs/>
      <w:color w:val="4F81BD"/>
    </w:rPr>
  </w:style>
  <w:style w:type="paragraph" w:styleId="Nadpis5">
    <w:name w:val="heading 5"/>
    <w:basedOn w:val="Normln"/>
    <w:next w:val="Normln"/>
    <w:link w:val="Nadpis5Char"/>
    <w:uiPriority w:val="99"/>
    <w:qFormat/>
    <w:rsid w:val="00230509"/>
    <w:pPr>
      <w:numPr>
        <w:ilvl w:val="4"/>
        <w:numId w:val="49"/>
      </w:numPr>
      <w:spacing w:before="240" w:after="60"/>
      <w:outlineLvl w:val="4"/>
    </w:pPr>
    <w:rPr>
      <w:b/>
      <w:bCs/>
      <w:i/>
      <w:iCs/>
      <w:sz w:val="26"/>
      <w:szCs w:val="26"/>
    </w:rPr>
  </w:style>
  <w:style w:type="paragraph" w:styleId="Nadpis6">
    <w:name w:val="heading 6"/>
    <w:basedOn w:val="Normln"/>
    <w:next w:val="Normln"/>
    <w:link w:val="Nadpis6Char"/>
    <w:uiPriority w:val="99"/>
    <w:qFormat/>
    <w:rsid w:val="00230509"/>
    <w:pPr>
      <w:numPr>
        <w:ilvl w:val="5"/>
        <w:numId w:val="49"/>
      </w:numPr>
      <w:spacing w:before="240" w:after="60"/>
      <w:outlineLvl w:val="5"/>
    </w:pPr>
    <w:rPr>
      <w:b/>
      <w:bCs/>
    </w:rPr>
  </w:style>
  <w:style w:type="paragraph" w:styleId="Nadpis7">
    <w:name w:val="heading 7"/>
    <w:basedOn w:val="Normln"/>
    <w:next w:val="Normln"/>
    <w:link w:val="Nadpis7Char"/>
    <w:uiPriority w:val="99"/>
    <w:qFormat/>
    <w:rsid w:val="00230509"/>
    <w:pPr>
      <w:numPr>
        <w:ilvl w:val="6"/>
        <w:numId w:val="49"/>
      </w:numPr>
      <w:spacing w:before="240" w:after="60"/>
      <w:outlineLvl w:val="6"/>
    </w:pPr>
    <w:rPr>
      <w:sz w:val="24"/>
      <w:szCs w:val="24"/>
    </w:rPr>
  </w:style>
  <w:style w:type="paragraph" w:styleId="Nadpis8">
    <w:name w:val="heading 8"/>
    <w:basedOn w:val="Normln"/>
    <w:next w:val="Normln"/>
    <w:link w:val="Nadpis8Char"/>
    <w:uiPriority w:val="99"/>
    <w:qFormat/>
    <w:rsid w:val="00230509"/>
    <w:pPr>
      <w:numPr>
        <w:ilvl w:val="7"/>
        <w:numId w:val="49"/>
      </w:numPr>
      <w:spacing w:before="240" w:after="60"/>
      <w:outlineLvl w:val="7"/>
    </w:pPr>
    <w:rPr>
      <w:i/>
      <w:iCs/>
      <w:sz w:val="24"/>
      <w:szCs w:val="24"/>
    </w:rPr>
  </w:style>
  <w:style w:type="paragraph" w:styleId="Nadpis9">
    <w:name w:val="heading 9"/>
    <w:basedOn w:val="Normln"/>
    <w:next w:val="Normln"/>
    <w:link w:val="Nadpis9Char"/>
    <w:uiPriority w:val="99"/>
    <w:qFormat/>
    <w:rsid w:val="00230509"/>
    <w:pPr>
      <w:numPr>
        <w:ilvl w:val="8"/>
        <w:numId w:val="49"/>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1B20A4"/>
    <w:rPr>
      <w:rFonts w:ascii="Cambria" w:hAnsi="Cambria" w:cs="Cambria"/>
      <w:b/>
      <w:bCs/>
      <w:color w:val="365F91"/>
      <w:sz w:val="28"/>
      <w:szCs w:val="28"/>
    </w:rPr>
  </w:style>
  <w:style w:type="character" w:customStyle="1" w:styleId="Nadpis2Char">
    <w:name w:val="Nadpis 2 Char"/>
    <w:basedOn w:val="Standardnpsmoodstavce"/>
    <w:link w:val="Nadpis2"/>
    <w:uiPriority w:val="99"/>
    <w:locked/>
    <w:rsid w:val="00F21F28"/>
    <w:rPr>
      <w:rFonts w:ascii="Cambria" w:hAnsi="Cambria" w:cs="Cambria"/>
      <w:b/>
      <w:bCs/>
      <w:color w:val="4F81BD"/>
      <w:sz w:val="26"/>
      <w:szCs w:val="26"/>
    </w:rPr>
  </w:style>
  <w:style w:type="character" w:customStyle="1" w:styleId="Heading3Char">
    <w:name w:val="Heading 3 Char"/>
    <w:basedOn w:val="Standardnpsmoodstavce"/>
    <w:uiPriority w:val="99"/>
    <w:semiHidden/>
    <w:locked/>
    <w:rsid w:val="00DE05E0"/>
    <w:rPr>
      <w:rFonts w:ascii="Cambria" w:hAnsi="Cambria" w:cs="Cambria"/>
      <w:b/>
      <w:bCs/>
      <w:sz w:val="26"/>
      <w:szCs w:val="26"/>
    </w:rPr>
  </w:style>
  <w:style w:type="character" w:customStyle="1" w:styleId="Nadpis4Char">
    <w:name w:val="Nadpis 4 Char"/>
    <w:basedOn w:val="Standardnpsmoodstavce"/>
    <w:link w:val="Nadpis4"/>
    <w:uiPriority w:val="99"/>
    <w:locked/>
    <w:rsid w:val="00E51209"/>
    <w:rPr>
      <w:rFonts w:ascii="Cambria" w:hAnsi="Cambria" w:cs="Cambria"/>
      <w:i/>
      <w:iCs/>
      <w:color w:val="4F81BD"/>
    </w:rPr>
  </w:style>
  <w:style w:type="character" w:customStyle="1" w:styleId="Nadpis5Char">
    <w:name w:val="Nadpis 5 Char"/>
    <w:basedOn w:val="Standardnpsmoodstavce"/>
    <w:link w:val="Nadpis5"/>
    <w:uiPriority w:val="99"/>
    <w:locked/>
    <w:rsid w:val="00DE05E0"/>
    <w:rPr>
      <w:rFonts w:cs="Calibri"/>
      <w:b/>
      <w:bCs/>
      <w:i/>
      <w:iCs/>
      <w:sz w:val="26"/>
      <w:szCs w:val="26"/>
    </w:rPr>
  </w:style>
  <w:style w:type="character" w:customStyle="1" w:styleId="Nadpis6Char">
    <w:name w:val="Nadpis 6 Char"/>
    <w:basedOn w:val="Standardnpsmoodstavce"/>
    <w:link w:val="Nadpis6"/>
    <w:uiPriority w:val="99"/>
    <w:locked/>
    <w:rsid w:val="00DE05E0"/>
    <w:rPr>
      <w:rFonts w:cs="Calibri"/>
      <w:b/>
      <w:bCs/>
    </w:rPr>
  </w:style>
  <w:style w:type="character" w:customStyle="1" w:styleId="Nadpis7Char">
    <w:name w:val="Nadpis 7 Char"/>
    <w:basedOn w:val="Standardnpsmoodstavce"/>
    <w:link w:val="Nadpis7"/>
    <w:uiPriority w:val="99"/>
    <w:locked/>
    <w:rsid w:val="00DE05E0"/>
    <w:rPr>
      <w:rFonts w:cs="Calibri"/>
      <w:sz w:val="24"/>
      <w:szCs w:val="24"/>
    </w:rPr>
  </w:style>
  <w:style w:type="character" w:customStyle="1" w:styleId="Nadpis8Char">
    <w:name w:val="Nadpis 8 Char"/>
    <w:basedOn w:val="Standardnpsmoodstavce"/>
    <w:link w:val="Nadpis8"/>
    <w:uiPriority w:val="99"/>
    <w:locked/>
    <w:rsid w:val="00DE05E0"/>
    <w:rPr>
      <w:rFonts w:cs="Calibri"/>
      <w:i/>
      <w:iCs/>
      <w:sz w:val="24"/>
      <w:szCs w:val="24"/>
    </w:rPr>
  </w:style>
  <w:style w:type="character" w:customStyle="1" w:styleId="Nadpis9Char">
    <w:name w:val="Nadpis 9 Char"/>
    <w:basedOn w:val="Standardnpsmoodstavce"/>
    <w:link w:val="Nadpis9"/>
    <w:uiPriority w:val="99"/>
    <w:locked/>
    <w:rsid w:val="00DE05E0"/>
    <w:rPr>
      <w:rFonts w:ascii="Arial" w:hAnsi="Arial" w:cs="Arial"/>
    </w:rPr>
  </w:style>
  <w:style w:type="character" w:customStyle="1" w:styleId="Nadpis3Char">
    <w:name w:val="Nadpis 3 Char"/>
    <w:link w:val="Nadpis3"/>
    <w:uiPriority w:val="99"/>
    <w:locked/>
    <w:rsid w:val="00D01606"/>
    <w:rPr>
      <w:rFonts w:ascii="Cambria" w:hAnsi="Cambria" w:cs="Cambria"/>
      <w:i/>
      <w:iCs/>
      <w:color w:val="4F81BD"/>
      <w:sz w:val="24"/>
      <w:szCs w:val="24"/>
    </w:rPr>
  </w:style>
  <w:style w:type="paragraph" w:styleId="Zpat">
    <w:name w:val="footer"/>
    <w:basedOn w:val="Normln"/>
    <w:link w:val="ZpatChar"/>
    <w:uiPriority w:val="99"/>
    <w:rsid w:val="00DC2B4C"/>
    <w:pPr>
      <w:tabs>
        <w:tab w:val="center" w:pos="4536"/>
        <w:tab w:val="right" w:pos="9072"/>
      </w:tabs>
    </w:pPr>
    <w:rPr>
      <w:rFonts w:ascii="Arial" w:hAnsi="Arial" w:cs="Arial"/>
      <w:sz w:val="24"/>
      <w:szCs w:val="24"/>
    </w:rPr>
  </w:style>
  <w:style w:type="character" w:customStyle="1" w:styleId="ZpatChar">
    <w:name w:val="Zápatí Char"/>
    <w:basedOn w:val="Standardnpsmoodstavce"/>
    <w:link w:val="Zpat"/>
    <w:uiPriority w:val="99"/>
    <w:locked/>
    <w:rsid w:val="00DC2B4C"/>
    <w:rPr>
      <w:rFonts w:ascii="Arial" w:hAnsi="Arial" w:cs="Arial"/>
      <w:sz w:val="24"/>
      <w:szCs w:val="24"/>
      <w:lang w:eastAsia="cs-CZ"/>
    </w:rPr>
  </w:style>
  <w:style w:type="character" w:styleId="slostrnky">
    <w:name w:val="page number"/>
    <w:basedOn w:val="Standardnpsmoodstavce"/>
    <w:uiPriority w:val="99"/>
    <w:rsid w:val="00DC2B4C"/>
  </w:style>
  <w:style w:type="paragraph" w:styleId="Zkladntext2">
    <w:name w:val="Body Text 2"/>
    <w:basedOn w:val="Normln"/>
    <w:link w:val="Zkladntext2Char"/>
    <w:uiPriority w:val="99"/>
    <w:rsid w:val="00DC2B4C"/>
    <w:pPr>
      <w:tabs>
        <w:tab w:val="left" w:pos="397"/>
        <w:tab w:val="left" w:pos="510"/>
      </w:tabs>
      <w:spacing w:after="120" w:line="480" w:lineRule="auto"/>
    </w:pPr>
    <w:rPr>
      <w:rFonts w:ascii="Arial" w:hAnsi="Arial" w:cs="Arial"/>
      <w:sz w:val="24"/>
      <w:szCs w:val="24"/>
    </w:rPr>
  </w:style>
  <w:style w:type="character" w:customStyle="1" w:styleId="Zkladntext2Char">
    <w:name w:val="Základní text 2 Char"/>
    <w:basedOn w:val="Standardnpsmoodstavce"/>
    <w:link w:val="Zkladntext2"/>
    <w:uiPriority w:val="99"/>
    <w:locked/>
    <w:rsid w:val="00DC2B4C"/>
    <w:rPr>
      <w:rFonts w:ascii="Arial" w:hAnsi="Arial" w:cs="Arial"/>
      <w:sz w:val="24"/>
      <w:szCs w:val="24"/>
      <w:lang w:eastAsia="cs-CZ"/>
    </w:rPr>
  </w:style>
  <w:style w:type="paragraph" w:styleId="Zkladntext3">
    <w:name w:val="Body Text 3"/>
    <w:basedOn w:val="Normln"/>
    <w:link w:val="Zkladntext3Char"/>
    <w:uiPriority w:val="99"/>
    <w:rsid w:val="00DC2B4C"/>
    <w:pPr>
      <w:spacing w:after="120"/>
    </w:pPr>
    <w:rPr>
      <w:sz w:val="16"/>
      <w:szCs w:val="16"/>
    </w:rPr>
  </w:style>
  <w:style w:type="character" w:customStyle="1" w:styleId="Zkladntext3Char">
    <w:name w:val="Základní text 3 Char"/>
    <w:basedOn w:val="Standardnpsmoodstavce"/>
    <w:link w:val="Zkladntext3"/>
    <w:uiPriority w:val="99"/>
    <w:locked/>
    <w:rsid w:val="00DC2B4C"/>
    <w:rPr>
      <w:sz w:val="16"/>
      <w:szCs w:val="16"/>
    </w:rPr>
  </w:style>
  <w:style w:type="paragraph" w:styleId="Odstavecseseznamem">
    <w:name w:val="List Paragraph"/>
    <w:basedOn w:val="Normln"/>
    <w:link w:val="OdstavecseseznamemChar"/>
    <w:uiPriority w:val="99"/>
    <w:qFormat/>
    <w:rsid w:val="00581269"/>
    <w:pPr>
      <w:ind w:left="720"/>
    </w:pPr>
  </w:style>
  <w:style w:type="paragraph" w:styleId="Textbubliny">
    <w:name w:val="Balloon Text"/>
    <w:basedOn w:val="Normln"/>
    <w:link w:val="TextbublinyChar"/>
    <w:uiPriority w:val="99"/>
    <w:semiHidden/>
    <w:rsid w:val="00F90BAA"/>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90BAA"/>
    <w:rPr>
      <w:rFonts w:ascii="Tahoma" w:hAnsi="Tahoma" w:cs="Tahoma"/>
      <w:sz w:val="16"/>
      <w:szCs w:val="16"/>
    </w:rPr>
  </w:style>
  <w:style w:type="character" w:styleId="Zstupntext">
    <w:name w:val="Placeholder Text"/>
    <w:basedOn w:val="Standardnpsmoodstavce"/>
    <w:uiPriority w:val="99"/>
    <w:semiHidden/>
    <w:rsid w:val="00BC4AE7"/>
    <w:rPr>
      <w:color w:val="808080"/>
    </w:rPr>
  </w:style>
  <w:style w:type="table" w:styleId="Mkatabulky">
    <w:name w:val="Table Grid"/>
    <w:basedOn w:val="Normlntabulka"/>
    <w:uiPriority w:val="99"/>
    <w:rsid w:val="008B0E0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rsid w:val="00EC3541"/>
    <w:rPr>
      <w:sz w:val="16"/>
      <w:szCs w:val="16"/>
    </w:rPr>
  </w:style>
  <w:style w:type="paragraph" w:styleId="Textkomente">
    <w:name w:val="annotation text"/>
    <w:basedOn w:val="Normln"/>
    <w:link w:val="TextkomenteChar"/>
    <w:uiPriority w:val="99"/>
    <w:semiHidden/>
    <w:rsid w:val="00EC3541"/>
    <w:rPr>
      <w:sz w:val="20"/>
      <w:szCs w:val="20"/>
    </w:rPr>
  </w:style>
  <w:style w:type="character" w:customStyle="1" w:styleId="TextkomenteChar">
    <w:name w:val="Text komentáře Char"/>
    <w:basedOn w:val="Standardnpsmoodstavce"/>
    <w:link w:val="Textkomente"/>
    <w:uiPriority w:val="99"/>
    <w:locked/>
    <w:rsid w:val="00EC3541"/>
    <w:rPr>
      <w:sz w:val="20"/>
      <w:szCs w:val="20"/>
    </w:rPr>
  </w:style>
  <w:style w:type="paragraph" w:styleId="Pedmtkomente">
    <w:name w:val="annotation subject"/>
    <w:basedOn w:val="Textkomente"/>
    <w:next w:val="Textkomente"/>
    <w:link w:val="PedmtkomenteChar"/>
    <w:uiPriority w:val="99"/>
    <w:semiHidden/>
    <w:rsid w:val="00EC3541"/>
    <w:rPr>
      <w:b/>
      <w:bCs/>
    </w:rPr>
  </w:style>
  <w:style w:type="character" w:customStyle="1" w:styleId="PedmtkomenteChar">
    <w:name w:val="Předmět komentáře Char"/>
    <w:basedOn w:val="TextkomenteChar"/>
    <w:link w:val="Pedmtkomente"/>
    <w:uiPriority w:val="99"/>
    <w:semiHidden/>
    <w:locked/>
    <w:rsid w:val="00EC3541"/>
    <w:rPr>
      <w:b/>
      <w:bCs/>
      <w:sz w:val="20"/>
      <w:szCs w:val="20"/>
    </w:rPr>
  </w:style>
  <w:style w:type="character" w:styleId="Hypertextovodkaz">
    <w:name w:val="Hyperlink"/>
    <w:basedOn w:val="Standardnpsmoodstavce"/>
    <w:uiPriority w:val="99"/>
    <w:rsid w:val="00B52EFA"/>
    <w:rPr>
      <w:color w:val="0000FF"/>
      <w:u w:val="single"/>
    </w:rPr>
  </w:style>
  <w:style w:type="paragraph" w:styleId="Obsah1">
    <w:name w:val="toc 1"/>
    <w:basedOn w:val="Normln"/>
    <w:next w:val="Normln"/>
    <w:autoRedefine/>
    <w:uiPriority w:val="39"/>
    <w:rsid w:val="00E23B05"/>
    <w:pPr>
      <w:spacing w:after="100"/>
    </w:pPr>
  </w:style>
  <w:style w:type="paragraph" w:styleId="Obsah2">
    <w:name w:val="toc 2"/>
    <w:basedOn w:val="Normln"/>
    <w:next w:val="Normln"/>
    <w:autoRedefine/>
    <w:uiPriority w:val="39"/>
    <w:rsid w:val="00D71EE8"/>
    <w:pPr>
      <w:tabs>
        <w:tab w:val="left" w:pos="567"/>
        <w:tab w:val="right" w:leader="dot" w:pos="9062"/>
      </w:tabs>
      <w:spacing w:after="100"/>
      <w:ind w:left="220"/>
    </w:pPr>
  </w:style>
  <w:style w:type="paragraph" w:styleId="Obsah3">
    <w:name w:val="toc 3"/>
    <w:basedOn w:val="Normln"/>
    <w:next w:val="Normln"/>
    <w:autoRedefine/>
    <w:uiPriority w:val="39"/>
    <w:rsid w:val="009373CD"/>
    <w:pPr>
      <w:tabs>
        <w:tab w:val="left" w:pos="851"/>
        <w:tab w:val="left" w:pos="1276"/>
        <w:tab w:val="right" w:leader="dot" w:pos="9062"/>
      </w:tabs>
      <w:spacing w:after="100"/>
      <w:ind w:left="440"/>
    </w:pPr>
  </w:style>
  <w:style w:type="paragraph" w:styleId="Obsah4">
    <w:name w:val="toc 4"/>
    <w:basedOn w:val="Normln"/>
    <w:next w:val="Normln"/>
    <w:autoRedefine/>
    <w:uiPriority w:val="39"/>
    <w:rsid w:val="00FF7167"/>
    <w:pPr>
      <w:tabs>
        <w:tab w:val="left" w:pos="851"/>
        <w:tab w:val="left" w:pos="993"/>
        <w:tab w:val="left" w:pos="1276"/>
        <w:tab w:val="right" w:pos="1430"/>
        <w:tab w:val="right" w:leader="dot" w:pos="9062"/>
      </w:tabs>
      <w:spacing w:after="100"/>
      <w:ind w:left="1509" w:hanging="851"/>
    </w:pPr>
  </w:style>
  <w:style w:type="paragraph" w:styleId="Nzev">
    <w:name w:val="Title"/>
    <w:basedOn w:val="Normln"/>
    <w:next w:val="Normln"/>
    <w:link w:val="NzevChar"/>
    <w:uiPriority w:val="99"/>
    <w:qFormat/>
    <w:rsid w:val="00E23B05"/>
    <w:pPr>
      <w:pBdr>
        <w:bottom w:val="single" w:sz="8" w:space="4" w:color="4F81BD"/>
      </w:pBdr>
      <w:spacing w:after="300"/>
    </w:pPr>
    <w:rPr>
      <w:rFonts w:ascii="Cambria" w:hAnsi="Cambria" w:cs="Cambria"/>
      <w:color w:val="17365D"/>
      <w:spacing w:val="5"/>
      <w:kern w:val="28"/>
      <w:sz w:val="52"/>
      <w:szCs w:val="52"/>
    </w:rPr>
  </w:style>
  <w:style w:type="character" w:customStyle="1" w:styleId="NzevChar">
    <w:name w:val="Název Char"/>
    <w:basedOn w:val="Standardnpsmoodstavce"/>
    <w:link w:val="Nzev"/>
    <w:uiPriority w:val="99"/>
    <w:locked/>
    <w:rsid w:val="00E23B05"/>
    <w:rPr>
      <w:rFonts w:ascii="Cambria" w:hAnsi="Cambria" w:cs="Cambria"/>
      <w:color w:val="17365D"/>
      <w:spacing w:val="5"/>
      <w:kern w:val="28"/>
      <w:sz w:val="52"/>
      <w:szCs w:val="52"/>
    </w:rPr>
  </w:style>
  <w:style w:type="paragraph" w:styleId="Revize">
    <w:name w:val="Revision"/>
    <w:hidden/>
    <w:uiPriority w:val="99"/>
    <w:semiHidden/>
    <w:rsid w:val="00013258"/>
    <w:rPr>
      <w:rFonts w:cs="Calibri"/>
    </w:rPr>
  </w:style>
  <w:style w:type="paragraph" w:styleId="Zkladntextodsazen">
    <w:name w:val="Body Text Indent"/>
    <w:basedOn w:val="Normln"/>
    <w:link w:val="ZkladntextodsazenChar"/>
    <w:uiPriority w:val="99"/>
    <w:semiHidden/>
    <w:rsid w:val="00B01FE6"/>
    <w:pPr>
      <w:spacing w:after="120"/>
      <w:ind w:left="283"/>
    </w:pPr>
  </w:style>
  <w:style w:type="character" w:customStyle="1" w:styleId="ZkladntextodsazenChar">
    <w:name w:val="Základní text odsazený Char"/>
    <w:basedOn w:val="Standardnpsmoodstavce"/>
    <w:link w:val="Zkladntextodsazen"/>
    <w:uiPriority w:val="99"/>
    <w:semiHidden/>
    <w:locked/>
    <w:rsid w:val="00B01FE6"/>
  </w:style>
  <w:style w:type="paragraph" w:styleId="Textpoznpodarou">
    <w:name w:val="footnote text"/>
    <w:basedOn w:val="Normln"/>
    <w:link w:val="TextpoznpodarouChar"/>
    <w:uiPriority w:val="99"/>
    <w:semiHidden/>
    <w:rsid w:val="00B01FE6"/>
    <w:pPr>
      <w:tabs>
        <w:tab w:val="left" w:pos="397"/>
        <w:tab w:val="left" w:pos="510"/>
      </w:tabs>
    </w:pPr>
    <w:rPr>
      <w:rFonts w:ascii="Arial" w:hAnsi="Arial" w:cs="Arial"/>
      <w:sz w:val="20"/>
      <w:szCs w:val="20"/>
    </w:rPr>
  </w:style>
  <w:style w:type="character" w:customStyle="1" w:styleId="TextpoznpodarouChar">
    <w:name w:val="Text pozn. pod čarou Char"/>
    <w:basedOn w:val="Standardnpsmoodstavce"/>
    <w:link w:val="Textpoznpodarou"/>
    <w:uiPriority w:val="99"/>
    <w:locked/>
    <w:rsid w:val="00B01FE6"/>
    <w:rPr>
      <w:rFonts w:ascii="Arial" w:hAnsi="Arial" w:cs="Arial"/>
      <w:sz w:val="20"/>
      <w:szCs w:val="20"/>
    </w:rPr>
  </w:style>
  <w:style w:type="character" w:styleId="Znakapoznpodarou">
    <w:name w:val="footnote reference"/>
    <w:basedOn w:val="Standardnpsmoodstavce"/>
    <w:uiPriority w:val="99"/>
    <w:semiHidden/>
    <w:rsid w:val="00B01FE6"/>
    <w:rPr>
      <w:vertAlign w:val="superscript"/>
    </w:rPr>
  </w:style>
  <w:style w:type="paragraph" w:styleId="Zhlav">
    <w:name w:val="header"/>
    <w:basedOn w:val="Normln"/>
    <w:link w:val="ZhlavChar"/>
    <w:uiPriority w:val="99"/>
    <w:rsid w:val="00B01FE6"/>
    <w:pPr>
      <w:tabs>
        <w:tab w:val="center" w:pos="4536"/>
        <w:tab w:val="right" w:pos="9072"/>
      </w:tabs>
    </w:pPr>
  </w:style>
  <w:style w:type="character" w:customStyle="1" w:styleId="ZhlavChar">
    <w:name w:val="Záhlaví Char"/>
    <w:basedOn w:val="Standardnpsmoodstavce"/>
    <w:link w:val="Zhlav"/>
    <w:uiPriority w:val="99"/>
    <w:locked/>
    <w:rsid w:val="00B01FE6"/>
  </w:style>
  <w:style w:type="paragraph" w:customStyle="1" w:styleId="Odstavecseseznamem1">
    <w:name w:val="Odstavec se seznamem1"/>
    <w:basedOn w:val="Normln"/>
    <w:uiPriority w:val="99"/>
    <w:rsid w:val="00F92D49"/>
    <w:pPr>
      <w:suppressAutoHyphens/>
      <w:ind w:left="720"/>
    </w:pPr>
    <w:rPr>
      <w:rFonts w:eastAsia="SimSun"/>
      <w:lang w:eastAsia="ar-SA"/>
    </w:rPr>
  </w:style>
  <w:style w:type="paragraph" w:customStyle="1" w:styleId="Odstavecseseznamem2">
    <w:name w:val="Odstavec se seznamem2"/>
    <w:basedOn w:val="Normln"/>
    <w:uiPriority w:val="99"/>
    <w:rsid w:val="00532B00"/>
    <w:pPr>
      <w:suppressAutoHyphens/>
      <w:ind w:left="720"/>
    </w:pPr>
    <w:rPr>
      <w:rFonts w:eastAsia="SimSun"/>
      <w:lang w:eastAsia="ar-SA"/>
    </w:rPr>
  </w:style>
  <w:style w:type="paragraph" w:customStyle="1" w:styleId="Normln0">
    <w:name w:val="Norm‡ln’"/>
    <w:uiPriority w:val="99"/>
    <w:rsid w:val="00515CB4"/>
    <w:rPr>
      <w:rFonts w:cs="Calibri"/>
      <w:sz w:val="20"/>
      <w:szCs w:val="20"/>
    </w:rPr>
  </w:style>
  <w:style w:type="character" w:styleId="Zdraznnintenzivn">
    <w:name w:val="Intense Emphasis"/>
    <w:basedOn w:val="Standardnpsmoodstavce"/>
    <w:uiPriority w:val="99"/>
    <w:qFormat/>
    <w:rsid w:val="00297DA4"/>
    <w:rPr>
      <w:b/>
      <w:bCs/>
      <w:i/>
      <w:iCs/>
      <w:color w:val="4F81BD"/>
    </w:rPr>
  </w:style>
  <w:style w:type="paragraph" w:customStyle="1" w:styleId="Nadpis10">
    <w:name w:val="Nadpis1"/>
    <w:basedOn w:val="Nadpis1"/>
    <w:uiPriority w:val="99"/>
    <w:rsid w:val="00F8141B"/>
    <w:pPr>
      <w:numPr>
        <w:numId w:val="0"/>
      </w:numPr>
      <w:tabs>
        <w:tab w:val="num" w:pos="792"/>
      </w:tabs>
    </w:pPr>
  </w:style>
  <w:style w:type="paragraph" w:styleId="Titulek">
    <w:name w:val="caption"/>
    <w:basedOn w:val="Normln"/>
    <w:next w:val="Normln"/>
    <w:uiPriority w:val="99"/>
    <w:qFormat/>
    <w:rsid w:val="006036FF"/>
    <w:rPr>
      <w:b/>
      <w:bCs/>
      <w:sz w:val="20"/>
      <w:szCs w:val="20"/>
    </w:rPr>
  </w:style>
  <w:style w:type="character" w:styleId="Sledovanodkaz">
    <w:name w:val="FollowedHyperlink"/>
    <w:basedOn w:val="Standardnpsmoodstavce"/>
    <w:uiPriority w:val="99"/>
    <w:rsid w:val="00CB7B4F"/>
    <w:rPr>
      <w:color w:val="800080"/>
      <w:u w:val="single"/>
    </w:rPr>
  </w:style>
  <w:style w:type="character" w:styleId="Siln">
    <w:name w:val="Strong"/>
    <w:basedOn w:val="Standardnpsmoodstavce"/>
    <w:uiPriority w:val="99"/>
    <w:qFormat/>
    <w:rsid w:val="00250DAE"/>
    <w:rPr>
      <w:b/>
      <w:bCs/>
    </w:rPr>
  </w:style>
  <w:style w:type="paragraph" w:styleId="Zkladntext">
    <w:name w:val="Body Text"/>
    <w:basedOn w:val="Normln"/>
    <w:link w:val="ZkladntextChar"/>
    <w:uiPriority w:val="99"/>
    <w:rsid w:val="00875989"/>
    <w:pPr>
      <w:spacing w:after="120"/>
    </w:pPr>
  </w:style>
  <w:style w:type="character" w:customStyle="1" w:styleId="ZkladntextChar">
    <w:name w:val="Základní text Char"/>
    <w:basedOn w:val="Standardnpsmoodstavce"/>
    <w:link w:val="Zkladntext"/>
    <w:uiPriority w:val="99"/>
    <w:locked/>
    <w:rsid w:val="006A06D7"/>
  </w:style>
  <w:style w:type="character" w:customStyle="1" w:styleId="psmostandardn">
    <w:name w:val="písmo standardní"/>
    <w:uiPriority w:val="99"/>
    <w:rsid w:val="00875989"/>
  </w:style>
  <w:style w:type="paragraph" w:customStyle="1" w:styleId="Nadpis20">
    <w:name w:val="Nadpis2"/>
    <w:basedOn w:val="Nadpis2"/>
    <w:uiPriority w:val="99"/>
    <w:rsid w:val="007F2764"/>
    <w:pPr>
      <w:numPr>
        <w:ilvl w:val="0"/>
        <w:numId w:val="0"/>
      </w:numPr>
    </w:pPr>
  </w:style>
  <w:style w:type="paragraph" w:customStyle="1" w:styleId="Default">
    <w:name w:val="Default"/>
    <w:uiPriority w:val="99"/>
    <w:rsid w:val="00680C92"/>
    <w:pPr>
      <w:autoSpaceDE w:val="0"/>
      <w:autoSpaceDN w:val="0"/>
      <w:adjustRightInd w:val="0"/>
    </w:pPr>
    <w:rPr>
      <w:color w:val="000000"/>
      <w:sz w:val="24"/>
      <w:szCs w:val="24"/>
    </w:rPr>
  </w:style>
  <w:style w:type="paragraph" w:customStyle="1" w:styleId="KapI">
    <w:name w:val="Kap.I"/>
    <w:basedOn w:val="Odstavecseseznamem"/>
    <w:link w:val="KapIChar"/>
    <w:uiPriority w:val="99"/>
    <w:rsid w:val="001E609A"/>
    <w:pPr>
      <w:numPr>
        <w:numId w:val="12"/>
      </w:numPr>
    </w:pPr>
    <w:rPr>
      <w:rFonts w:cs="Times New Roman"/>
      <w:b/>
      <w:bCs/>
      <w:caps/>
      <w:sz w:val="24"/>
      <w:szCs w:val="24"/>
    </w:rPr>
  </w:style>
  <w:style w:type="paragraph" w:customStyle="1" w:styleId="Kap1">
    <w:name w:val="Kap. 1."/>
    <w:basedOn w:val="KapI"/>
    <w:link w:val="Kap1Char"/>
    <w:uiPriority w:val="99"/>
    <w:rsid w:val="001E609A"/>
    <w:pPr>
      <w:numPr>
        <w:numId w:val="0"/>
      </w:numPr>
    </w:pPr>
  </w:style>
  <w:style w:type="character" w:customStyle="1" w:styleId="OdstavecseseznamemChar">
    <w:name w:val="Odstavec se seznamem Char"/>
    <w:basedOn w:val="Standardnpsmoodstavce"/>
    <w:link w:val="Odstavecseseznamem"/>
    <w:uiPriority w:val="99"/>
    <w:locked/>
    <w:rsid w:val="001E609A"/>
  </w:style>
  <w:style w:type="character" w:customStyle="1" w:styleId="KapIChar">
    <w:name w:val="Kap.I Char"/>
    <w:basedOn w:val="OdstavecseseznamemChar"/>
    <w:link w:val="KapI"/>
    <w:uiPriority w:val="99"/>
    <w:locked/>
    <w:rsid w:val="001E609A"/>
    <w:rPr>
      <w:b/>
      <w:bCs/>
      <w:caps/>
      <w:sz w:val="24"/>
      <w:szCs w:val="24"/>
    </w:rPr>
  </w:style>
  <w:style w:type="paragraph" w:customStyle="1" w:styleId="Kap2">
    <w:name w:val="Kap. 2"/>
    <w:basedOn w:val="Normln"/>
    <w:link w:val="Kap2Char"/>
    <w:uiPriority w:val="99"/>
    <w:rsid w:val="001E609A"/>
    <w:pPr>
      <w:numPr>
        <w:ilvl w:val="1"/>
        <w:numId w:val="13"/>
      </w:numPr>
      <w:autoSpaceDE w:val="0"/>
      <w:autoSpaceDN w:val="0"/>
      <w:adjustRightInd w:val="0"/>
      <w:ind w:left="788" w:hanging="431"/>
    </w:pPr>
    <w:rPr>
      <w:rFonts w:cs="Times New Roman"/>
      <w:b/>
      <w:bCs/>
      <w:caps/>
      <w:sz w:val="24"/>
      <w:szCs w:val="24"/>
      <w:lang w:eastAsia="en-US"/>
    </w:rPr>
  </w:style>
  <w:style w:type="character" w:customStyle="1" w:styleId="Kap1Char">
    <w:name w:val="Kap. 1. Char"/>
    <w:basedOn w:val="KapIChar"/>
    <w:link w:val="Kap1"/>
    <w:uiPriority w:val="99"/>
    <w:locked/>
    <w:rsid w:val="001E609A"/>
    <w:rPr>
      <w:b/>
      <w:bCs/>
      <w:caps/>
      <w:sz w:val="24"/>
      <w:szCs w:val="24"/>
    </w:rPr>
  </w:style>
  <w:style w:type="paragraph" w:customStyle="1" w:styleId="Kap3">
    <w:name w:val="Kap. 3"/>
    <w:basedOn w:val="Kap2"/>
    <w:link w:val="Kap3Char"/>
    <w:uiPriority w:val="99"/>
    <w:rsid w:val="001E609A"/>
    <w:pPr>
      <w:numPr>
        <w:ilvl w:val="2"/>
      </w:numPr>
      <w:spacing w:after="120"/>
    </w:pPr>
    <w:rPr>
      <w:b w:val="0"/>
      <w:bCs w:val="0"/>
    </w:rPr>
  </w:style>
  <w:style w:type="character" w:customStyle="1" w:styleId="Kap2Char">
    <w:name w:val="Kap. 2 Char"/>
    <w:basedOn w:val="Standardnpsmoodstavce"/>
    <w:link w:val="Kap2"/>
    <w:uiPriority w:val="99"/>
    <w:locked/>
    <w:rsid w:val="001E609A"/>
    <w:rPr>
      <w:b/>
      <w:bCs/>
      <w:caps/>
      <w:sz w:val="24"/>
      <w:szCs w:val="24"/>
      <w:lang w:eastAsia="en-US"/>
    </w:rPr>
  </w:style>
  <w:style w:type="character" w:customStyle="1" w:styleId="Kap3Char">
    <w:name w:val="Kap. 3 Char"/>
    <w:basedOn w:val="Kap2Char"/>
    <w:link w:val="Kap3"/>
    <w:uiPriority w:val="99"/>
    <w:locked/>
    <w:rsid w:val="001E609A"/>
    <w:rPr>
      <w:b w:val="0"/>
      <w:bCs w:val="0"/>
      <w:caps/>
      <w:sz w:val="24"/>
      <w:szCs w:val="24"/>
      <w:lang w:eastAsia="en-US"/>
    </w:rPr>
  </w:style>
  <w:style w:type="character" w:customStyle="1" w:styleId="hps">
    <w:name w:val="hps"/>
    <w:basedOn w:val="Standardnpsmoodstavce"/>
    <w:uiPriority w:val="99"/>
    <w:rsid w:val="001E609A"/>
  </w:style>
  <w:style w:type="paragraph" w:customStyle="1" w:styleId="Kap4">
    <w:name w:val="Kap. 4"/>
    <w:basedOn w:val="Odstavecseseznamem"/>
    <w:link w:val="Kap4Char"/>
    <w:uiPriority w:val="99"/>
    <w:rsid w:val="001E609A"/>
    <w:pPr>
      <w:spacing w:after="120"/>
      <w:ind w:left="0"/>
    </w:pPr>
    <w:rPr>
      <w:rFonts w:cs="Times New Roman"/>
      <w:b/>
      <w:bCs/>
      <w:sz w:val="24"/>
      <w:szCs w:val="24"/>
    </w:rPr>
  </w:style>
  <w:style w:type="paragraph" w:customStyle="1" w:styleId="KAp5">
    <w:name w:val="KAp. 5"/>
    <w:basedOn w:val="Odstavecseseznamem"/>
    <w:link w:val="KAp5Char"/>
    <w:uiPriority w:val="99"/>
    <w:rsid w:val="001E609A"/>
    <w:pPr>
      <w:numPr>
        <w:ilvl w:val="4"/>
        <w:numId w:val="22"/>
      </w:numPr>
      <w:tabs>
        <w:tab w:val="left" w:pos="3119"/>
      </w:tabs>
      <w:ind w:left="2234" w:hanging="249"/>
    </w:pPr>
    <w:rPr>
      <w:rFonts w:cs="Times New Roman"/>
      <w:sz w:val="24"/>
      <w:szCs w:val="24"/>
    </w:rPr>
  </w:style>
  <w:style w:type="character" w:customStyle="1" w:styleId="Kap4Char">
    <w:name w:val="Kap. 4 Char"/>
    <w:basedOn w:val="OdstavecseseznamemChar"/>
    <w:link w:val="Kap4"/>
    <w:uiPriority w:val="99"/>
    <w:locked/>
    <w:rsid w:val="001E609A"/>
    <w:rPr>
      <w:rFonts w:ascii="Times New Roman" w:hAnsi="Times New Roman" w:cs="Times New Roman"/>
      <w:b/>
      <w:bCs/>
      <w:sz w:val="20"/>
      <w:szCs w:val="20"/>
    </w:rPr>
  </w:style>
  <w:style w:type="character" w:customStyle="1" w:styleId="KAp5Char">
    <w:name w:val="KAp. 5 Char"/>
    <w:basedOn w:val="OdstavecseseznamemChar"/>
    <w:link w:val="KAp5"/>
    <w:uiPriority w:val="99"/>
    <w:locked/>
    <w:rsid w:val="001E609A"/>
    <w:rPr>
      <w:sz w:val="24"/>
      <w:szCs w:val="24"/>
    </w:rPr>
  </w:style>
  <w:style w:type="paragraph" w:styleId="Obsah5">
    <w:name w:val="toc 5"/>
    <w:basedOn w:val="Normln"/>
    <w:next w:val="Normln"/>
    <w:autoRedefine/>
    <w:uiPriority w:val="99"/>
    <w:semiHidden/>
    <w:locked/>
    <w:rsid w:val="001E609A"/>
    <w:pPr>
      <w:spacing w:after="100"/>
      <w:ind w:left="960"/>
    </w:pPr>
    <w:rPr>
      <w:rFonts w:cs="Times New Roman"/>
      <w:sz w:val="24"/>
      <w:szCs w:val="24"/>
    </w:rPr>
  </w:style>
  <w:style w:type="paragraph" w:styleId="Bezmezer">
    <w:name w:val="No Spacing"/>
    <w:uiPriority w:val="99"/>
    <w:qFormat/>
    <w:rsid w:val="001E609A"/>
    <w:rPr>
      <w:rFonts w:cs="Calibri"/>
      <w:lang w:eastAsia="en-US"/>
    </w:rPr>
  </w:style>
  <w:style w:type="paragraph" w:styleId="Rozloendokumentu">
    <w:name w:val="Document Map"/>
    <w:basedOn w:val="Normln"/>
    <w:link w:val="RozloendokumentuChar"/>
    <w:uiPriority w:val="99"/>
    <w:semiHidden/>
    <w:locked/>
    <w:rsid w:val="001E609A"/>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1E609A"/>
    <w:rPr>
      <w:rFonts w:ascii="Tahoma" w:hAnsi="Tahoma" w:cs="Tahoma"/>
      <w:sz w:val="16"/>
      <w:szCs w:val="16"/>
    </w:rPr>
  </w:style>
  <w:style w:type="paragraph" w:customStyle="1" w:styleId="Kap50">
    <w:name w:val="Kap. 5"/>
    <w:basedOn w:val="Odstavecseseznamem"/>
    <w:link w:val="Kap5Char0"/>
    <w:uiPriority w:val="99"/>
    <w:rsid w:val="001E609A"/>
    <w:pPr>
      <w:numPr>
        <w:ilvl w:val="4"/>
        <w:numId w:val="24"/>
      </w:numPr>
    </w:pPr>
    <w:rPr>
      <w:rFonts w:cs="Times New Roman"/>
      <w:sz w:val="24"/>
      <w:szCs w:val="24"/>
    </w:rPr>
  </w:style>
  <w:style w:type="character" w:customStyle="1" w:styleId="Kap5Char0">
    <w:name w:val="Kap. 5 Char"/>
    <w:basedOn w:val="OdstavecseseznamemChar"/>
    <w:link w:val="Kap50"/>
    <w:uiPriority w:val="99"/>
    <w:locked/>
    <w:rsid w:val="001E609A"/>
    <w:rPr>
      <w:sz w:val="24"/>
      <w:szCs w:val="24"/>
    </w:rPr>
  </w:style>
  <w:style w:type="paragraph" w:styleId="Obsah6">
    <w:name w:val="toc 6"/>
    <w:basedOn w:val="Normln"/>
    <w:next w:val="Normln"/>
    <w:autoRedefine/>
    <w:uiPriority w:val="99"/>
    <w:semiHidden/>
    <w:locked/>
    <w:rsid w:val="005F2DA7"/>
    <w:pPr>
      <w:spacing w:after="100"/>
      <w:ind w:left="1100"/>
    </w:pPr>
  </w:style>
  <w:style w:type="paragraph" w:styleId="Obsah7">
    <w:name w:val="toc 7"/>
    <w:basedOn w:val="Normln"/>
    <w:next w:val="Normln"/>
    <w:autoRedefine/>
    <w:uiPriority w:val="99"/>
    <w:semiHidden/>
    <w:locked/>
    <w:rsid w:val="005F2DA7"/>
    <w:pPr>
      <w:spacing w:after="100"/>
      <w:ind w:left="1320"/>
    </w:pPr>
  </w:style>
  <w:style w:type="paragraph" w:styleId="Obsah8">
    <w:name w:val="toc 8"/>
    <w:basedOn w:val="Normln"/>
    <w:next w:val="Normln"/>
    <w:autoRedefine/>
    <w:uiPriority w:val="99"/>
    <w:semiHidden/>
    <w:locked/>
    <w:rsid w:val="005F2DA7"/>
    <w:pPr>
      <w:spacing w:after="100"/>
      <w:ind w:left="1540"/>
    </w:pPr>
  </w:style>
  <w:style w:type="paragraph" w:styleId="Obsah9">
    <w:name w:val="toc 9"/>
    <w:basedOn w:val="Normln"/>
    <w:next w:val="Normln"/>
    <w:autoRedefine/>
    <w:uiPriority w:val="99"/>
    <w:semiHidden/>
    <w:locked/>
    <w:rsid w:val="005F2DA7"/>
    <w:pPr>
      <w:spacing w:after="100"/>
      <w:ind w:left="1760"/>
    </w:pPr>
  </w:style>
  <w:style w:type="character" w:customStyle="1" w:styleId="highlight">
    <w:name w:val="highlight"/>
    <w:basedOn w:val="Standardnpsmoodstavce"/>
    <w:rsid w:val="00184677"/>
  </w:style>
</w:styles>
</file>

<file path=word/webSettings.xml><?xml version="1.0" encoding="utf-8"?>
<w:webSettings xmlns:r="http://schemas.openxmlformats.org/officeDocument/2006/relationships" xmlns:w="http://schemas.openxmlformats.org/wordprocessingml/2006/main">
  <w:divs>
    <w:div w:id="441730915">
      <w:bodyDiv w:val="1"/>
      <w:marLeft w:val="0"/>
      <w:marRight w:val="0"/>
      <w:marTop w:val="0"/>
      <w:marBottom w:val="0"/>
      <w:divBdr>
        <w:top w:val="none" w:sz="0" w:space="0" w:color="auto"/>
        <w:left w:val="none" w:sz="0" w:space="0" w:color="auto"/>
        <w:bottom w:val="none" w:sz="0" w:space="0" w:color="auto"/>
        <w:right w:val="none" w:sz="0" w:space="0" w:color="auto"/>
      </w:divBdr>
    </w:div>
    <w:div w:id="508909437">
      <w:marLeft w:val="0"/>
      <w:marRight w:val="0"/>
      <w:marTop w:val="0"/>
      <w:marBottom w:val="0"/>
      <w:divBdr>
        <w:top w:val="none" w:sz="0" w:space="0" w:color="auto"/>
        <w:left w:val="none" w:sz="0" w:space="0" w:color="auto"/>
        <w:bottom w:val="none" w:sz="0" w:space="0" w:color="auto"/>
        <w:right w:val="none" w:sz="0" w:space="0" w:color="auto"/>
      </w:divBdr>
      <w:divsChild>
        <w:div w:id="508909748">
          <w:marLeft w:val="0"/>
          <w:marRight w:val="0"/>
          <w:marTop w:val="0"/>
          <w:marBottom w:val="0"/>
          <w:divBdr>
            <w:top w:val="none" w:sz="0" w:space="0" w:color="auto"/>
            <w:left w:val="none" w:sz="0" w:space="0" w:color="auto"/>
            <w:bottom w:val="none" w:sz="0" w:space="0" w:color="auto"/>
            <w:right w:val="none" w:sz="0" w:space="0" w:color="auto"/>
          </w:divBdr>
        </w:div>
        <w:div w:id="508909750">
          <w:marLeft w:val="0"/>
          <w:marRight w:val="0"/>
          <w:marTop w:val="0"/>
          <w:marBottom w:val="0"/>
          <w:divBdr>
            <w:top w:val="none" w:sz="0" w:space="0" w:color="auto"/>
            <w:left w:val="none" w:sz="0" w:space="0" w:color="auto"/>
            <w:bottom w:val="none" w:sz="0" w:space="0" w:color="auto"/>
            <w:right w:val="none" w:sz="0" w:space="0" w:color="auto"/>
          </w:divBdr>
        </w:div>
        <w:div w:id="508909751">
          <w:marLeft w:val="0"/>
          <w:marRight w:val="0"/>
          <w:marTop w:val="0"/>
          <w:marBottom w:val="0"/>
          <w:divBdr>
            <w:top w:val="none" w:sz="0" w:space="0" w:color="auto"/>
            <w:left w:val="none" w:sz="0" w:space="0" w:color="auto"/>
            <w:bottom w:val="none" w:sz="0" w:space="0" w:color="auto"/>
            <w:right w:val="none" w:sz="0" w:space="0" w:color="auto"/>
          </w:divBdr>
        </w:div>
        <w:div w:id="508909753">
          <w:marLeft w:val="0"/>
          <w:marRight w:val="0"/>
          <w:marTop w:val="0"/>
          <w:marBottom w:val="0"/>
          <w:divBdr>
            <w:top w:val="none" w:sz="0" w:space="0" w:color="auto"/>
            <w:left w:val="none" w:sz="0" w:space="0" w:color="auto"/>
            <w:bottom w:val="none" w:sz="0" w:space="0" w:color="auto"/>
            <w:right w:val="none" w:sz="0" w:space="0" w:color="auto"/>
          </w:divBdr>
        </w:div>
        <w:div w:id="508909756">
          <w:marLeft w:val="0"/>
          <w:marRight w:val="0"/>
          <w:marTop w:val="0"/>
          <w:marBottom w:val="0"/>
          <w:divBdr>
            <w:top w:val="none" w:sz="0" w:space="0" w:color="auto"/>
            <w:left w:val="none" w:sz="0" w:space="0" w:color="auto"/>
            <w:bottom w:val="none" w:sz="0" w:space="0" w:color="auto"/>
            <w:right w:val="none" w:sz="0" w:space="0" w:color="auto"/>
          </w:divBdr>
        </w:div>
        <w:div w:id="508909760">
          <w:marLeft w:val="0"/>
          <w:marRight w:val="0"/>
          <w:marTop w:val="0"/>
          <w:marBottom w:val="0"/>
          <w:divBdr>
            <w:top w:val="none" w:sz="0" w:space="0" w:color="auto"/>
            <w:left w:val="none" w:sz="0" w:space="0" w:color="auto"/>
            <w:bottom w:val="none" w:sz="0" w:space="0" w:color="auto"/>
            <w:right w:val="none" w:sz="0" w:space="0" w:color="auto"/>
          </w:divBdr>
        </w:div>
        <w:div w:id="508909774">
          <w:marLeft w:val="0"/>
          <w:marRight w:val="0"/>
          <w:marTop w:val="0"/>
          <w:marBottom w:val="0"/>
          <w:divBdr>
            <w:top w:val="none" w:sz="0" w:space="0" w:color="auto"/>
            <w:left w:val="none" w:sz="0" w:space="0" w:color="auto"/>
            <w:bottom w:val="none" w:sz="0" w:space="0" w:color="auto"/>
            <w:right w:val="none" w:sz="0" w:space="0" w:color="auto"/>
          </w:divBdr>
        </w:div>
        <w:div w:id="508909776">
          <w:marLeft w:val="0"/>
          <w:marRight w:val="0"/>
          <w:marTop w:val="0"/>
          <w:marBottom w:val="0"/>
          <w:divBdr>
            <w:top w:val="none" w:sz="0" w:space="0" w:color="auto"/>
            <w:left w:val="none" w:sz="0" w:space="0" w:color="auto"/>
            <w:bottom w:val="none" w:sz="0" w:space="0" w:color="auto"/>
            <w:right w:val="none" w:sz="0" w:space="0" w:color="auto"/>
          </w:divBdr>
        </w:div>
        <w:div w:id="508909781">
          <w:marLeft w:val="0"/>
          <w:marRight w:val="0"/>
          <w:marTop w:val="0"/>
          <w:marBottom w:val="0"/>
          <w:divBdr>
            <w:top w:val="none" w:sz="0" w:space="0" w:color="auto"/>
            <w:left w:val="none" w:sz="0" w:space="0" w:color="auto"/>
            <w:bottom w:val="none" w:sz="0" w:space="0" w:color="auto"/>
            <w:right w:val="none" w:sz="0" w:space="0" w:color="auto"/>
          </w:divBdr>
        </w:div>
        <w:div w:id="508909782">
          <w:marLeft w:val="0"/>
          <w:marRight w:val="0"/>
          <w:marTop w:val="0"/>
          <w:marBottom w:val="0"/>
          <w:divBdr>
            <w:top w:val="none" w:sz="0" w:space="0" w:color="auto"/>
            <w:left w:val="none" w:sz="0" w:space="0" w:color="auto"/>
            <w:bottom w:val="none" w:sz="0" w:space="0" w:color="auto"/>
            <w:right w:val="none" w:sz="0" w:space="0" w:color="auto"/>
          </w:divBdr>
        </w:div>
        <w:div w:id="508909787">
          <w:marLeft w:val="0"/>
          <w:marRight w:val="0"/>
          <w:marTop w:val="0"/>
          <w:marBottom w:val="0"/>
          <w:divBdr>
            <w:top w:val="none" w:sz="0" w:space="0" w:color="auto"/>
            <w:left w:val="none" w:sz="0" w:space="0" w:color="auto"/>
            <w:bottom w:val="none" w:sz="0" w:space="0" w:color="auto"/>
            <w:right w:val="none" w:sz="0" w:space="0" w:color="auto"/>
          </w:divBdr>
        </w:div>
        <w:div w:id="508909794">
          <w:marLeft w:val="0"/>
          <w:marRight w:val="0"/>
          <w:marTop w:val="0"/>
          <w:marBottom w:val="0"/>
          <w:divBdr>
            <w:top w:val="none" w:sz="0" w:space="0" w:color="auto"/>
            <w:left w:val="none" w:sz="0" w:space="0" w:color="auto"/>
            <w:bottom w:val="none" w:sz="0" w:space="0" w:color="auto"/>
            <w:right w:val="none" w:sz="0" w:space="0" w:color="auto"/>
          </w:divBdr>
        </w:div>
        <w:div w:id="508909797">
          <w:marLeft w:val="0"/>
          <w:marRight w:val="0"/>
          <w:marTop w:val="0"/>
          <w:marBottom w:val="0"/>
          <w:divBdr>
            <w:top w:val="none" w:sz="0" w:space="0" w:color="auto"/>
            <w:left w:val="none" w:sz="0" w:space="0" w:color="auto"/>
            <w:bottom w:val="none" w:sz="0" w:space="0" w:color="auto"/>
            <w:right w:val="none" w:sz="0" w:space="0" w:color="auto"/>
          </w:divBdr>
        </w:div>
      </w:divsChild>
    </w:div>
    <w:div w:id="508909442">
      <w:marLeft w:val="0"/>
      <w:marRight w:val="0"/>
      <w:marTop w:val="0"/>
      <w:marBottom w:val="0"/>
      <w:divBdr>
        <w:top w:val="none" w:sz="0" w:space="0" w:color="auto"/>
        <w:left w:val="none" w:sz="0" w:space="0" w:color="auto"/>
        <w:bottom w:val="none" w:sz="0" w:space="0" w:color="auto"/>
        <w:right w:val="none" w:sz="0" w:space="0" w:color="auto"/>
      </w:divBdr>
    </w:div>
    <w:div w:id="508909558">
      <w:marLeft w:val="0"/>
      <w:marRight w:val="0"/>
      <w:marTop w:val="0"/>
      <w:marBottom w:val="0"/>
      <w:divBdr>
        <w:top w:val="none" w:sz="0" w:space="0" w:color="auto"/>
        <w:left w:val="none" w:sz="0" w:space="0" w:color="auto"/>
        <w:bottom w:val="none" w:sz="0" w:space="0" w:color="auto"/>
        <w:right w:val="none" w:sz="0" w:space="0" w:color="auto"/>
      </w:divBdr>
    </w:div>
    <w:div w:id="508909602">
      <w:marLeft w:val="0"/>
      <w:marRight w:val="0"/>
      <w:marTop w:val="0"/>
      <w:marBottom w:val="0"/>
      <w:divBdr>
        <w:top w:val="none" w:sz="0" w:space="0" w:color="auto"/>
        <w:left w:val="none" w:sz="0" w:space="0" w:color="auto"/>
        <w:bottom w:val="none" w:sz="0" w:space="0" w:color="auto"/>
        <w:right w:val="none" w:sz="0" w:space="0" w:color="auto"/>
      </w:divBdr>
      <w:divsChild>
        <w:div w:id="508909524">
          <w:marLeft w:val="0"/>
          <w:marRight w:val="0"/>
          <w:marTop w:val="0"/>
          <w:marBottom w:val="0"/>
          <w:divBdr>
            <w:top w:val="none" w:sz="0" w:space="0" w:color="auto"/>
            <w:left w:val="none" w:sz="0" w:space="0" w:color="auto"/>
            <w:bottom w:val="none" w:sz="0" w:space="0" w:color="auto"/>
            <w:right w:val="none" w:sz="0" w:space="0" w:color="auto"/>
          </w:divBdr>
          <w:divsChild>
            <w:div w:id="508909691">
              <w:marLeft w:val="0"/>
              <w:marRight w:val="0"/>
              <w:marTop w:val="0"/>
              <w:marBottom w:val="0"/>
              <w:divBdr>
                <w:top w:val="none" w:sz="0" w:space="0" w:color="auto"/>
                <w:left w:val="none" w:sz="0" w:space="0" w:color="auto"/>
                <w:bottom w:val="none" w:sz="0" w:space="0" w:color="auto"/>
                <w:right w:val="none" w:sz="0" w:space="0" w:color="auto"/>
              </w:divBdr>
              <w:divsChild>
                <w:div w:id="508909451">
                  <w:marLeft w:val="0"/>
                  <w:marRight w:val="0"/>
                  <w:marTop w:val="0"/>
                  <w:marBottom w:val="0"/>
                  <w:divBdr>
                    <w:top w:val="none" w:sz="0" w:space="0" w:color="auto"/>
                    <w:left w:val="none" w:sz="0" w:space="0" w:color="auto"/>
                    <w:bottom w:val="none" w:sz="0" w:space="0" w:color="auto"/>
                    <w:right w:val="none" w:sz="0" w:space="0" w:color="auto"/>
                  </w:divBdr>
                </w:div>
                <w:div w:id="508909458">
                  <w:marLeft w:val="0"/>
                  <w:marRight w:val="0"/>
                  <w:marTop w:val="0"/>
                  <w:marBottom w:val="0"/>
                  <w:divBdr>
                    <w:top w:val="none" w:sz="0" w:space="0" w:color="auto"/>
                    <w:left w:val="none" w:sz="0" w:space="0" w:color="auto"/>
                    <w:bottom w:val="none" w:sz="0" w:space="0" w:color="auto"/>
                    <w:right w:val="none" w:sz="0" w:space="0" w:color="auto"/>
                  </w:divBdr>
                </w:div>
                <w:div w:id="508909472">
                  <w:marLeft w:val="0"/>
                  <w:marRight w:val="0"/>
                  <w:marTop w:val="0"/>
                  <w:marBottom w:val="0"/>
                  <w:divBdr>
                    <w:top w:val="none" w:sz="0" w:space="0" w:color="auto"/>
                    <w:left w:val="none" w:sz="0" w:space="0" w:color="auto"/>
                    <w:bottom w:val="none" w:sz="0" w:space="0" w:color="auto"/>
                    <w:right w:val="none" w:sz="0" w:space="0" w:color="auto"/>
                  </w:divBdr>
                </w:div>
                <w:div w:id="508909481">
                  <w:marLeft w:val="0"/>
                  <w:marRight w:val="0"/>
                  <w:marTop w:val="0"/>
                  <w:marBottom w:val="0"/>
                  <w:divBdr>
                    <w:top w:val="none" w:sz="0" w:space="0" w:color="auto"/>
                    <w:left w:val="none" w:sz="0" w:space="0" w:color="auto"/>
                    <w:bottom w:val="none" w:sz="0" w:space="0" w:color="auto"/>
                    <w:right w:val="none" w:sz="0" w:space="0" w:color="auto"/>
                  </w:divBdr>
                </w:div>
                <w:div w:id="508909494">
                  <w:marLeft w:val="0"/>
                  <w:marRight w:val="0"/>
                  <w:marTop w:val="0"/>
                  <w:marBottom w:val="0"/>
                  <w:divBdr>
                    <w:top w:val="none" w:sz="0" w:space="0" w:color="auto"/>
                    <w:left w:val="none" w:sz="0" w:space="0" w:color="auto"/>
                    <w:bottom w:val="none" w:sz="0" w:space="0" w:color="auto"/>
                    <w:right w:val="none" w:sz="0" w:space="0" w:color="auto"/>
                  </w:divBdr>
                </w:div>
                <w:div w:id="508909496">
                  <w:marLeft w:val="0"/>
                  <w:marRight w:val="0"/>
                  <w:marTop w:val="0"/>
                  <w:marBottom w:val="0"/>
                  <w:divBdr>
                    <w:top w:val="none" w:sz="0" w:space="0" w:color="auto"/>
                    <w:left w:val="none" w:sz="0" w:space="0" w:color="auto"/>
                    <w:bottom w:val="none" w:sz="0" w:space="0" w:color="auto"/>
                    <w:right w:val="none" w:sz="0" w:space="0" w:color="auto"/>
                  </w:divBdr>
                </w:div>
                <w:div w:id="508909498">
                  <w:marLeft w:val="0"/>
                  <w:marRight w:val="0"/>
                  <w:marTop w:val="0"/>
                  <w:marBottom w:val="0"/>
                  <w:divBdr>
                    <w:top w:val="none" w:sz="0" w:space="0" w:color="auto"/>
                    <w:left w:val="none" w:sz="0" w:space="0" w:color="auto"/>
                    <w:bottom w:val="none" w:sz="0" w:space="0" w:color="auto"/>
                    <w:right w:val="none" w:sz="0" w:space="0" w:color="auto"/>
                  </w:divBdr>
                </w:div>
                <w:div w:id="508909511">
                  <w:marLeft w:val="0"/>
                  <w:marRight w:val="0"/>
                  <w:marTop w:val="0"/>
                  <w:marBottom w:val="0"/>
                  <w:divBdr>
                    <w:top w:val="none" w:sz="0" w:space="0" w:color="auto"/>
                    <w:left w:val="none" w:sz="0" w:space="0" w:color="auto"/>
                    <w:bottom w:val="none" w:sz="0" w:space="0" w:color="auto"/>
                    <w:right w:val="none" w:sz="0" w:space="0" w:color="auto"/>
                  </w:divBdr>
                </w:div>
                <w:div w:id="508909538">
                  <w:marLeft w:val="0"/>
                  <w:marRight w:val="0"/>
                  <w:marTop w:val="0"/>
                  <w:marBottom w:val="0"/>
                  <w:divBdr>
                    <w:top w:val="none" w:sz="0" w:space="0" w:color="auto"/>
                    <w:left w:val="none" w:sz="0" w:space="0" w:color="auto"/>
                    <w:bottom w:val="none" w:sz="0" w:space="0" w:color="auto"/>
                    <w:right w:val="none" w:sz="0" w:space="0" w:color="auto"/>
                  </w:divBdr>
                </w:div>
                <w:div w:id="508909552">
                  <w:marLeft w:val="0"/>
                  <w:marRight w:val="0"/>
                  <w:marTop w:val="0"/>
                  <w:marBottom w:val="0"/>
                  <w:divBdr>
                    <w:top w:val="none" w:sz="0" w:space="0" w:color="auto"/>
                    <w:left w:val="none" w:sz="0" w:space="0" w:color="auto"/>
                    <w:bottom w:val="none" w:sz="0" w:space="0" w:color="auto"/>
                    <w:right w:val="none" w:sz="0" w:space="0" w:color="auto"/>
                  </w:divBdr>
                </w:div>
                <w:div w:id="508909554">
                  <w:marLeft w:val="0"/>
                  <w:marRight w:val="0"/>
                  <w:marTop w:val="0"/>
                  <w:marBottom w:val="0"/>
                  <w:divBdr>
                    <w:top w:val="none" w:sz="0" w:space="0" w:color="auto"/>
                    <w:left w:val="none" w:sz="0" w:space="0" w:color="auto"/>
                    <w:bottom w:val="none" w:sz="0" w:space="0" w:color="auto"/>
                    <w:right w:val="none" w:sz="0" w:space="0" w:color="auto"/>
                  </w:divBdr>
                </w:div>
                <w:div w:id="508909560">
                  <w:marLeft w:val="0"/>
                  <w:marRight w:val="0"/>
                  <w:marTop w:val="0"/>
                  <w:marBottom w:val="0"/>
                  <w:divBdr>
                    <w:top w:val="none" w:sz="0" w:space="0" w:color="auto"/>
                    <w:left w:val="none" w:sz="0" w:space="0" w:color="auto"/>
                    <w:bottom w:val="none" w:sz="0" w:space="0" w:color="auto"/>
                    <w:right w:val="none" w:sz="0" w:space="0" w:color="auto"/>
                  </w:divBdr>
                </w:div>
                <w:div w:id="508909568">
                  <w:marLeft w:val="0"/>
                  <w:marRight w:val="0"/>
                  <w:marTop w:val="0"/>
                  <w:marBottom w:val="0"/>
                  <w:divBdr>
                    <w:top w:val="none" w:sz="0" w:space="0" w:color="auto"/>
                    <w:left w:val="none" w:sz="0" w:space="0" w:color="auto"/>
                    <w:bottom w:val="none" w:sz="0" w:space="0" w:color="auto"/>
                    <w:right w:val="none" w:sz="0" w:space="0" w:color="auto"/>
                  </w:divBdr>
                </w:div>
                <w:div w:id="508909572">
                  <w:marLeft w:val="0"/>
                  <w:marRight w:val="0"/>
                  <w:marTop w:val="0"/>
                  <w:marBottom w:val="0"/>
                  <w:divBdr>
                    <w:top w:val="none" w:sz="0" w:space="0" w:color="auto"/>
                    <w:left w:val="none" w:sz="0" w:space="0" w:color="auto"/>
                    <w:bottom w:val="none" w:sz="0" w:space="0" w:color="auto"/>
                    <w:right w:val="none" w:sz="0" w:space="0" w:color="auto"/>
                  </w:divBdr>
                </w:div>
                <w:div w:id="508909580">
                  <w:marLeft w:val="0"/>
                  <w:marRight w:val="0"/>
                  <w:marTop w:val="0"/>
                  <w:marBottom w:val="0"/>
                  <w:divBdr>
                    <w:top w:val="none" w:sz="0" w:space="0" w:color="auto"/>
                    <w:left w:val="none" w:sz="0" w:space="0" w:color="auto"/>
                    <w:bottom w:val="none" w:sz="0" w:space="0" w:color="auto"/>
                    <w:right w:val="none" w:sz="0" w:space="0" w:color="auto"/>
                  </w:divBdr>
                </w:div>
                <w:div w:id="508909608">
                  <w:marLeft w:val="0"/>
                  <w:marRight w:val="0"/>
                  <w:marTop w:val="0"/>
                  <w:marBottom w:val="0"/>
                  <w:divBdr>
                    <w:top w:val="none" w:sz="0" w:space="0" w:color="auto"/>
                    <w:left w:val="none" w:sz="0" w:space="0" w:color="auto"/>
                    <w:bottom w:val="none" w:sz="0" w:space="0" w:color="auto"/>
                    <w:right w:val="none" w:sz="0" w:space="0" w:color="auto"/>
                  </w:divBdr>
                </w:div>
                <w:div w:id="508909609">
                  <w:marLeft w:val="0"/>
                  <w:marRight w:val="0"/>
                  <w:marTop w:val="0"/>
                  <w:marBottom w:val="0"/>
                  <w:divBdr>
                    <w:top w:val="none" w:sz="0" w:space="0" w:color="auto"/>
                    <w:left w:val="none" w:sz="0" w:space="0" w:color="auto"/>
                    <w:bottom w:val="none" w:sz="0" w:space="0" w:color="auto"/>
                    <w:right w:val="none" w:sz="0" w:space="0" w:color="auto"/>
                  </w:divBdr>
                </w:div>
                <w:div w:id="508909615">
                  <w:marLeft w:val="0"/>
                  <w:marRight w:val="0"/>
                  <w:marTop w:val="0"/>
                  <w:marBottom w:val="0"/>
                  <w:divBdr>
                    <w:top w:val="none" w:sz="0" w:space="0" w:color="auto"/>
                    <w:left w:val="none" w:sz="0" w:space="0" w:color="auto"/>
                    <w:bottom w:val="none" w:sz="0" w:space="0" w:color="auto"/>
                    <w:right w:val="none" w:sz="0" w:space="0" w:color="auto"/>
                  </w:divBdr>
                </w:div>
                <w:div w:id="508909617">
                  <w:marLeft w:val="0"/>
                  <w:marRight w:val="0"/>
                  <w:marTop w:val="0"/>
                  <w:marBottom w:val="0"/>
                  <w:divBdr>
                    <w:top w:val="none" w:sz="0" w:space="0" w:color="auto"/>
                    <w:left w:val="none" w:sz="0" w:space="0" w:color="auto"/>
                    <w:bottom w:val="none" w:sz="0" w:space="0" w:color="auto"/>
                    <w:right w:val="none" w:sz="0" w:space="0" w:color="auto"/>
                  </w:divBdr>
                </w:div>
                <w:div w:id="508909630">
                  <w:marLeft w:val="0"/>
                  <w:marRight w:val="0"/>
                  <w:marTop w:val="0"/>
                  <w:marBottom w:val="0"/>
                  <w:divBdr>
                    <w:top w:val="none" w:sz="0" w:space="0" w:color="auto"/>
                    <w:left w:val="none" w:sz="0" w:space="0" w:color="auto"/>
                    <w:bottom w:val="none" w:sz="0" w:space="0" w:color="auto"/>
                    <w:right w:val="none" w:sz="0" w:space="0" w:color="auto"/>
                  </w:divBdr>
                </w:div>
                <w:div w:id="508909633">
                  <w:marLeft w:val="0"/>
                  <w:marRight w:val="0"/>
                  <w:marTop w:val="0"/>
                  <w:marBottom w:val="0"/>
                  <w:divBdr>
                    <w:top w:val="none" w:sz="0" w:space="0" w:color="auto"/>
                    <w:left w:val="none" w:sz="0" w:space="0" w:color="auto"/>
                    <w:bottom w:val="none" w:sz="0" w:space="0" w:color="auto"/>
                    <w:right w:val="none" w:sz="0" w:space="0" w:color="auto"/>
                  </w:divBdr>
                </w:div>
                <w:div w:id="508909638">
                  <w:marLeft w:val="0"/>
                  <w:marRight w:val="0"/>
                  <w:marTop w:val="0"/>
                  <w:marBottom w:val="0"/>
                  <w:divBdr>
                    <w:top w:val="none" w:sz="0" w:space="0" w:color="auto"/>
                    <w:left w:val="none" w:sz="0" w:space="0" w:color="auto"/>
                    <w:bottom w:val="none" w:sz="0" w:space="0" w:color="auto"/>
                    <w:right w:val="none" w:sz="0" w:space="0" w:color="auto"/>
                  </w:divBdr>
                </w:div>
                <w:div w:id="508909670">
                  <w:marLeft w:val="0"/>
                  <w:marRight w:val="0"/>
                  <w:marTop w:val="0"/>
                  <w:marBottom w:val="0"/>
                  <w:divBdr>
                    <w:top w:val="none" w:sz="0" w:space="0" w:color="auto"/>
                    <w:left w:val="none" w:sz="0" w:space="0" w:color="auto"/>
                    <w:bottom w:val="none" w:sz="0" w:space="0" w:color="auto"/>
                    <w:right w:val="none" w:sz="0" w:space="0" w:color="auto"/>
                  </w:divBdr>
                </w:div>
                <w:div w:id="508909678">
                  <w:marLeft w:val="0"/>
                  <w:marRight w:val="0"/>
                  <w:marTop w:val="0"/>
                  <w:marBottom w:val="0"/>
                  <w:divBdr>
                    <w:top w:val="none" w:sz="0" w:space="0" w:color="auto"/>
                    <w:left w:val="none" w:sz="0" w:space="0" w:color="auto"/>
                    <w:bottom w:val="none" w:sz="0" w:space="0" w:color="auto"/>
                    <w:right w:val="none" w:sz="0" w:space="0" w:color="auto"/>
                  </w:divBdr>
                </w:div>
                <w:div w:id="508909688">
                  <w:marLeft w:val="0"/>
                  <w:marRight w:val="0"/>
                  <w:marTop w:val="0"/>
                  <w:marBottom w:val="0"/>
                  <w:divBdr>
                    <w:top w:val="none" w:sz="0" w:space="0" w:color="auto"/>
                    <w:left w:val="none" w:sz="0" w:space="0" w:color="auto"/>
                    <w:bottom w:val="none" w:sz="0" w:space="0" w:color="auto"/>
                    <w:right w:val="none" w:sz="0" w:space="0" w:color="auto"/>
                  </w:divBdr>
                </w:div>
                <w:div w:id="508909695">
                  <w:marLeft w:val="0"/>
                  <w:marRight w:val="0"/>
                  <w:marTop w:val="0"/>
                  <w:marBottom w:val="0"/>
                  <w:divBdr>
                    <w:top w:val="none" w:sz="0" w:space="0" w:color="auto"/>
                    <w:left w:val="none" w:sz="0" w:space="0" w:color="auto"/>
                    <w:bottom w:val="none" w:sz="0" w:space="0" w:color="auto"/>
                    <w:right w:val="none" w:sz="0" w:space="0" w:color="auto"/>
                  </w:divBdr>
                </w:div>
                <w:div w:id="508909698">
                  <w:marLeft w:val="0"/>
                  <w:marRight w:val="0"/>
                  <w:marTop w:val="0"/>
                  <w:marBottom w:val="0"/>
                  <w:divBdr>
                    <w:top w:val="none" w:sz="0" w:space="0" w:color="auto"/>
                    <w:left w:val="none" w:sz="0" w:space="0" w:color="auto"/>
                    <w:bottom w:val="none" w:sz="0" w:space="0" w:color="auto"/>
                    <w:right w:val="none" w:sz="0" w:space="0" w:color="auto"/>
                  </w:divBdr>
                </w:div>
                <w:div w:id="508909704">
                  <w:marLeft w:val="0"/>
                  <w:marRight w:val="0"/>
                  <w:marTop w:val="0"/>
                  <w:marBottom w:val="0"/>
                  <w:divBdr>
                    <w:top w:val="none" w:sz="0" w:space="0" w:color="auto"/>
                    <w:left w:val="none" w:sz="0" w:space="0" w:color="auto"/>
                    <w:bottom w:val="none" w:sz="0" w:space="0" w:color="auto"/>
                    <w:right w:val="none" w:sz="0" w:space="0" w:color="auto"/>
                  </w:divBdr>
                </w:div>
                <w:div w:id="508909711">
                  <w:marLeft w:val="0"/>
                  <w:marRight w:val="0"/>
                  <w:marTop w:val="0"/>
                  <w:marBottom w:val="0"/>
                  <w:divBdr>
                    <w:top w:val="none" w:sz="0" w:space="0" w:color="auto"/>
                    <w:left w:val="none" w:sz="0" w:space="0" w:color="auto"/>
                    <w:bottom w:val="none" w:sz="0" w:space="0" w:color="auto"/>
                    <w:right w:val="none" w:sz="0" w:space="0" w:color="auto"/>
                  </w:divBdr>
                </w:div>
                <w:div w:id="508909713">
                  <w:marLeft w:val="0"/>
                  <w:marRight w:val="0"/>
                  <w:marTop w:val="0"/>
                  <w:marBottom w:val="0"/>
                  <w:divBdr>
                    <w:top w:val="none" w:sz="0" w:space="0" w:color="auto"/>
                    <w:left w:val="none" w:sz="0" w:space="0" w:color="auto"/>
                    <w:bottom w:val="none" w:sz="0" w:space="0" w:color="auto"/>
                    <w:right w:val="none" w:sz="0" w:space="0" w:color="auto"/>
                  </w:divBdr>
                </w:div>
                <w:div w:id="508909716">
                  <w:marLeft w:val="0"/>
                  <w:marRight w:val="0"/>
                  <w:marTop w:val="0"/>
                  <w:marBottom w:val="0"/>
                  <w:divBdr>
                    <w:top w:val="none" w:sz="0" w:space="0" w:color="auto"/>
                    <w:left w:val="none" w:sz="0" w:space="0" w:color="auto"/>
                    <w:bottom w:val="none" w:sz="0" w:space="0" w:color="auto"/>
                    <w:right w:val="none" w:sz="0" w:space="0" w:color="auto"/>
                  </w:divBdr>
                </w:div>
                <w:div w:id="508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564">
          <w:marLeft w:val="0"/>
          <w:marRight w:val="0"/>
          <w:marTop w:val="0"/>
          <w:marBottom w:val="0"/>
          <w:divBdr>
            <w:top w:val="none" w:sz="0" w:space="0" w:color="auto"/>
            <w:left w:val="none" w:sz="0" w:space="0" w:color="auto"/>
            <w:bottom w:val="none" w:sz="0" w:space="0" w:color="auto"/>
            <w:right w:val="none" w:sz="0" w:space="0" w:color="auto"/>
          </w:divBdr>
          <w:divsChild>
            <w:div w:id="508909591">
              <w:marLeft w:val="0"/>
              <w:marRight w:val="0"/>
              <w:marTop w:val="0"/>
              <w:marBottom w:val="0"/>
              <w:divBdr>
                <w:top w:val="none" w:sz="0" w:space="0" w:color="auto"/>
                <w:left w:val="none" w:sz="0" w:space="0" w:color="auto"/>
                <w:bottom w:val="none" w:sz="0" w:space="0" w:color="auto"/>
                <w:right w:val="none" w:sz="0" w:space="0" w:color="auto"/>
              </w:divBdr>
              <w:divsChild>
                <w:div w:id="508909444">
                  <w:marLeft w:val="0"/>
                  <w:marRight w:val="0"/>
                  <w:marTop w:val="0"/>
                  <w:marBottom w:val="0"/>
                  <w:divBdr>
                    <w:top w:val="none" w:sz="0" w:space="0" w:color="auto"/>
                    <w:left w:val="none" w:sz="0" w:space="0" w:color="auto"/>
                    <w:bottom w:val="none" w:sz="0" w:space="0" w:color="auto"/>
                    <w:right w:val="none" w:sz="0" w:space="0" w:color="auto"/>
                  </w:divBdr>
                </w:div>
                <w:div w:id="508909445">
                  <w:marLeft w:val="0"/>
                  <w:marRight w:val="0"/>
                  <w:marTop w:val="0"/>
                  <w:marBottom w:val="0"/>
                  <w:divBdr>
                    <w:top w:val="none" w:sz="0" w:space="0" w:color="auto"/>
                    <w:left w:val="none" w:sz="0" w:space="0" w:color="auto"/>
                    <w:bottom w:val="none" w:sz="0" w:space="0" w:color="auto"/>
                    <w:right w:val="none" w:sz="0" w:space="0" w:color="auto"/>
                  </w:divBdr>
                </w:div>
                <w:div w:id="508909446">
                  <w:marLeft w:val="0"/>
                  <w:marRight w:val="0"/>
                  <w:marTop w:val="0"/>
                  <w:marBottom w:val="0"/>
                  <w:divBdr>
                    <w:top w:val="none" w:sz="0" w:space="0" w:color="auto"/>
                    <w:left w:val="none" w:sz="0" w:space="0" w:color="auto"/>
                    <w:bottom w:val="none" w:sz="0" w:space="0" w:color="auto"/>
                    <w:right w:val="none" w:sz="0" w:space="0" w:color="auto"/>
                  </w:divBdr>
                </w:div>
                <w:div w:id="508909447">
                  <w:marLeft w:val="0"/>
                  <w:marRight w:val="0"/>
                  <w:marTop w:val="0"/>
                  <w:marBottom w:val="0"/>
                  <w:divBdr>
                    <w:top w:val="none" w:sz="0" w:space="0" w:color="auto"/>
                    <w:left w:val="none" w:sz="0" w:space="0" w:color="auto"/>
                    <w:bottom w:val="none" w:sz="0" w:space="0" w:color="auto"/>
                    <w:right w:val="none" w:sz="0" w:space="0" w:color="auto"/>
                  </w:divBdr>
                </w:div>
                <w:div w:id="508909448">
                  <w:marLeft w:val="0"/>
                  <w:marRight w:val="0"/>
                  <w:marTop w:val="0"/>
                  <w:marBottom w:val="0"/>
                  <w:divBdr>
                    <w:top w:val="none" w:sz="0" w:space="0" w:color="auto"/>
                    <w:left w:val="none" w:sz="0" w:space="0" w:color="auto"/>
                    <w:bottom w:val="none" w:sz="0" w:space="0" w:color="auto"/>
                    <w:right w:val="none" w:sz="0" w:space="0" w:color="auto"/>
                  </w:divBdr>
                </w:div>
                <w:div w:id="508909449">
                  <w:marLeft w:val="0"/>
                  <w:marRight w:val="0"/>
                  <w:marTop w:val="0"/>
                  <w:marBottom w:val="0"/>
                  <w:divBdr>
                    <w:top w:val="none" w:sz="0" w:space="0" w:color="auto"/>
                    <w:left w:val="none" w:sz="0" w:space="0" w:color="auto"/>
                    <w:bottom w:val="none" w:sz="0" w:space="0" w:color="auto"/>
                    <w:right w:val="none" w:sz="0" w:space="0" w:color="auto"/>
                  </w:divBdr>
                </w:div>
                <w:div w:id="508909450">
                  <w:marLeft w:val="0"/>
                  <w:marRight w:val="0"/>
                  <w:marTop w:val="0"/>
                  <w:marBottom w:val="0"/>
                  <w:divBdr>
                    <w:top w:val="none" w:sz="0" w:space="0" w:color="auto"/>
                    <w:left w:val="none" w:sz="0" w:space="0" w:color="auto"/>
                    <w:bottom w:val="none" w:sz="0" w:space="0" w:color="auto"/>
                    <w:right w:val="none" w:sz="0" w:space="0" w:color="auto"/>
                  </w:divBdr>
                </w:div>
                <w:div w:id="508909452">
                  <w:marLeft w:val="0"/>
                  <w:marRight w:val="0"/>
                  <w:marTop w:val="0"/>
                  <w:marBottom w:val="0"/>
                  <w:divBdr>
                    <w:top w:val="none" w:sz="0" w:space="0" w:color="auto"/>
                    <w:left w:val="none" w:sz="0" w:space="0" w:color="auto"/>
                    <w:bottom w:val="none" w:sz="0" w:space="0" w:color="auto"/>
                    <w:right w:val="none" w:sz="0" w:space="0" w:color="auto"/>
                  </w:divBdr>
                </w:div>
                <w:div w:id="508909453">
                  <w:marLeft w:val="0"/>
                  <w:marRight w:val="0"/>
                  <w:marTop w:val="0"/>
                  <w:marBottom w:val="0"/>
                  <w:divBdr>
                    <w:top w:val="none" w:sz="0" w:space="0" w:color="auto"/>
                    <w:left w:val="none" w:sz="0" w:space="0" w:color="auto"/>
                    <w:bottom w:val="none" w:sz="0" w:space="0" w:color="auto"/>
                    <w:right w:val="none" w:sz="0" w:space="0" w:color="auto"/>
                  </w:divBdr>
                </w:div>
                <w:div w:id="508909454">
                  <w:marLeft w:val="0"/>
                  <w:marRight w:val="0"/>
                  <w:marTop w:val="0"/>
                  <w:marBottom w:val="0"/>
                  <w:divBdr>
                    <w:top w:val="none" w:sz="0" w:space="0" w:color="auto"/>
                    <w:left w:val="none" w:sz="0" w:space="0" w:color="auto"/>
                    <w:bottom w:val="none" w:sz="0" w:space="0" w:color="auto"/>
                    <w:right w:val="none" w:sz="0" w:space="0" w:color="auto"/>
                  </w:divBdr>
                </w:div>
                <w:div w:id="508909455">
                  <w:marLeft w:val="0"/>
                  <w:marRight w:val="0"/>
                  <w:marTop w:val="0"/>
                  <w:marBottom w:val="0"/>
                  <w:divBdr>
                    <w:top w:val="none" w:sz="0" w:space="0" w:color="auto"/>
                    <w:left w:val="none" w:sz="0" w:space="0" w:color="auto"/>
                    <w:bottom w:val="none" w:sz="0" w:space="0" w:color="auto"/>
                    <w:right w:val="none" w:sz="0" w:space="0" w:color="auto"/>
                  </w:divBdr>
                </w:div>
                <w:div w:id="508909456">
                  <w:marLeft w:val="0"/>
                  <w:marRight w:val="0"/>
                  <w:marTop w:val="0"/>
                  <w:marBottom w:val="0"/>
                  <w:divBdr>
                    <w:top w:val="none" w:sz="0" w:space="0" w:color="auto"/>
                    <w:left w:val="none" w:sz="0" w:space="0" w:color="auto"/>
                    <w:bottom w:val="none" w:sz="0" w:space="0" w:color="auto"/>
                    <w:right w:val="none" w:sz="0" w:space="0" w:color="auto"/>
                  </w:divBdr>
                </w:div>
                <w:div w:id="508909457">
                  <w:marLeft w:val="0"/>
                  <w:marRight w:val="0"/>
                  <w:marTop w:val="0"/>
                  <w:marBottom w:val="0"/>
                  <w:divBdr>
                    <w:top w:val="none" w:sz="0" w:space="0" w:color="auto"/>
                    <w:left w:val="none" w:sz="0" w:space="0" w:color="auto"/>
                    <w:bottom w:val="none" w:sz="0" w:space="0" w:color="auto"/>
                    <w:right w:val="none" w:sz="0" w:space="0" w:color="auto"/>
                  </w:divBdr>
                </w:div>
                <w:div w:id="508909459">
                  <w:marLeft w:val="0"/>
                  <w:marRight w:val="0"/>
                  <w:marTop w:val="0"/>
                  <w:marBottom w:val="0"/>
                  <w:divBdr>
                    <w:top w:val="none" w:sz="0" w:space="0" w:color="auto"/>
                    <w:left w:val="none" w:sz="0" w:space="0" w:color="auto"/>
                    <w:bottom w:val="none" w:sz="0" w:space="0" w:color="auto"/>
                    <w:right w:val="none" w:sz="0" w:space="0" w:color="auto"/>
                  </w:divBdr>
                </w:div>
                <w:div w:id="508909460">
                  <w:marLeft w:val="0"/>
                  <w:marRight w:val="0"/>
                  <w:marTop w:val="0"/>
                  <w:marBottom w:val="0"/>
                  <w:divBdr>
                    <w:top w:val="none" w:sz="0" w:space="0" w:color="auto"/>
                    <w:left w:val="none" w:sz="0" w:space="0" w:color="auto"/>
                    <w:bottom w:val="none" w:sz="0" w:space="0" w:color="auto"/>
                    <w:right w:val="none" w:sz="0" w:space="0" w:color="auto"/>
                  </w:divBdr>
                </w:div>
                <w:div w:id="508909461">
                  <w:marLeft w:val="0"/>
                  <w:marRight w:val="0"/>
                  <w:marTop w:val="0"/>
                  <w:marBottom w:val="0"/>
                  <w:divBdr>
                    <w:top w:val="none" w:sz="0" w:space="0" w:color="auto"/>
                    <w:left w:val="none" w:sz="0" w:space="0" w:color="auto"/>
                    <w:bottom w:val="none" w:sz="0" w:space="0" w:color="auto"/>
                    <w:right w:val="none" w:sz="0" w:space="0" w:color="auto"/>
                  </w:divBdr>
                </w:div>
                <w:div w:id="508909462">
                  <w:marLeft w:val="0"/>
                  <w:marRight w:val="0"/>
                  <w:marTop w:val="0"/>
                  <w:marBottom w:val="0"/>
                  <w:divBdr>
                    <w:top w:val="none" w:sz="0" w:space="0" w:color="auto"/>
                    <w:left w:val="none" w:sz="0" w:space="0" w:color="auto"/>
                    <w:bottom w:val="none" w:sz="0" w:space="0" w:color="auto"/>
                    <w:right w:val="none" w:sz="0" w:space="0" w:color="auto"/>
                  </w:divBdr>
                </w:div>
                <w:div w:id="508909463">
                  <w:marLeft w:val="0"/>
                  <w:marRight w:val="0"/>
                  <w:marTop w:val="0"/>
                  <w:marBottom w:val="0"/>
                  <w:divBdr>
                    <w:top w:val="none" w:sz="0" w:space="0" w:color="auto"/>
                    <w:left w:val="none" w:sz="0" w:space="0" w:color="auto"/>
                    <w:bottom w:val="none" w:sz="0" w:space="0" w:color="auto"/>
                    <w:right w:val="none" w:sz="0" w:space="0" w:color="auto"/>
                  </w:divBdr>
                </w:div>
                <w:div w:id="508909464">
                  <w:marLeft w:val="0"/>
                  <w:marRight w:val="0"/>
                  <w:marTop w:val="0"/>
                  <w:marBottom w:val="0"/>
                  <w:divBdr>
                    <w:top w:val="none" w:sz="0" w:space="0" w:color="auto"/>
                    <w:left w:val="none" w:sz="0" w:space="0" w:color="auto"/>
                    <w:bottom w:val="none" w:sz="0" w:space="0" w:color="auto"/>
                    <w:right w:val="none" w:sz="0" w:space="0" w:color="auto"/>
                  </w:divBdr>
                </w:div>
                <w:div w:id="508909465">
                  <w:marLeft w:val="0"/>
                  <w:marRight w:val="0"/>
                  <w:marTop w:val="0"/>
                  <w:marBottom w:val="0"/>
                  <w:divBdr>
                    <w:top w:val="none" w:sz="0" w:space="0" w:color="auto"/>
                    <w:left w:val="none" w:sz="0" w:space="0" w:color="auto"/>
                    <w:bottom w:val="none" w:sz="0" w:space="0" w:color="auto"/>
                    <w:right w:val="none" w:sz="0" w:space="0" w:color="auto"/>
                  </w:divBdr>
                </w:div>
                <w:div w:id="508909466">
                  <w:marLeft w:val="0"/>
                  <w:marRight w:val="0"/>
                  <w:marTop w:val="0"/>
                  <w:marBottom w:val="0"/>
                  <w:divBdr>
                    <w:top w:val="none" w:sz="0" w:space="0" w:color="auto"/>
                    <w:left w:val="none" w:sz="0" w:space="0" w:color="auto"/>
                    <w:bottom w:val="none" w:sz="0" w:space="0" w:color="auto"/>
                    <w:right w:val="none" w:sz="0" w:space="0" w:color="auto"/>
                  </w:divBdr>
                </w:div>
                <w:div w:id="508909467">
                  <w:marLeft w:val="0"/>
                  <w:marRight w:val="0"/>
                  <w:marTop w:val="0"/>
                  <w:marBottom w:val="0"/>
                  <w:divBdr>
                    <w:top w:val="none" w:sz="0" w:space="0" w:color="auto"/>
                    <w:left w:val="none" w:sz="0" w:space="0" w:color="auto"/>
                    <w:bottom w:val="none" w:sz="0" w:space="0" w:color="auto"/>
                    <w:right w:val="none" w:sz="0" w:space="0" w:color="auto"/>
                  </w:divBdr>
                </w:div>
                <w:div w:id="508909468">
                  <w:marLeft w:val="0"/>
                  <w:marRight w:val="0"/>
                  <w:marTop w:val="0"/>
                  <w:marBottom w:val="0"/>
                  <w:divBdr>
                    <w:top w:val="none" w:sz="0" w:space="0" w:color="auto"/>
                    <w:left w:val="none" w:sz="0" w:space="0" w:color="auto"/>
                    <w:bottom w:val="none" w:sz="0" w:space="0" w:color="auto"/>
                    <w:right w:val="none" w:sz="0" w:space="0" w:color="auto"/>
                  </w:divBdr>
                </w:div>
                <w:div w:id="508909469">
                  <w:marLeft w:val="0"/>
                  <w:marRight w:val="0"/>
                  <w:marTop w:val="0"/>
                  <w:marBottom w:val="0"/>
                  <w:divBdr>
                    <w:top w:val="none" w:sz="0" w:space="0" w:color="auto"/>
                    <w:left w:val="none" w:sz="0" w:space="0" w:color="auto"/>
                    <w:bottom w:val="none" w:sz="0" w:space="0" w:color="auto"/>
                    <w:right w:val="none" w:sz="0" w:space="0" w:color="auto"/>
                  </w:divBdr>
                </w:div>
                <w:div w:id="508909470">
                  <w:marLeft w:val="0"/>
                  <w:marRight w:val="0"/>
                  <w:marTop w:val="0"/>
                  <w:marBottom w:val="0"/>
                  <w:divBdr>
                    <w:top w:val="none" w:sz="0" w:space="0" w:color="auto"/>
                    <w:left w:val="none" w:sz="0" w:space="0" w:color="auto"/>
                    <w:bottom w:val="none" w:sz="0" w:space="0" w:color="auto"/>
                    <w:right w:val="none" w:sz="0" w:space="0" w:color="auto"/>
                  </w:divBdr>
                </w:div>
                <w:div w:id="508909471">
                  <w:marLeft w:val="0"/>
                  <w:marRight w:val="0"/>
                  <w:marTop w:val="0"/>
                  <w:marBottom w:val="0"/>
                  <w:divBdr>
                    <w:top w:val="none" w:sz="0" w:space="0" w:color="auto"/>
                    <w:left w:val="none" w:sz="0" w:space="0" w:color="auto"/>
                    <w:bottom w:val="none" w:sz="0" w:space="0" w:color="auto"/>
                    <w:right w:val="none" w:sz="0" w:space="0" w:color="auto"/>
                  </w:divBdr>
                </w:div>
                <w:div w:id="508909473">
                  <w:marLeft w:val="0"/>
                  <w:marRight w:val="0"/>
                  <w:marTop w:val="0"/>
                  <w:marBottom w:val="0"/>
                  <w:divBdr>
                    <w:top w:val="none" w:sz="0" w:space="0" w:color="auto"/>
                    <w:left w:val="none" w:sz="0" w:space="0" w:color="auto"/>
                    <w:bottom w:val="none" w:sz="0" w:space="0" w:color="auto"/>
                    <w:right w:val="none" w:sz="0" w:space="0" w:color="auto"/>
                  </w:divBdr>
                </w:div>
                <w:div w:id="508909474">
                  <w:marLeft w:val="0"/>
                  <w:marRight w:val="0"/>
                  <w:marTop w:val="0"/>
                  <w:marBottom w:val="0"/>
                  <w:divBdr>
                    <w:top w:val="none" w:sz="0" w:space="0" w:color="auto"/>
                    <w:left w:val="none" w:sz="0" w:space="0" w:color="auto"/>
                    <w:bottom w:val="none" w:sz="0" w:space="0" w:color="auto"/>
                    <w:right w:val="none" w:sz="0" w:space="0" w:color="auto"/>
                  </w:divBdr>
                </w:div>
                <w:div w:id="508909475">
                  <w:marLeft w:val="0"/>
                  <w:marRight w:val="0"/>
                  <w:marTop w:val="0"/>
                  <w:marBottom w:val="0"/>
                  <w:divBdr>
                    <w:top w:val="none" w:sz="0" w:space="0" w:color="auto"/>
                    <w:left w:val="none" w:sz="0" w:space="0" w:color="auto"/>
                    <w:bottom w:val="none" w:sz="0" w:space="0" w:color="auto"/>
                    <w:right w:val="none" w:sz="0" w:space="0" w:color="auto"/>
                  </w:divBdr>
                </w:div>
                <w:div w:id="508909476">
                  <w:marLeft w:val="0"/>
                  <w:marRight w:val="0"/>
                  <w:marTop w:val="0"/>
                  <w:marBottom w:val="0"/>
                  <w:divBdr>
                    <w:top w:val="none" w:sz="0" w:space="0" w:color="auto"/>
                    <w:left w:val="none" w:sz="0" w:space="0" w:color="auto"/>
                    <w:bottom w:val="none" w:sz="0" w:space="0" w:color="auto"/>
                    <w:right w:val="none" w:sz="0" w:space="0" w:color="auto"/>
                  </w:divBdr>
                </w:div>
                <w:div w:id="508909477">
                  <w:marLeft w:val="0"/>
                  <w:marRight w:val="0"/>
                  <w:marTop w:val="0"/>
                  <w:marBottom w:val="0"/>
                  <w:divBdr>
                    <w:top w:val="none" w:sz="0" w:space="0" w:color="auto"/>
                    <w:left w:val="none" w:sz="0" w:space="0" w:color="auto"/>
                    <w:bottom w:val="none" w:sz="0" w:space="0" w:color="auto"/>
                    <w:right w:val="none" w:sz="0" w:space="0" w:color="auto"/>
                  </w:divBdr>
                </w:div>
                <w:div w:id="508909478">
                  <w:marLeft w:val="0"/>
                  <w:marRight w:val="0"/>
                  <w:marTop w:val="0"/>
                  <w:marBottom w:val="0"/>
                  <w:divBdr>
                    <w:top w:val="none" w:sz="0" w:space="0" w:color="auto"/>
                    <w:left w:val="none" w:sz="0" w:space="0" w:color="auto"/>
                    <w:bottom w:val="none" w:sz="0" w:space="0" w:color="auto"/>
                    <w:right w:val="none" w:sz="0" w:space="0" w:color="auto"/>
                  </w:divBdr>
                </w:div>
                <w:div w:id="508909479">
                  <w:marLeft w:val="0"/>
                  <w:marRight w:val="0"/>
                  <w:marTop w:val="0"/>
                  <w:marBottom w:val="0"/>
                  <w:divBdr>
                    <w:top w:val="none" w:sz="0" w:space="0" w:color="auto"/>
                    <w:left w:val="none" w:sz="0" w:space="0" w:color="auto"/>
                    <w:bottom w:val="none" w:sz="0" w:space="0" w:color="auto"/>
                    <w:right w:val="none" w:sz="0" w:space="0" w:color="auto"/>
                  </w:divBdr>
                </w:div>
                <w:div w:id="508909480">
                  <w:marLeft w:val="0"/>
                  <w:marRight w:val="0"/>
                  <w:marTop w:val="0"/>
                  <w:marBottom w:val="0"/>
                  <w:divBdr>
                    <w:top w:val="none" w:sz="0" w:space="0" w:color="auto"/>
                    <w:left w:val="none" w:sz="0" w:space="0" w:color="auto"/>
                    <w:bottom w:val="none" w:sz="0" w:space="0" w:color="auto"/>
                    <w:right w:val="none" w:sz="0" w:space="0" w:color="auto"/>
                  </w:divBdr>
                </w:div>
                <w:div w:id="508909482">
                  <w:marLeft w:val="0"/>
                  <w:marRight w:val="0"/>
                  <w:marTop w:val="0"/>
                  <w:marBottom w:val="0"/>
                  <w:divBdr>
                    <w:top w:val="none" w:sz="0" w:space="0" w:color="auto"/>
                    <w:left w:val="none" w:sz="0" w:space="0" w:color="auto"/>
                    <w:bottom w:val="none" w:sz="0" w:space="0" w:color="auto"/>
                    <w:right w:val="none" w:sz="0" w:space="0" w:color="auto"/>
                  </w:divBdr>
                </w:div>
                <w:div w:id="508909483">
                  <w:marLeft w:val="0"/>
                  <w:marRight w:val="0"/>
                  <w:marTop w:val="0"/>
                  <w:marBottom w:val="0"/>
                  <w:divBdr>
                    <w:top w:val="none" w:sz="0" w:space="0" w:color="auto"/>
                    <w:left w:val="none" w:sz="0" w:space="0" w:color="auto"/>
                    <w:bottom w:val="none" w:sz="0" w:space="0" w:color="auto"/>
                    <w:right w:val="none" w:sz="0" w:space="0" w:color="auto"/>
                  </w:divBdr>
                </w:div>
                <w:div w:id="508909484">
                  <w:marLeft w:val="0"/>
                  <w:marRight w:val="0"/>
                  <w:marTop w:val="0"/>
                  <w:marBottom w:val="0"/>
                  <w:divBdr>
                    <w:top w:val="none" w:sz="0" w:space="0" w:color="auto"/>
                    <w:left w:val="none" w:sz="0" w:space="0" w:color="auto"/>
                    <w:bottom w:val="none" w:sz="0" w:space="0" w:color="auto"/>
                    <w:right w:val="none" w:sz="0" w:space="0" w:color="auto"/>
                  </w:divBdr>
                </w:div>
                <w:div w:id="508909485">
                  <w:marLeft w:val="0"/>
                  <w:marRight w:val="0"/>
                  <w:marTop w:val="0"/>
                  <w:marBottom w:val="0"/>
                  <w:divBdr>
                    <w:top w:val="none" w:sz="0" w:space="0" w:color="auto"/>
                    <w:left w:val="none" w:sz="0" w:space="0" w:color="auto"/>
                    <w:bottom w:val="none" w:sz="0" w:space="0" w:color="auto"/>
                    <w:right w:val="none" w:sz="0" w:space="0" w:color="auto"/>
                  </w:divBdr>
                </w:div>
                <w:div w:id="508909486">
                  <w:marLeft w:val="0"/>
                  <w:marRight w:val="0"/>
                  <w:marTop w:val="0"/>
                  <w:marBottom w:val="0"/>
                  <w:divBdr>
                    <w:top w:val="none" w:sz="0" w:space="0" w:color="auto"/>
                    <w:left w:val="none" w:sz="0" w:space="0" w:color="auto"/>
                    <w:bottom w:val="none" w:sz="0" w:space="0" w:color="auto"/>
                    <w:right w:val="none" w:sz="0" w:space="0" w:color="auto"/>
                  </w:divBdr>
                </w:div>
                <w:div w:id="508909487">
                  <w:marLeft w:val="0"/>
                  <w:marRight w:val="0"/>
                  <w:marTop w:val="0"/>
                  <w:marBottom w:val="0"/>
                  <w:divBdr>
                    <w:top w:val="none" w:sz="0" w:space="0" w:color="auto"/>
                    <w:left w:val="none" w:sz="0" w:space="0" w:color="auto"/>
                    <w:bottom w:val="none" w:sz="0" w:space="0" w:color="auto"/>
                    <w:right w:val="none" w:sz="0" w:space="0" w:color="auto"/>
                  </w:divBdr>
                </w:div>
                <w:div w:id="508909488">
                  <w:marLeft w:val="0"/>
                  <w:marRight w:val="0"/>
                  <w:marTop w:val="0"/>
                  <w:marBottom w:val="0"/>
                  <w:divBdr>
                    <w:top w:val="none" w:sz="0" w:space="0" w:color="auto"/>
                    <w:left w:val="none" w:sz="0" w:space="0" w:color="auto"/>
                    <w:bottom w:val="none" w:sz="0" w:space="0" w:color="auto"/>
                    <w:right w:val="none" w:sz="0" w:space="0" w:color="auto"/>
                  </w:divBdr>
                </w:div>
                <w:div w:id="508909489">
                  <w:marLeft w:val="0"/>
                  <w:marRight w:val="0"/>
                  <w:marTop w:val="0"/>
                  <w:marBottom w:val="0"/>
                  <w:divBdr>
                    <w:top w:val="none" w:sz="0" w:space="0" w:color="auto"/>
                    <w:left w:val="none" w:sz="0" w:space="0" w:color="auto"/>
                    <w:bottom w:val="none" w:sz="0" w:space="0" w:color="auto"/>
                    <w:right w:val="none" w:sz="0" w:space="0" w:color="auto"/>
                  </w:divBdr>
                </w:div>
                <w:div w:id="508909490">
                  <w:marLeft w:val="0"/>
                  <w:marRight w:val="0"/>
                  <w:marTop w:val="0"/>
                  <w:marBottom w:val="0"/>
                  <w:divBdr>
                    <w:top w:val="none" w:sz="0" w:space="0" w:color="auto"/>
                    <w:left w:val="none" w:sz="0" w:space="0" w:color="auto"/>
                    <w:bottom w:val="none" w:sz="0" w:space="0" w:color="auto"/>
                    <w:right w:val="none" w:sz="0" w:space="0" w:color="auto"/>
                  </w:divBdr>
                </w:div>
                <w:div w:id="508909491">
                  <w:marLeft w:val="0"/>
                  <w:marRight w:val="0"/>
                  <w:marTop w:val="0"/>
                  <w:marBottom w:val="0"/>
                  <w:divBdr>
                    <w:top w:val="none" w:sz="0" w:space="0" w:color="auto"/>
                    <w:left w:val="none" w:sz="0" w:space="0" w:color="auto"/>
                    <w:bottom w:val="none" w:sz="0" w:space="0" w:color="auto"/>
                    <w:right w:val="none" w:sz="0" w:space="0" w:color="auto"/>
                  </w:divBdr>
                </w:div>
                <w:div w:id="508909492">
                  <w:marLeft w:val="0"/>
                  <w:marRight w:val="0"/>
                  <w:marTop w:val="0"/>
                  <w:marBottom w:val="0"/>
                  <w:divBdr>
                    <w:top w:val="none" w:sz="0" w:space="0" w:color="auto"/>
                    <w:left w:val="none" w:sz="0" w:space="0" w:color="auto"/>
                    <w:bottom w:val="none" w:sz="0" w:space="0" w:color="auto"/>
                    <w:right w:val="none" w:sz="0" w:space="0" w:color="auto"/>
                  </w:divBdr>
                </w:div>
                <w:div w:id="508909493">
                  <w:marLeft w:val="0"/>
                  <w:marRight w:val="0"/>
                  <w:marTop w:val="0"/>
                  <w:marBottom w:val="0"/>
                  <w:divBdr>
                    <w:top w:val="none" w:sz="0" w:space="0" w:color="auto"/>
                    <w:left w:val="none" w:sz="0" w:space="0" w:color="auto"/>
                    <w:bottom w:val="none" w:sz="0" w:space="0" w:color="auto"/>
                    <w:right w:val="none" w:sz="0" w:space="0" w:color="auto"/>
                  </w:divBdr>
                </w:div>
                <w:div w:id="508909495">
                  <w:marLeft w:val="0"/>
                  <w:marRight w:val="0"/>
                  <w:marTop w:val="0"/>
                  <w:marBottom w:val="0"/>
                  <w:divBdr>
                    <w:top w:val="none" w:sz="0" w:space="0" w:color="auto"/>
                    <w:left w:val="none" w:sz="0" w:space="0" w:color="auto"/>
                    <w:bottom w:val="none" w:sz="0" w:space="0" w:color="auto"/>
                    <w:right w:val="none" w:sz="0" w:space="0" w:color="auto"/>
                  </w:divBdr>
                </w:div>
                <w:div w:id="508909497">
                  <w:marLeft w:val="0"/>
                  <w:marRight w:val="0"/>
                  <w:marTop w:val="0"/>
                  <w:marBottom w:val="0"/>
                  <w:divBdr>
                    <w:top w:val="none" w:sz="0" w:space="0" w:color="auto"/>
                    <w:left w:val="none" w:sz="0" w:space="0" w:color="auto"/>
                    <w:bottom w:val="none" w:sz="0" w:space="0" w:color="auto"/>
                    <w:right w:val="none" w:sz="0" w:space="0" w:color="auto"/>
                  </w:divBdr>
                </w:div>
                <w:div w:id="508909499">
                  <w:marLeft w:val="0"/>
                  <w:marRight w:val="0"/>
                  <w:marTop w:val="0"/>
                  <w:marBottom w:val="0"/>
                  <w:divBdr>
                    <w:top w:val="none" w:sz="0" w:space="0" w:color="auto"/>
                    <w:left w:val="none" w:sz="0" w:space="0" w:color="auto"/>
                    <w:bottom w:val="none" w:sz="0" w:space="0" w:color="auto"/>
                    <w:right w:val="none" w:sz="0" w:space="0" w:color="auto"/>
                  </w:divBdr>
                </w:div>
                <w:div w:id="508909500">
                  <w:marLeft w:val="0"/>
                  <w:marRight w:val="0"/>
                  <w:marTop w:val="0"/>
                  <w:marBottom w:val="0"/>
                  <w:divBdr>
                    <w:top w:val="none" w:sz="0" w:space="0" w:color="auto"/>
                    <w:left w:val="none" w:sz="0" w:space="0" w:color="auto"/>
                    <w:bottom w:val="none" w:sz="0" w:space="0" w:color="auto"/>
                    <w:right w:val="none" w:sz="0" w:space="0" w:color="auto"/>
                  </w:divBdr>
                </w:div>
                <w:div w:id="508909501">
                  <w:marLeft w:val="0"/>
                  <w:marRight w:val="0"/>
                  <w:marTop w:val="0"/>
                  <w:marBottom w:val="0"/>
                  <w:divBdr>
                    <w:top w:val="none" w:sz="0" w:space="0" w:color="auto"/>
                    <w:left w:val="none" w:sz="0" w:space="0" w:color="auto"/>
                    <w:bottom w:val="none" w:sz="0" w:space="0" w:color="auto"/>
                    <w:right w:val="none" w:sz="0" w:space="0" w:color="auto"/>
                  </w:divBdr>
                </w:div>
                <w:div w:id="508909502">
                  <w:marLeft w:val="0"/>
                  <w:marRight w:val="0"/>
                  <w:marTop w:val="0"/>
                  <w:marBottom w:val="0"/>
                  <w:divBdr>
                    <w:top w:val="none" w:sz="0" w:space="0" w:color="auto"/>
                    <w:left w:val="none" w:sz="0" w:space="0" w:color="auto"/>
                    <w:bottom w:val="none" w:sz="0" w:space="0" w:color="auto"/>
                    <w:right w:val="none" w:sz="0" w:space="0" w:color="auto"/>
                  </w:divBdr>
                </w:div>
                <w:div w:id="508909503">
                  <w:marLeft w:val="0"/>
                  <w:marRight w:val="0"/>
                  <w:marTop w:val="0"/>
                  <w:marBottom w:val="0"/>
                  <w:divBdr>
                    <w:top w:val="none" w:sz="0" w:space="0" w:color="auto"/>
                    <w:left w:val="none" w:sz="0" w:space="0" w:color="auto"/>
                    <w:bottom w:val="none" w:sz="0" w:space="0" w:color="auto"/>
                    <w:right w:val="none" w:sz="0" w:space="0" w:color="auto"/>
                  </w:divBdr>
                </w:div>
                <w:div w:id="508909504">
                  <w:marLeft w:val="0"/>
                  <w:marRight w:val="0"/>
                  <w:marTop w:val="0"/>
                  <w:marBottom w:val="0"/>
                  <w:divBdr>
                    <w:top w:val="none" w:sz="0" w:space="0" w:color="auto"/>
                    <w:left w:val="none" w:sz="0" w:space="0" w:color="auto"/>
                    <w:bottom w:val="none" w:sz="0" w:space="0" w:color="auto"/>
                    <w:right w:val="none" w:sz="0" w:space="0" w:color="auto"/>
                  </w:divBdr>
                </w:div>
                <w:div w:id="508909505">
                  <w:marLeft w:val="0"/>
                  <w:marRight w:val="0"/>
                  <w:marTop w:val="0"/>
                  <w:marBottom w:val="0"/>
                  <w:divBdr>
                    <w:top w:val="none" w:sz="0" w:space="0" w:color="auto"/>
                    <w:left w:val="none" w:sz="0" w:space="0" w:color="auto"/>
                    <w:bottom w:val="none" w:sz="0" w:space="0" w:color="auto"/>
                    <w:right w:val="none" w:sz="0" w:space="0" w:color="auto"/>
                  </w:divBdr>
                </w:div>
                <w:div w:id="508909506">
                  <w:marLeft w:val="0"/>
                  <w:marRight w:val="0"/>
                  <w:marTop w:val="0"/>
                  <w:marBottom w:val="0"/>
                  <w:divBdr>
                    <w:top w:val="none" w:sz="0" w:space="0" w:color="auto"/>
                    <w:left w:val="none" w:sz="0" w:space="0" w:color="auto"/>
                    <w:bottom w:val="none" w:sz="0" w:space="0" w:color="auto"/>
                    <w:right w:val="none" w:sz="0" w:space="0" w:color="auto"/>
                  </w:divBdr>
                </w:div>
                <w:div w:id="508909507">
                  <w:marLeft w:val="0"/>
                  <w:marRight w:val="0"/>
                  <w:marTop w:val="0"/>
                  <w:marBottom w:val="0"/>
                  <w:divBdr>
                    <w:top w:val="none" w:sz="0" w:space="0" w:color="auto"/>
                    <w:left w:val="none" w:sz="0" w:space="0" w:color="auto"/>
                    <w:bottom w:val="none" w:sz="0" w:space="0" w:color="auto"/>
                    <w:right w:val="none" w:sz="0" w:space="0" w:color="auto"/>
                  </w:divBdr>
                </w:div>
                <w:div w:id="508909508">
                  <w:marLeft w:val="0"/>
                  <w:marRight w:val="0"/>
                  <w:marTop w:val="0"/>
                  <w:marBottom w:val="0"/>
                  <w:divBdr>
                    <w:top w:val="none" w:sz="0" w:space="0" w:color="auto"/>
                    <w:left w:val="none" w:sz="0" w:space="0" w:color="auto"/>
                    <w:bottom w:val="none" w:sz="0" w:space="0" w:color="auto"/>
                    <w:right w:val="none" w:sz="0" w:space="0" w:color="auto"/>
                  </w:divBdr>
                </w:div>
                <w:div w:id="508909509">
                  <w:marLeft w:val="0"/>
                  <w:marRight w:val="0"/>
                  <w:marTop w:val="0"/>
                  <w:marBottom w:val="0"/>
                  <w:divBdr>
                    <w:top w:val="none" w:sz="0" w:space="0" w:color="auto"/>
                    <w:left w:val="none" w:sz="0" w:space="0" w:color="auto"/>
                    <w:bottom w:val="none" w:sz="0" w:space="0" w:color="auto"/>
                    <w:right w:val="none" w:sz="0" w:space="0" w:color="auto"/>
                  </w:divBdr>
                </w:div>
                <w:div w:id="508909510">
                  <w:marLeft w:val="0"/>
                  <w:marRight w:val="0"/>
                  <w:marTop w:val="0"/>
                  <w:marBottom w:val="0"/>
                  <w:divBdr>
                    <w:top w:val="none" w:sz="0" w:space="0" w:color="auto"/>
                    <w:left w:val="none" w:sz="0" w:space="0" w:color="auto"/>
                    <w:bottom w:val="none" w:sz="0" w:space="0" w:color="auto"/>
                    <w:right w:val="none" w:sz="0" w:space="0" w:color="auto"/>
                  </w:divBdr>
                </w:div>
                <w:div w:id="508909512">
                  <w:marLeft w:val="0"/>
                  <w:marRight w:val="0"/>
                  <w:marTop w:val="0"/>
                  <w:marBottom w:val="0"/>
                  <w:divBdr>
                    <w:top w:val="none" w:sz="0" w:space="0" w:color="auto"/>
                    <w:left w:val="none" w:sz="0" w:space="0" w:color="auto"/>
                    <w:bottom w:val="none" w:sz="0" w:space="0" w:color="auto"/>
                    <w:right w:val="none" w:sz="0" w:space="0" w:color="auto"/>
                  </w:divBdr>
                </w:div>
                <w:div w:id="508909513">
                  <w:marLeft w:val="0"/>
                  <w:marRight w:val="0"/>
                  <w:marTop w:val="0"/>
                  <w:marBottom w:val="0"/>
                  <w:divBdr>
                    <w:top w:val="none" w:sz="0" w:space="0" w:color="auto"/>
                    <w:left w:val="none" w:sz="0" w:space="0" w:color="auto"/>
                    <w:bottom w:val="none" w:sz="0" w:space="0" w:color="auto"/>
                    <w:right w:val="none" w:sz="0" w:space="0" w:color="auto"/>
                  </w:divBdr>
                </w:div>
                <w:div w:id="508909514">
                  <w:marLeft w:val="0"/>
                  <w:marRight w:val="0"/>
                  <w:marTop w:val="0"/>
                  <w:marBottom w:val="0"/>
                  <w:divBdr>
                    <w:top w:val="none" w:sz="0" w:space="0" w:color="auto"/>
                    <w:left w:val="none" w:sz="0" w:space="0" w:color="auto"/>
                    <w:bottom w:val="none" w:sz="0" w:space="0" w:color="auto"/>
                    <w:right w:val="none" w:sz="0" w:space="0" w:color="auto"/>
                  </w:divBdr>
                </w:div>
                <w:div w:id="508909515">
                  <w:marLeft w:val="0"/>
                  <w:marRight w:val="0"/>
                  <w:marTop w:val="0"/>
                  <w:marBottom w:val="0"/>
                  <w:divBdr>
                    <w:top w:val="none" w:sz="0" w:space="0" w:color="auto"/>
                    <w:left w:val="none" w:sz="0" w:space="0" w:color="auto"/>
                    <w:bottom w:val="none" w:sz="0" w:space="0" w:color="auto"/>
                    <w:right w:val="none" w:sz="0" w:space="0" w:color="auto"/>
                  </w:divBdr>
                </w:div>
                <w:div w:id="508909516">
                  <w:marLeft w:val="0"/>
                  <w:marRight w:val="0"/>
                  <w:marTop w:val="0"/>
                  <w:marBottom w:val="0"/>
                  <w:divBdr>
                    <w:top w:val="none" w:sz="0" w:space="0" w:color="auto"/>
                    <w:left w:val="none" w:sz="0" w:space="0" w:color="auto"/>
                    <w:bottom w:val="none" w:sz="0" w:space="0" w:color="auto"/>
                    <w:right w:val="none" w:sz="0" w:space="0" w:color="auto"/>
                  </w:divBdr>
                </w:div>
                <w:div w:id="508909517">
                  <w:marLeft w:val="0"/>
                  <w:marRight w:val="0"/>
                  <w:marTop w:val="0"/>
                  <w:marBottom w:val="0"/>
                  <w:divBdr>
                    <w:top w:val="none" w:sz="0" w:space="0" w:color="auto"/>
                    <w:left w:val="none" w:sz="0" w:space="0" w:color="auto"/>
                    <w:bottom w:val="none" w:sz="0" w:space="0" w:color="auto"/>
                    <w:right w:val="none" w:sz="0" w:space="0" w:color="auto"/>
                  </w:divBdr>
                </w:div>
                <w:div w:id="508909518">
                  <w:marLeft w:val="0"/>
                  <w:marRight w:val="0"/>
                  <w:marTop w:val="0"/>
                  <w:marBottom w:val="0"/>
                  <w:divBdr>
                    <w:top w:val="none" w:sz="0" w:space="0" w:color="auto"/>
                    <w:left w:val="none" w:sz="0" w:space="0" w:color="auto"/>
                    <w:bottom w:val="none" w:sz="0" w:space="0" w:color="auto"/>
                    <w:right w:val="none" w:sz="0" w:space="0" w:color="auto"/>
                  </w:divBdr>
                </w:div>
                <w:div w:id="508909519">
                  <w:marLeft w:val="0"/>
                  <w:marRight w:val="0"/>
                  <w:marTop w:val="0"/>
                  <w:marBottom w:val="0"/>
                  <w:divBdr>
                    <w:top w:val="none" w:sz="0" w:space="0" w:color="auto"/>
                    <w:left w:val="none" w:sz="0" w:space="0" w:color="auto"/>
                    <w:bottom w:val="none" w:sz="0" w:space="0" w:color="auto"/>
                    <w:right w:val="none" w:sz="0" w:space="0" w:color="auto"/>
                  </w:divBdr>
                </w:div>
                <w:div w:id="508909520">
                  <w:marLeft w:val="0"/>
                  <w:marRight w:val="0"/>
                  <w:marTop w:val="0"/>
                  <w:marBottom w:val="0"/>
                  <w:divBdr>
                    <w:top w:val="none" w:sz="0" w:space="0" w:color="auto"/>
                    <w:left w:val="none" w:sz="0" w:space="0" w:color="auto"/>
                    <w:bottom w:val="none" w:sz="0" w:space="0" w:color="auto"/>
                    <w:right w:val="none" w:sz="0" w:space="0" w:color="auto"/>
                  </w:divBdr>
                </w:div>
                <w:div w:id="508909521">
                  <w:marLeft w:val="0"/>
                  <w:marRight w:val="0"/>
                  <w:marTop w:val="0"/>
                  <w:marBottom w:val="0"/>
                  <w:divBdr>
                    <w:top w:val="none" w:sz="0" w:space="0" w:color="auto"/>
                    <w:left w:val="none" w:sz="0" w:space="0" w:color="auto"/>
                    <w:bottom w:val="none" w:sz="0" w:space="0" w:color="auto"/>
                    <w:right w:val="none" w:sz="0" w:space="0" w:color="auto"/>
                  </w:divBdr>
                </w:div>
                <w:div w:id="508909522">
                  <w:marLeft w:val="0"/>
                  <w:marRight w:val="0"/>
                  <w:marTop w:val="0"/>
                  <w:marBottom w:val="0"/>
                  <w:divBdr>
                    <w:top w:val="none" w:sz="0" w:space="0" w:color="auto"/>
                    <w:left w:val="none" w:sz="0" w:space="0" w:color="auto"/>
                    <w:bottom w:val="none" w:sz="0" w:space="0" w:color="auto"/>
                    <w:right w:val="none" w:sz="0" w:space="0" w:color="auto"/>
                  </w:divBdr>
                </w:div>
                <w:div w:id="508909523">
                  <w:marLeft w:val="0"/>
                  <w:marRight w:val="0"/>
                  <w:marTop w:val="0"/>
                  <w:marBottom w:val="0"/>
                  <w:divBdr>
                    <w:top w:val="none" w:sz="0" w:space="0" w:color="auto"/>
                    <w:left w:val="none" w:sz="0" w:space="0" w:color="auto"/>
                    <w:bottom w:val="none" w:sz="0" w:space="0" w:color="auto"/>
                    <w:right w:val="none" w:sz="0" w:space="0" w:color="auto"/>
                  </w:divBdr>
                </w:div>
                <w:div w:id="508909525">
                  <w:marLeft w:val="0"/>
                  <w:marRight w:val="0"/>
                  <w:marTop w:val="0"/>
                  <w:marBottom w:val="0"/>
                  <w:divBdr>
                    <w:top w:val="none" w:sz="0" w:space="0" w:color="auto"/>
                    <w:left w:val="none" w:sz="0" w:space="0" w:color="auto"/>
                    <w:bottom w:val="none" w:sz="0" w:space="0" w:color="auto"/>
                    <w:right w:val="none" w:sz="0" w:space="0" w:color="auto"/>
                  </w:divBdr>
                </w:div>
                <w:div w:id="508909526">
                  <w:marLeft w:val="0"/>
                  <w:marRight w:val="0"/>
                  <w:marTop w:val="0"/>
                  <w:marBottom w:val="0"/>
                  <w:divBdr>
                    <w:top w:val="none" w:sz="0" w:space="0" w:color="auto"/>
                    <w:left w:val="none" w:sz="0" w:space="0" w:color="auto"/>
                    <w:bottom w:val="none" w:sz="0" w:space="0" w:color="auto"/>
                    <w:right w:val="none" w:sz="0" w:space="0" w:color="auto"/>
                  </w:divBdr>
                </w:div>
                <w:div w:id="508909527">
                  <w:marLeft w:val="0"/>
                  <w:marRight w:val="0"/>
                  <w:marTop w:val="0"/>
                  <w:marBottom w:val="0"/>
                  <w:divBdr>
                    <w:top w:val="none" w:sz="0" w:space="0" w:color="auto"/>
                    <w:left w:val="none" w:sz="0" w:space="0" w:color="auto"/>
                    <w:bottom w:val="none" w:sz="0" w:space="0" w:color="auto"/>
                    <w:right w:val="none" w:sz="0" w:space="0" w:color="auto"/>
                  </w:divBdr>
                </w:div>
                <w:div w:id="508909528">
                  <w:marLeft w:val="0"/>
                  <w:marRight w:val="0"/>
                  <w:marTop w:val="0"/>
                  <w:marBottom w:val="0"/>
                  <w:divBdr>
                    <w:top w:val="none" w:sz="0" w:space="0" w:color="auto"/>
                    <w:left w:val="none" w:sz="0" w:space="0" w:color="auto"/>
                    <w:bottom w:val="none" w:sz="0" w:space="0" w:color="auto"/>
                    <w:right w:val="none" w:sz="0" w:space="0" w:color="auto"/>
                  </w:divBdr>
                </w:div>
                <w:div w:id="508909529">
                  <w:marLeft w:val="0"/>
                  <w:marRight w:val="0"/>
                  <w:marTop w:val="0"/>
                  <w:marBottom w:val="0"/>
                  <w:divBdr>
                    <w:top w:val="none" w:sz="0" w:space="0" w:color="auto"/>
                    <w:left w:val="none" w:sz="0" w:space="0" w:color="auto"/>
                    <w:bottom w:val="none" w:sz="0" w:space="0" w:color="auto"/>
                    <w:right w:val="none" w:sz="0" w:space="0" w:color="auto"/>
                  </w:divBdr>
                </w:div>
                <w:div w:id="508909530">
                  <w:marLeft w:val="0"/>
                  <w:marRight w:val="0"/>
                  <w:marTop w:val="0"/>
                  <w:marBottom w:val="0"/>
                  <w:divBdr>
                    <w:top w:val="none" w:sz="0" w:space="0" w:color="auto"/>
                    <w:left w:val="none" w:sz="0" w:space="0" w:color="auto"/>
                    <w:bottom w:val="none" w:sz="0" w:space="0" w:color="auto"/>
                    <w:right w:val="none" w:sz="0" w:space="0" w:color="auto"/>
                  </w:divBdr>
                </w:div>
                <w:div w:id="508909531">
                  <w:marLeft w:val="0"/>
                  <w:marRight w:val="0"/>
                  <w:marTop w:val="0"/>
                  <w:marBottom w:val="0"/>
                  <w:divBdr>
                    <w:top w:val="none" w:sz="0" w:space="0" w:color="auto"/>
                    <w:left w:val="none" w:sz="0" w:space="0" w:color="auto"/>
                    <w:bottom w:val="none" w:sz="0" w:space="0" w:color="auto"/>
                    <w:right w:val="none" w:sz="0" w:space="0" w:color="auto"/>
                  </w:divBdr>
                </w:div>
                <w:div w:id="508909532">
                  <w:marLeft w:val="0"/>
                  <w:marRight w:val="0"/>
                  <w:marTop w:val="0"/>
                  <w:marBottom w:val="0"/>
                  <w:divBdr>
                    <w:top w:val="none" w:sz="0" w:space="0" w:color="auto"/>
                    <w:left w:val="none" w:sz="0" w:space="0" w:color="auto"/>
                    <w:bottom w:val="none" w:sz="0" w:space="0" w:color="auto"/>
                    <w:right w:val="none" w:sz="0" w:space="0" w:color="auto"/>
                  </w:divBdr>
                </w:div>
                <w:div w:id="508909533">
                  <w:marLeft w:val="0"/>
                  <w:marRight w:val="0"/>
                  <w:marTop w:val="0"/>
                  <w:marBottom w:val="0"/>
                  <w:divBdr>
                    <w:top w:val="none" w:sz="0" w:space="0" w:color="auto"/>
                    <w:left w:val="none" w:sz="0" w:space="0" w:color="auto"/>
                    <w:bottom w:val="none" w:sz="0" w:space="0" w:color="auto"/>
                    <w:right w:val="none" w:sz="0" w:space="0" w:color="auto"/>
                  </w:divBdr>
                </w:div>
                <w:div w:id="508909534">
                  <w:marLeft w:val="0"/>
                  <w:marRight w:val="0"/>
                  <w:marTop w:val="0"/>
                  <w:marBottom w:val="0"/>
                  <w:divBdr>
                    <w:top w:val="none" w:sz="0" w:space="0" w:color="auto"/>
                    <w:left w:val="none" w:sz="0" w:space="0" w:color="auto"/>
                    <w:bottom w:val="none" w:sz="0" w:space="0" w:color="auto"/>
                    <w:right w:val="none" w:sz="0" w:space="0" w:color="auto"/>
                  </w:divBdr>
                </w:div>
                <w:div w:id="508909535">
                  <w:marLeft w:val="0"/>
                  <w:marRight w:val="0"/>
                  <w:marTop w:val="0"/>
                  <w:marBottom w:val="0"/>
                  <w:divBdr>
                    <w:top w:val="none" w:sz="0" w:space="0" w:color="auto"/>
                    <w:left w:val="none" w:sz="0" w:space="0" w:color="auto"/>
                    <w:bottom w:val="none" w:sz="0" w:space="0" w:color="auto"/>
                    <w:right w:val="none" w:sz="0" w:space="0" w:color="auto"/>
                  </w:divBdr>
                </w:div>
                <w:div w:id="508909536">
                  <w:marLeft w:val="0"/>
                  <w:marRight w:val="0"/>
                  <w:marTop w:val="0"/>
                  <w:marBottom w:val="0"/>
                  <w:divBdr>
                    <w:top w:val="none" w:sz="0" w:space="0" w:color="auto"/>
                    <w:left w:val="none" w:sz="0" w:space="0" w:color="auto"/>
                    <w:bottom w:val="none" w:sz="0" w:space="0" w:color="auto"/>
                    <w:right w:val="none" w:sz="0" w:space="0" w:color="auto"/>
                  </w:divBdr>
                </w:div>
                <w:div w:id="508909537">
                  <w:marLeft w:val="0"/>
                  <w:marRight w:val="0"/>
                  <w:marTop w:val="0"/>
                  <w:marBottom w:val="0"/>
                  <w:divBdr>
                    <w:top w:val="none" w:sz="0" w:space="0" w:color="auto"/>
                    <w:left w:val="none" w:sz="0" w:space="0" w:color="auto"/>
                    <w:bottom w:val="none" w:sz="0" w:space="0" w:color="auto"/>
                    <w:right w:val="none" w:sz="0" w:space="0" w:color="auto"/>
                  </w:divBdr>
                </w:div>
                <w:div w:id="508909539">
                  <w:marLeft w:val="0"/>
                  <w:marRight w:val="0"/>
                  <w:marTop w:val="0"/>
                  <w:marBottom w:val="0"/>
                  <w:divBdr>
                    <w:top w:val="none" w:sz="0" w:space="0" w:color="auto"/>
                    <w:left w:val="none" w:sz="0" w:space="0" w:color="auto"/>
                    <w:bottom w:val="none" w:sz="0" w:space="0" w:color="auto"/>
                    <w:right w:val="none" w:sz="0" w:space="0" w:color="auto"/>
                  </w:divBdr>
                </w:div>
                <w:div w:id="508909540">
                  <w:marLeft w:val="0"/>
                  <w:marRight w:val="0"/>
                  <w:marTop w:val="0"/>
                  <w:marBottom w:val="0"/>
                  <w:divBdr>
                    <w:top w:val="none" w:sz="0" w:space="0" w:color="auto"/>
                    <w:left w:val="none" w:sz="0" w:space="0" w:color="auto"/>
                    <w:bottom w:val="none" w:sz="0" w:space="0" w:color="auto"/>
                    <w:right w:val="none" w:sz="0" w:space="0" w:color="auto"/>
                  </w:divBdr>
                </w:div>
                <w:div w:id="508909541">
                  <w:marLeft w:val="0"/>
                  <w:marRight w:val="0"/>
                  <w:marTop w:val="0"/>
                  <w:marBottom w:val="0"/>
                  <w:divBdr>
                    <w:top w:val="none" w:sz="0" w:space="0" w:color="auto"/>
                    <w:left w:val="none" w:sz="0" w:space="0" w:color="auto"/>
                    <w:bottom w:val="none" w:sz="0" w:space="0" w:color="auto"/>
                    <w:right w:val="none" w:sz="0" w:space="0" w:color="auto"/>
                  </w:divBdr>
                </w:div>
                <w:div w:id="508909542">
                  <w:marLeft w:val="0"/>
                  <w:marRight w:val="0"/>
                  <w:marTop w:val="0"/>
                  <w:marBottom w:val="0"/>
                  <w:divBdr>
                    <w:top w:val="none" w:sz="0" w:space="0" w:color="auto"/>
                    <w:left w:val="none" w:sz="0" w:space="0" w:color="auto"/>
                    <w:bottom w:val="none" w:sz="0" w:space="0" w:color="auto"/>
                    <w:right w:val="none" w:sz="0" w:space="0" w:color="auto"/>
                  </w:divBdr>
                </w:div>
                <w:div w:id="508909543">
                  <w:marLeft w:val="0"/>
                  <w:marRight w:val="0"/>
                  <w:marTop w:val="0"/>
                  <w:marBottom w:val="0"/>
                  <w:divBdr>
                    <w:top w:val="none" w:sz="0" w:space="0" w:color="auto"/>
                    <w:left w:val="none" w:sz="0" w:space="0" w:color="auto"/>
                    <w:bottom w:val="none" w:sz="0" w:space="0" w:color="auto"/>
                    <w:right w:val="none" w:sz="0" w:space="0" w:color="auto"/>
                  </w:divBdr>
                </w:div>
                <w:div w:id="508909544">
                  <w:marLeft w:val="0"/>
                  <w:marRight w:val="0"/>
                  <w:marTop w:val="0"/>
                  <w:marBottom w:val="0"/>
                  <w:divBdr>
                    <w:top w:val="none" w:sz="0" w:space="0" w:color="auto"/>
                    <w:left w:val="none" w:sz="0" w:space="0" w:color="auto"/>
                    <w:bottom w:val="none" w:sz="0" w:space="0" w:color="auto"/>
                    <w:right w:val="none" w:sz="0" w:space="0" w:color="auto"/>
                  </w:divBdr>
                </w:div>
                <w:div w:id="508909545">
                  <w:marLeft w:val="0"/>
                  <w:marRight w:val="0"/>
                  <w:marTop w:val="0"/>
                  <w:marBottom w:val="0"/>
                  <w:divBdr>
                    <w:top w:val="none" w:sz="0" w:space="0" w:color="auto"/>
                    <w:left w:val="none" w:sz="0" w:space="0" w:color="auto"/>
                    <w:bottom w:val="none" w:sz="0" w:space="0" w:color="auto"/>
                    <w:right w:val="none" w:sz="0" w:space="0" w:color="auto"/>
                  </w:divBdr>
                </w:div>
                <w:div w:id="508909546">
                  <w:marLeft w:val="0"/>
                  <w:marRight w:val="0"/>
                  <w:marTop w:val="0"/>
                  <w:marBottom w:val="0"/>
                  <w:divBdr>
                    <w:top w:val="none" w:sz="0" w:space="0" w:color="auto"/>
                    <w:left w:val="none" w:sz="0" w:space="0" w:color="auto"/>
                    <w:bottom w:val="none" w:sz="0" w:space="0" w:color="auto"/>
                    <w:right w:val="none" w:sz="0" w:space="0" w:color="auto"/>
                  </w:divBdr>
                </w:div>
                <w:div w:id="508909547">
                  <w:marLeft w:val="0"/>
                  <w:marRight w:val="0"/>
                  <w:marTop w:val="0"/>
                  <w:marBottom w:val="0"/>
                  <w:divBdr>
                    <w:top w:val="none" w:sz="0" w:space="0" w:color="auto"/>
                    <w:left w:val="none" w:sz="0" w:space="0" w:color="auto"/>
                    <w:bottom w:val="none" w:sz="0" w:space="0" w:color="auto"/>
                    <w:right w:val="none" w:sz="0" w:space="0" w:color="auto"/>
                  </w:divBdr>
                </w:div>
                <w:div w:id="508909548">
                  <w:marLeft w:val="0"/>
                  <w:marRight w:val="0"/>
                  <w:marTop w:val="0"/>
                  <w:marBottom w:val="0"/>
                  <w:divBdr>
                    <w:top w:val="none" w:sz="0" w:space="0" w:color="auto"/>
                    <w:left w:val="none" w:sz="0" w:space="0" w:color="auto"/>
                    <w:bottom w:val="none" w:sz="0" w:space="0" w:color="auto"/>
                    <w:right w:val="none" w:sz="0" w:space="0" w:color="auto"/>
                  </w:divBdr>
                </w:div>
                <w:div w:id="508909549">
                  <w:marLeft w:val="0"/>
                  <w:marRight w:val="0"/>
                  <w:marTop w:val="0"/>
                  <w:marBottom w:val="0"/>
                  <w:divBdr>
                    <w:top w:val="none" w:sz="0" w:space="0" w:color="auto"/>
                    <w:left w:val="none" w:sz="0" w:space="0" w:color="auto"/>
                    <w:bottom w:val="none" w:sz="0" w:space="0" w:color="auto"/>
                    <w:right w:val="none" w:sz="0" w:space="0" w:color="auto"/>
                  </w:divBdr>
                </w:div>
                <w:div w:id="508909550">
                  <w:marLeft w:val="0"/>
                  <w:marRight w:val="0"/>
                  <w:marTop w:val="0"/>
                  <w:marBottom w:val="0"/>
                  <w:divBdr>
                    <w:top w:val="none" w:sz="0" w:space="0" w:color="auto"/>
                    <w:left w:val="none" w:sz="0" w:space="0" w:color="auto"/>
                    <w:bottom w:val="none" w:sz="0" w:space="0" w:color="auto"/>
                    <w:right w:val="none" w:sz="0" w:space="0" w:color="auto"/>
                  </w:divBdr>
                </w:div>
                <w:div w:id="508909551">
                  <w:marLeft w:val="0"/>
                  <w:marRight w:val="0"/>
                  <w:marTop w:val="0"/>
                  <w:marBottom w:val="0"/>
                  <w:divBdr>
                    <w:top w:val="none" w:sz="0" w:space="0" w:color="auto"/>
                    <w:left w:val="none" w:sz="0" w:space="0" w:color="auto"/>
                    <w:bottom w:val="none" w:sz="0" w:space="0" w:color="auto"/>
                    <w:right w:val="none" w:sz="0" w:space="0" w:color="auto"/>
                  </w:divBdr>
                </w:div>
                <w:div w:id="508909553">
                  <w:marLeft w:val="0"/>
                  <w:marRight w:val="0"/>
                  <w:marTop w:val="0"/>
                  <w:marBottom w:val="0"/>
                  <w:divBdr>
                    <w:top w:val="none" w:sz="0" w:space="0" w:color="auto"/>
                    <w:left w:val="none" w:sz="0" w:space="0" w:color="auto"/>
                    <w:bottom w:val="none" w:sz="0" w:space="0" w:color="auto"/>
                    <w:right w:val="none" w:sz="0" w:space="0" w:color="auto"/>
                  </w:divBdr>
                </w:div>
                <w:div w:id="508909555">
                  <w:marLeft w:val="0"/>
                  <w:marRight w:val="0"/>
                  <w:marTop w:val="0"/>
                  <w:marBottom w:val="0"/>
                  <w:divBdr>
                    <w:top w:val="none" w:sz="0" w:space="0" w:color="auto"/>
                    <w:left w:val="none" w:sz="0" w:space="0" w:color="auto"/>
                    <w:bottom w:val="none" w:sz="0" w:space="0" w:color="auto"/>
                    <w:right w:val="none" w:sz="0" w:space="0" w:color="auto"/>
                  </w:divBdr>
                </w:div>
                <w:div w:id="508909556">
                  <w:marLeft w:val="0"/>
                  <w:marRight w:val="0"/>
                  <w:marTop w:val="0"/>
                  <w:marBottom w:val="0"/>
                  <w:divBdr>
                    <w:top w:val="none" w:sz="0" w:space="0" w:color="auto"/>
                    <w:left w:val="none" w:sz="0" w:space="0" w:color="auto"/>
                    <w:bottom w:val="none" w:sz="0" w:space="0" w:color="auto"/>
                    <w:right w:val="none" w:sz="0" w:space="0" w:color="auto"/>
                  </w:divBdr>
                </w:div>
                <w:div w:id="508909557">
                  <w:marLeft w:val="0"/>
                  <w:marRight w:val="0"/>
                  <w:marTop w:val="0"/>
                  <w:marBottom w:val="0"/>
                  <w:divBdr>
                    <w:top w:val="none" w:sz="0" w:space="0" w:color="auto"/>
                    <w:left w:val="none" w:sz="0" w:space="0" w:color="auto"/>
                    <w:bottom w:val="none" w:sz="0" w:space="0" w:color="auto"/>
                    <w:right w:val="none" w:sz="0" w:space="0" w:color="auto"/>
                  </w:divBdr>
                </w:div>
                <w:div w:id="508909559">
                  <w:marLeft w:val="0"/>
                  <w:marRight w:val="0"/>
                  <w:marTop w:val="0"/>
                  <w:marBottom w:val="0"/>
                  <w:divBdr>
                    <w:top w:val="none" w:sz="0" w:space="0" w:color="auto"/>
                    <w:left w:val="none" w:sz="0" w:space="0" w:color="auto"/>
                    <w:bottom w:val="none" w:sz="0" w:space="0" w:color="auto"/>
                    <w:right w:val="none" w:sz="0" w:space="0" w:color="auto"/>
                  </w:divBdr>
                </w:div>
                <w:div w:id="508909561">
                  <w:marLeft w:val="0"/>
                  <w:marRight w:val="0"/>
                  <w:marTop w:val="0"/>
                  <w:marBottom w:val="0"/>
                  <w:divBdr>
                    <w:top w:val="none" w:sz="0" w:space="0" w:color="auto"/>
                    <w:left w:val="none" w:sz="0" w:space="0" w:color="auto"/>
                    <w:bottom w:val="none" w:sz="0" w:space="0" w:color="auto"/>
                    <w:right w:val="none" w:sz="0" w:space="0" w:color="auto"/>
                  </w:divBdr>
                </w:div>
                <w:div w:id="508909562">
                  <w:marLeft w:val="0"/>
                  <w:marRight w:val="0"/>
                  <w:marTop w:val="0"/>
                  <w:marBottom w:val="0"/>
                  <w:divBdr>
                    <w:top w:val="none" w:sz="0" w:space="0" w:color="auto"/>
                    <w:left w:val="none" w:sz="0" w:space="0" w:color="auto"/>
                    <w:bottom w:val="none" w:sz="0" w:space="0" w:color="auto"/>
                    <w:right w:val="none" w:sz="0" w:space="0" w:color="auto"/>
                  </w:divBdr>
                </w:div>
                <w:div w:id="508909563">
                  <w:marLeft w:val="0"/>
                  <w:marRight w:val="0"/>
                  <w:marTop w:val="0"/>
                  <w:marBottom w:val="0"/>
                  <w:divBdr>
                    <w:top w:val="none" w:sz="0" w:space="0" w:color="auto"/>
                    <w:left w:val="none" w:sz="0" w:space="0" w:color="auto"/>
                    <w:bottom w:val="none" w:sz="0" w:space="0" w:color="auto"/>
                    <w:right w:val="none" w:sz="0" w:space="0" w:color="auto"/>
                  </w:divBdr>
                </w:div>
                <w:div w:id="508909565">
                  <w:marLeft w:val="0"/>
                  <w:marRight w:val="0"/>
                  <w:marTop w:val="0"/>
                  <w:marBottom w:val="0"/>
                  <w:divBdr>
                    <w:top w:val="none" w:sz="0" w:space="0" w:color="auto"/>
                    <w:left w:val="none" w:sz="0" w:space="0" w:color="auto"/>
                    <w:bottom w:val="none" w:sz="0" w:space="0" w:color="auto"/>
                    <w:right w:val="none" w:sz="0" w:space="0" w:color="auto"/>
                  </w:divBdr>
                </w:div>
                <w:div w:id="508909566">
                  <w:marLeft w:val="0"/>
                  <w:marRight w:val="0"/>
                  <w:marTop w:val="0"/>
                  <w:marBottom w:val="0"/>
                  <w:divBdr>
                    <w:top w:val="none" w:sz="0" w:space="0" w:color="auto"/>
                    <w:left w:val="none" w:sz="0" w:space="0" w:color="auto"/>
                    <w:bottom w:val="none" w:sz="0" w:space="0" w:color="auto"/>
                    <w:right w:val="none" w:sz="0" w:space="0" w:color="auto"/>
                  </w:divBdr>
                </w:div>
                <w:div w:id="508909567">
                  <w:marLeft w:val="0"/>
                  <w:marRight w:val="0"/>
                  <w:marTop w:val="0"/>
                  <w:marBottom w:val="0"/>
                  <w:divBdr>
                    <w:top w:val="none" w:sz="0" w:space="0" w:color="auto"/>
                    <w:left w:val="none" w:sz="0" w:space="0" w:color="auto"/>
                    <w:bottom w:val="none" w:sz="0" w:space="0" w:color="auto"/>
                    <w:right w:val="none" w:sz="0" w:space="0" w:color="auto"/>
                  </w:divBdr>
                </w:div>
                <w:div w:id="508909569">
                  <w:marLeft w:val="0"/>
                  <w:marRight w:val="0"/>
                  <w:marTop w:val="0"/>
                  <w:marBottom w:val="0"/>
                  <w:divBdr>
                    <w:top w:val="none" w:sz="0" w:space="0" w:color="auto"/>
                    <w:left w:val="none" w:sz="0" w:space="0" w:color="auto"/>
                    <w:bottom w:val="none" w:sz="0" w:space="0" w:color="auto"/>
                    <w:right w:val="none" w:sz="0" w:space="0" w:color="auto"/>
                  </w:divBdr>
                </w:div>
                <w:div w:id="508909570">
                  <w:marLeft w:val="0"/>
                  <w:marRight w:val="0"/>
                  <w:marTop w:val="0"/>
                  <w:marBottom w:val="0"/>
                  <w:divBdr>
                    <w:top w:val="none" w:sz="0" w:space="0" w:color="auto"/>
                    <w:left w:val="none" w:sz="0" w:space="0" w:color="auto"/>
                    <w:bottom w:val="none" w:sz="0" w:space="0" w:color="auto"/>
                    <w:right w:val="none" w:sz="0" w:space="0" w:color="auto"/>
                  </w:divBdr>
                </w:div>
                <w:div w:id="508909571">
                  <w:marLeft w:val="0"/>
                  <w:marRight w:val="0"/>
                  <w:marTop w:val="0"/>
                  <w:marBottom w:val="0"/>
                  <w:divBdr>
                    <w:top w:val="none" w:sz="0" w:space="0" w:color="auto"/>
                    <w:left w:val="none" w:sz="0" w:space="0" w:color="auto"/>
                    <w:bottom w:val="none" w:sz="0" w:space="0" w:color="auto"/>
                    <w:right w:val="none" w:sz="0" w:space="0" w:color="auto"/>
                  </w:divBdr>
                </w:div>
                <w:div w:id="508909573">
                  <w:marLeft w:val="0"/>
                  <w:marRight w:val="0"/>
                  <w:marTop w:val="0"/>
                  <w:marBottom w:val="0"/>
                  <w:divBdr>
                    <w:top w:val="none" w:sz="0" w:space="0" w:color="auto"/>
                    <w:left w:val="none" w:sz="0" w:space="0" w:color="auto"/>
                    <w:bottom w:val="none" w:sz="0" w:space="0" w:color="auto"/>
                    <w:right w:val="none" w:sz="0" w:space="0" w:color="auto"/>
                  </w:divBdr>
                </w:div>
                <w:div w:id="508909574">
                  <w:marLeft w:val="0"/>
                  <w:marRight w:val="0"/>
                  <w:marTop w:val="0"/>
                  <w:marBottom w:val="0"/>
                  <w:divBdr>
                    <w:top w:val="none" w:sz="0" w:space="0" w:color="auto"/>
                    <w:left w:val="none" w:sz="0" w:space="0" w:color="auto"/>
                    <w:bottom w:val="none" w:sz="0" w:space="0" w:color="auto"/>
                    <w:right w:val="none" w:sz="0" w:space="0" w:color="auto"/>
                  </w:divBdr>
                </w:div>
                <w:div w:id="508909575">
                  <w:marLeft w:val="0"/>
                  <w:marRight w:val="0"/>
                  <w:marTop w:val="0"/>
                  <w:marBottom w:val="0"/>
                  <w:divBdr>
                    <w:top w:val="none" w:sz="0" w:space="0" w:color="auto"/>
                    <w:left w:val="none" w:sz="0" w:space="0" w:color="auto"/>
                    <w:bottom w:val="none" w:sz="0" w:space="0" w:color="auto"/>
                    <w:right w:val="none" w:sz="0" w:space="0" w:color="auto"/>
                  </w:divBdr>
                </w:div>
                <w:div w:id="508909576">
                  <w:marLeft w:val="0"/>
                  <w:marRight w:val="0"/>
                  <w:marTop w:val="0"/>
                  <w:marBottom w:val="0"/>
                  <w:divBdr>
                    <w:top w:val="none" w:sz="0" w:space="0" w:color="auto"/>
                    <w:left w:val="none" w:sz="0" w:space="0" w:color="auto"/>
                    <w:bottom w:val="none" w:sz="0" w:space="0" w:color="auto"/>
                    <w:right w:val="none" w:sz="0" w:space="0" w:color="auto"/>
                  </w:divBdr>
                </w:div>
                <w:div w:id="508909577">
                  <w:marLeft w:val="0"/>
                  <w:marRight w:val="0"/>
                  <w:marTop w:val="0"/>
                  <w:marBottom w:val="0"/>
                  <w:divBdr>
                    <w:top w:val="none" w:sz="0" w:space="0" w:color="auto"/>
                    <w:left w:val="none" w:sz="0" w:space="0" w:color="auto"/>
                    <w:bottom w:val="none" w:sz="0" w:space="0" w:color="auto"/>
                    <w:right w:val="none" w:sz="0" w:space="0" w:color="auto"/>
                  </w:divBdr>
                </w:div>
                <w:div w:id="508909578">
                  <w:marLeft w:val="0"/>
                  <w:marRight w:val="0"/>
                  <w:marTop w:val="0"/>
                  <w:marBottom w:val="0"/>
                  <w:divBdr>
                    <w:top w:val="none" w:sz="0" w:space="0" w:color="auto"/>
                    <w:left w:val="none" w:sz="0" w:space="0" w:color="auto"/>
                    <w:bottom w:val="none" w:sz="0" w:space="0" w:color="auto"/>
                    <w:right w:val="none" w:sz="0" w:space="0" w:color="auto"/>
                  </w:divBdr>
                </w:div>
                <w:div w:id="508909579">
                  <w:marLeft w:val="0"/>
                  <w:marRight w:val="0"/>
                  <w:marTop w:val="0"/>
                  <w:marBottom w:val="0"/>
                  <w:divBdr>
                    <w:top w:val="none" w:sz="0" w:space="0" w:color="auto"/>
                    <w:left w:val="none" w:sz="0" w:space="0" w:color="auto"/>
                    <w:bottom w:val="none" w:sz="0" w:space="0" w:color="auto"/>
                    <w:right w:val="none" w:sz="0" w:space="0" w:color="auto"/>
                  </w:divBdr>
                </w:div>
                <w:div w:id="508909581">
                  <w:marLeft w:val="0"/>
                  <w:marRight w:val="0"/>
                  <w:marTop w:val="0"/>
                  <w:marBottom w:val="0"/>
                  <w:divBdr>
                    <w:top w:val="none" w:sz="0" w:space="0" w:color="auto"/>
                    <w:left w:val="none" w:sz="0" w:space="0" w:color="auto"/>
                    <w:bottom w:val="none" w:sz="0" w:space="0" w:color="auto"/>
                    <w:right w:val="none" w:sz="0" w:space="0" w:color="auto"/>
                  </w:divBdr>
                </w:div>
                <w:div w:id="508909582">
                  <w:marLeft w:val="0"/>
                  <w:marRight w:val="0"/>
                  <w:marTop w:val="0"/>
                  <w:marBottom w:val="0"/>
                  <w:divBdr>
                    <w:top w:val="none" w:sz="0" w:space="0" w:color="auto"/>
                    <w:left w:val="none" w:sz="0" w:space="0" w:color="auto"/>
                    <w:bottom w:val="none" w:sz="0" w:space="0" w:color="auto"/>
                    <w:right w:val="none" w:sz="0" w:space="0" w:color="auto"/>
                  </w:divBdr>
                </w:div>
                <w:div w:id="508909583">
                  <w:marLeft w:val="0"/>
                  <w:marRight w:val="0"/>
                  <w:marTop w:val="0"/>
                  <w:marBottom w:val="0"/>
                  <w:divBdr>
                    <w:top w:val="none" w:sz="0" w:space="0" w:color="auto"/>
                    <w:left w:val="none" w:sz="0" w:space="0" w:color="auto"/>
                    <w:bottom w:val="none" w:sz="0" w:space="0" w:color="auto"/>
                    <w:right w:val="none" w:sz="0" w:space="0" w:color="auto"/>
                  </w:divBdr>
                </w:div>
                <w:div w:id="508909584">
                  <w:marLeft w:val="0"/>
                  <w:marRight w:val="0"/>
                  <w:marTop w:val="0"/>
                  <w:marBottom w:val="0"/>
                  <w:divBdr>
                    <w:top w:val="none" w:sz="0" w:space="0" w:color="auto"/>
                    <w:left w:val="none" w:sz="0" w:space="0" w:color="auto"/>
                    <w:bottom w:val="none" w:sz="0" w:space="0" w:color="auto"/>
                    <w:right w:val="none" w:sz="0" w:space="0" w:color="auto"/>
                  </w:divBdr>
                </w:div>
                <w:div w:id="508909585">
                  <w:marLeft w:val="0"/>
                  <w:marRight w:val="0"/>
                  <w:marTop w:val="0"/>
                  <w:marBottom w:val="0"/>
                  <w:divBdr>
                    <w:top w:val="none" w:sz="0" w:space="0" w:color="auto"/>
                    <w:left w:val="none" w:sz="0" w:space="0" w:color="auto"/>
                    <w:bottom w:val="none" w:sz="0" w:space="0" w:color="auto"/>
                    <w:right w:val="none" w:sz="0" w:space="0" w:color="auto"/>
                  </w:divBdr>
                </w:div>
                <w:div w:id="508909586">
                  <w:marLeft w:val="0"/>
                  <w:marRight w:val="0"/>
                  <w:marTop w:val="0"/>
                  <w:marBottom w:val="0"/>
                  <w:divBdr>
                    <w:top w:val="none" w:sz="0" w:space="0" w:color="auto"/>
                    <w:left w:val="none" w:sz="0" w:space="0" w:color="auto"/>
                    <w:bottom w:val="none" w:sz="0" w:space="0" w:color="auto"/>
                    <w:right w:val="none" w:sz="0" w:space="0" w:color="auto"/>
                  </w:divBdr>
                </w:div>
                <w:div w:id="508909587">
                  <w:marLeft w:val="0"/>
                  <w:marRight w:val="0"/>
                  <w:marTop w:val="0"/>
                  <w:marBottom w:val="0"/>
                  <w:divBdr>
                    <w:top w:val="none" w:sz="0" w:space="0" w:color="auto"/>
                    <w:left w:val="none" w:sz="0" w:space="0" w:color="auto"/>
                    <w:bottom w:val="none" w:sz="0" w:space="0" w:color="auto"/>
                    <w:right w:val="none" w:sz="0" w:space="0" w:color="auto"/>
                  </w:divBdr>
                </w:div>
                <w:div w:id="508909588">
                  <w:marLeft w:val="0"/>
                  <w:marRight w:val="0"/>
                  <w:marTop w:val="0"/>
                  <w:marBottom w:val="0"/>
                  <w:divBdr>
                    <w:top w:val="none" w:sz="0" w:space="0" w:color="auto"/>
                    <w:left w:val="none" w:sz="0" w:space="0" w:color="auto"/>
                    <w:bottom w:val="none" w:sz="0" w:space="0" w:color="auto"/>
                    <w:right w:val="none" w:sz="0" w:space="0" w:color="auto"/>
                  </w:divBdr>
                </w:div>
                <w:div w:id="508909589">
                  <w:marLeft w:val="0"/>
                  <w:marRight w:val="0"/>
                  <w:marTop w:val="0"/>
                  <w:marBottom w:val="0"/>
                  <w:divBdr>
                    <w:top w:val="none" w:sz="0" w:space="0" w:color="auto"/>
                    <w:left w:val="none" w:sz="0" w:space="0" w:color="auto"/>
                    <w:bottom w:val="none" w:sz="0" w:space="0" w:color="auto"/>
                    <w:right w:val="none" w:sz="0" w:space="0" w:color="auto"/>
                  </w:divBdr>
                </w:div>
                <w:div w:id="508909590">
                  <w:marLeft w:val="0"/>
                  <w:marRight w:val="0"/>
                  <w:marTop w:val="0"/>
                  <w:marBottom w:val="0"/>
                  <w:divBdr>
                    <w:top w:val="none" w:sz="0" w:space="0" w:color="auto"/>
                    <w:left w:val="none" w:sz="0" w:space="0" w:color="auto"/>
                    <w:bottom w:val="none" w:sz="0" w:space="0" w:color="auto"/>
                    <w:right w:val="none" w:sz="0" w:space="0" w:color="auto"/>
                  </w:divBdr>
                </w:div>
                <w:div w:id="508909592">
                  <w:marLeft w:val="0"/>
                  <w:marRight w:val="0"/>
                  <w:marTop w:val="0"/>
                  <w:marBottom w:val="0"/>
                  <w:divBdr>
                    <w:top w:val="none" w:sz="0" w:space="0" w:color="auto"/>
                    <w:left w:val="none" w:sz="0" w:space="0" w:color="auto"/>
                    <w:bottom w:val="none" w:sz="0" w:space="0" w:color="auto"/>
                    <w:right w:val="none" w:sz="0" w:space="0" w:color="auto"/>
                  </w:divBdr>
                </w:div>
                <w:div w:id="508909593">
                  <w:marLeft w:val="0"/>
                  <w:marRight w:val="0"/>
                  <w:marTop w:val="0"/>
                  <w:marBottom w:val="0"/>
                  <w:divBdr>
                    <w:top w:val="none" w:sz="0" w:space="0" w:color="auto"/>
                    <w:left w:val="none" w:sz="0" w:space="0" w:color="auto"/>
                    <w:bottom w:val="none" w:sz="0" w:space="0" w:color="auto"/>
                    <w:right w:val="none" w:sz="0" w:space="0" w:color="auto"/>
                  </w:divBdr>
                </w:div>
                <w:div w:id="508909594">
                  <w:marLeft w:val="0"/>
                  <w:marRight w:val="0"/>
                  <w:marTop w:val="0"/>
                  <w:marBottom w:val="0"/>
                  <w:divBdr>
                    <w:top w:val="none" w:sz="0" w:space="0" w:color="auto"/>
                    <w:left w:val="none" w:sz="0" w:space="0" w:color="auto"/>
                    <w:bottom w:val="none" w:sz="0" w:space="0" w:color="auto"/>
                    <w:right w:val="none" w:sz="0" w:space="0" w:color="auto"/>
                  </w:divBdr>
                </w:div>
                <w:div w:id="508909595">
                  <w:marLeft w:val="0"/>
                  <w:marRight w:val="0"/>
                  <w:marTop w:val="0"/>
                  <w:marBottom w:val="0"/>
                  <w:divBdr>
                    <w:top w:val="none" w:sz="0" w:space="0" w:color="auto"/>
                    <w:left w:val="none" w:sz="0" w:space="0" w:color="auto"/>
                    <w:bottom w:val="none" w:sz="0" w:space="0" w:color="auto"/>
                    <w:right w:val="none" w:sz="0" w:space="0" w:color="auto"/>
                  </w:divBdr>
                </w:div>
                <w:div w:id="508909596">
                  <w:marLeft w:val="0"/>
                  <w:marRight w:val="0"/>
                  <w:marTop w:val="0"/>
                  <w:marBottom w:val="0"/>
                  <w:divBdr>
                    <w:top w:val="none" w:sz="0" w:space="0" w:color="auto"/>
                    <w:left w:val="none" w:sz="0" w:space="0" w:color="auto"/>
                    <w:bottom w:val="none" w:sz="0" w:space="0" w:color="auto"/>
                    <w:right w:val="none" w:sz="0" w:space="0" w:color="auto"/>
                  </w:divBdr>
                </w:div>
                <w:div w:id="508909597">
                  <w:marLeft w:val="0"/>
                  <w:marRight w:val="0"/>
                  <w:marTop w:val="0"/>
                  <w:marBottom w:val="0"/>
                  <w:divBdr>
                    <w:top w:val="none" w:sz="0" w:space="0" w:color="auto"/>
                    <w:left w:val="none" w:sz="0" w:space="0" w:color="auto"/>
                    <w:bottom w:val="none" w:sz="0" w:space="0" w:color="auto"/>
                    <w:right w:val="none" w:sz="0" w:space="0" w:color="auto"/>
                  </w:divBdr>
                </w:div>
                <w:div w:id="508909598">
                  <w:marLeft w:val="0"/>
                  <w:marRight w:val="0"/>
                  <w:marTop w:val="0"/>
                  <w:marBottom w:val="0"/>
                  <w:divBdr>
                    <w:top w:val="none" w:sz="0" w:space="0" w:color="auto"/>
                    <w:left w:val="none" w:sz="0" w:space="0" w:color="auto"/>
                    <w:bottom w:val="none" w:sz="0" w:space="0" w:color="auto"/>
                    <w:right w:val="none" w:sz="0" w:space="0" w:color="auto"/>
                  </w:divBdr>
                </w:div>
                <w:div w:id="508909599">
                  <w:marLeft w:val="0"/>
                  <w:marRight w:val="0"/>
                  <w:marTop w:val="0"/>
                  <w:marBottom w:val="0"/>
                  <w:divBdr>
                    <w:top w:val="none" w:sz="0" w:space="0" w:color="auto"/>
                    <w:left w:val="none" w:sz="0" w:space="0" w:color="auto"/>
                    <w:bottom w:val="none" w:sz="0" w:space="0" w:color="auto"/>
                    <w:right w:val="none" w:sz="0" w:space="0" w:color="auto"/>
                  </w:divBdr>
                </w:div>
                <w:div w:id="508909600">
                  <w:marLeft w:val="0"/>
                  <w:marRight w:val="0"/>
                  <w:marTop w:val="0"/>
                  <w:marBottom w:val="0"/>
                  <w:divBdr>
                    <w:top w:val="none" w:sz="0" w:space="0" w:color="auto"/>
                    <w:left w:val="none" w:sz="0" w:space="0" w:color="auto"/>
                    <w:bottom w:val="none" w:sz="0" w:space="0" w:color="auto"/>
                    <w:right w:val="none" w:sz="0" w:space="0" w:color="auto"/>
                  </w:divBdr>
                </w:div>
                <w:div w:id="508909601">
                  <w:marLeft w:val="0"/>
                  <w:marRight w:val="0"/>
                  <w:marTop w:val="0"/>
                  <w:marBottom w:val="0"/>
                  <w:divBdr>
                    <w:top w:val="none" w:sz="0" w:space="0" w:color="auto"/>
                    <w:left w:val="none" w:sz="0" w:space="0" w:color="auto"/>
                    <w:bottom w:val="none" w:sz="0" w:space="0" w:color="auto"/>
                    <w:right w:val="none" w:sz="0" w:space="0" w:color="auto"/>
                  </w:divBdr>
                </w:div>
                <w:div w:id="508909603">
                  <w:marLeft w:val="0"/>
                  <w:marRight w:val="0"/>
                  <w:marTop w:val="0"/>
                  <w:marBottom w:val="0"/>
                  <w:divBdr>
                    <w:top w:val="none" w:sz="0" w:space="0" w:color="auto"/>
                    <w:left w:val="none" w:sz="0" w:space="0" w:color="auto"/>
                    <w:bottom w:val="none" w:sz="0" w:space="0" w:color="auto"/>
                    <w:right w:val="none" w:sz="0" w:space="0" w:color="auto"/>
                  </w:divBdr>
                </w:div>
                <w:div w:id="508909604">
                  <w:marLeft w:val="0"/>
                  <w:marRight w:val="0"/>
                  <w:marTop w:val="0"/>
                  <w:marBottom w:val="0"/>
                  <w:divBdr>
                    <w:top w:val="none" w:sz="0" w:space="0" w:color="auto"/>
                    <w:left w:val="none" w:sz="0" w:space="0" w:color="auto"/>
                    <w:bottom w:val="none" w:sz="0" w:space="0" w:color="auto"/>
                    <w:right w:val="none" w:sz="0" w:space="0" w:color="auto"/>
                  </w:divBdr>
                </w:div>
                <w:div w:id="508909605">
                  <w:marLeft w:val="0"/>
                  <w:marRight w:val="0"/>
                  <w:marTop w:val="0"/>
                  <w:marBottom w:val="0"/>
                  <w:divBdr>
                    <w:top w:val="none" w:sz="0" w:space="0" w:color="auto"/>
                    <w:left w:val="none" w:sz="0" w:space="0" w:color="auto"/>
                    <w:bottom w:val="none" w:sz="0" w:space="0" w:color="auto"/>
                    <w:right w:val="none" w:sz="0" w:space="0" w:color="auto"/>
                  </w:divBdr>
                </w:div>
                <w:div w:id="508909606">
                  <w:marLeft w:val="0"/>
                  <w:marRight w:val="0"/>
                  <w:marTop w:val="0"/>
                  <w:marBottom w:val="0"/>
                  <w:divBdr>
                    <w:top w:val="none" w:sz="0" w:space="0" w:color="auto"/>
                    <w:left w:val="none" w:sz="0" w:space="0" w:color="auto"/>
                    <w:bottom w:val="none" w:sz="0" w:space="0" w:color="auto"/>
                    <w:right w:val="none" w:sz="0" w:space="0" w:color="auto"/>
                  </w:divBdr>
                </w:div>
                <w:div w:id="508909607">
                  <w:marLeft w:val="0"/>
                  <w:marRight w:val="0"/>
                  <w:marTop w:val="0"/>
                  <w:marBottom w:val="0"/>
                  <w:divBdr>
                    <w:top w:val="none" w:sz="0" w:space="0" w:color="auto"/>
                    <w:left w:val="none" w:sz="0" w:space="0" w:color="auto"/>
                    <w:bottom w:val="none" w:sz="0" w:space="0" w:color="auto"/>
                    <w:right w:val="none" w:sz="0" w:space="0" w:color="auto"/>
                  </w:divBdr>
                </w:div>
                <w:div w:id="508909610">
                  <w:marLeft w:val="0"/>
                  <w:marRight w:val="0"/>
                  <w:marTop w:val="0"/>
                  <w:marBottom w:val="0"/>
                  <w:divBdr>
                    <w:top w:val="none" w:sz="0" w:space="0" w:color="auto"/>
                    <w:left w:val="none" w:sz="0" w:space="0" w:color="auto"/>
                    <w:bottom w:val="none" w:sz="0" w:space="0" w:color="auto"/>
                    <w:right w:val="none" w:sz="0" w:space="0" w:color="auto"/>
                  </w:divBdr>
                </w:div>
                <w:div w:id="508909611">
                  <w:marLeft w:val="0"/>
                  <w:marRight w:val="0"/>
                  <w:marTop w:val="0"/>
                  <w:marBottom w:val="0"/>
                  <w:divBdr>
                    <w:top w:val="none" w:sz="0" w:space="0" w:color="auto"/>
                    <w:left w:val="none" w:sz="0" w:space="0" w:color="auto"/>
                    <w:bottom w:val="none" w:sz="0" w:space="0" w:color="auto"/>
                    <w:right w:val="none" w:sz="0" w:space="0" w:color="auto"/>
                  </w:divBdr>
                </w:div>
                <w:div w:id="508909612">
                  <w:marLeft w:val="0"/>
                  <w:marRight w:val="0"/>
                  <w:marTop w:val="0"/>
                  <w:marBottom w:val="0"/>
                  <w:divBdr>
                    <w:top w:val="none" w:sz="0" w:space="0" w:color="auto"/>
                    <w:left w:val="none" w:sz="0" w:space="0" w:color="auto"/>
                    <w:bottom w:val="none" w:sz="0" w:space="0" w:color="auto"/>
                    <w:right w:val="none" w:sz="0" w:space="0" w:color="auto"/>
                  </w:divBdr>
                </w:div>
                <w:div w:id="508909613">
                  <w:marLeft w:val="0"/>
                  <w:marRight w:val="0"/>
                  <w:marTop w:val="0"/>
                  <w:marBottom w:val="0"/>
                  <w:divBdr>
                    <w:top w:val="none" w:sz="0" w:space="0" w:color="auto"/>
                    <w:left w:val="none" w:sz="0" w:space="0" w:color="auto"/>
                    <w:bottom w:val="none" w:sz="0" w:space="0" w:color="auto"/>
                    <w:right w:val="none" w:sz="0" w:space="0" w:color="auto"/>
                  </w:divBdr>
                </w:div>
                <w:div w:id="508909614">
                  <w:marLeft w:val="0"/>
                  <w:marRight w:val="0"/>
                  <w:marTop w:val="0"/>
                  <w:marBottom w:val="0"/>
                  <w:divBdr>
                    <w:top w:val="none" w:sz="0" w:space="0" w:color="auto"/>
                    <w:left w:val="none" w:sz="0" w:space="0" w:color="auto"/>
                    <w:bottom w:val="none" w:sz="0" w:space="0" w:color="auto"/>
                    <w:right w:val="none" w:sz="0" w:space="0" w:color="auto"/>
                  </w:divBdr>
                </w:div>
                <w:div w:id="508909616">
                  <w:marLeft w:val="0"/>
                  <w:marRight w:val="0"/>
                  <w:marTop w:val="0"/>
                  <w:marBottom w:val="0"/>
                  <w:divBdr>
                    <w:top w:val="none" w:sz="0" w:space="0" w:color="auto"/>
                    <w:left w:val="none" w:sz="0" w:space="0" w:color="auto"/>
                    <w:bottom w:val="none" w:sz="0" w:space="0" w:color="auto"/>
                    <w:right w:val="none" w:sz="0" w:space="0" w:color="auto"/>
                  </w:divBdr>
                </w:div>
                <w:div w:id="508909618">
                  <w:marLeft w:val="0"/>
                  <w:marRight w:val="0"/>
                  <w:marTop w:val="0"/>
                  <w:marBottom w:val="0"/>
                  <w:divBdr>
                    <w:top w:val="none" w:sz="0" w:space="0" w:color="auto"/>
                    <w:left w:val="none" w:sz="0" w:space="0" w:color="auto"/>
                    <w:bottom w:val="none" w:sz="0" w:space="0" w:color="auto"/>
                    <w:right w:val="none" w:sz="0" w:space="0" w:color="auto"/>
                  </w:divBdr>
                </w:div>
                <w:div w:id="508909619">
                  <w:marLeft w:val="0"/>
                  <w:marRight w:val="0"/>
                  <w:marTop w:val="0"/>
                  <w:marBottom w:val="0"/>
                  <w:divBdr>
                    <w:top w:val="none" w:sz="0" w:space="0" w:color="auto"/>
                    <w:left w:val="none" w:sz="0" w:space="0" w:color="auto"/>
                    <w:bottom w:val="none" w:sz="0" w:space="0" w:color="auto"/>
                    <w:right w:val="none" w:sz="0" w:space="0" w:color="auto"/>
                  </w:divBdr>
                </w:div>
                <w:div w:id="508909620">
                  <w:marLeft w:val="0"/>
                  <w:marRight w:val="0"/>
                  <w:marTop w:val="0"/>
                  <w:marBottom w:val="0"/>
                  <w:divBdr>
                    <w:top w:val="none" w:sz="0" w:space="0" w:color="auto"/>
                    <w:left w:val="none" w:sz="0" w:space="0" w:color="auto"/>
                    <w:bottom w:val="none" w:sz="0" w:space="0" w:color="auto"/>
                    <w:right w:val="none" w:sz="0" w:space="0" w:color="auto"/>
                  </w:divBdr>
                </w:div>
                <w:div w:id="508909621">
                  <w:marLeft w:val="0"/>
                  <w:marRight w:val="0"/>
                  <w:marTop w:val="0"/>
                  <w:marBottom w:val="0"/>
                  <w:divBdr>
                    <w:top w:val="none" w:sz="0" w:space="0" w:color="auto"/>
                    <w:left w:val="none" w:sz="0" w:space="0" w:color="auto"/>
                    <w:bottom w:val="none" w:sz="0" w:space="0" w:color="auto"/>
                    <w:right w:val="none" w:sz="0" w:space="0" w:color="auto"/>
                  </w:divBdr>
                </w:div>
                <w:div w:id="508909622">
                  <w:marLeft w:val="0"/>
                  <w:marRight w:val="0"/>
                  <w:marTop w:val="0"/>
                  <w:marBottom w:val="0"/>
                  <w:divBdr>
                    <w:top w:val="none" w:sz="0" w:space="0" w:color="auto"/>
                    <w:left w:val="none" w:sz="0" w:space="0" w:color="auto"/>
                    <w:bottom w:val="none" w:sz="0" w:space="0" w:color="auto"/>
                    <w:right w:val="none" w:sz="0" w:space="0" w:color="auto"/>
                  </w:divBdr>
                </w:div>
                <w:div w:id="508909623">
                  <w:marLeft w:val="0"/>
                  <w:marRight w:val="0"/>
                  <w:marTop w:val="0"/>
                  <w:marBottom w:val="0"/>
                  <w:divBdr>
                    <w:top w:val="none" w:sz="0" w:space="0" w:color="auto"/>
                    <w:left w:val="none" w:sz="0" w:space="0" w:color="auto"/>
                    <w:bottom w:val="none" w:sz="0" w:space="0" w:color="auto"/>
                    <w:right w:val="none" w:sz="0" w:space="0" w:color="auto"/>
                  </w:divBdr>
                </w:div>
                <w:div w:id="508909624">
                  <w:marLeft w:val="0"/>
                  <w:marRight w:val="0"/>
                  <w:marTop w:val="0"/>
                  <w:marBottom w:val="0"/>
                  <w:divBdr>
                    <w:top w:val="none" w:sz="0" w:space="0" w:color="auto"/>
                    <w:left w:val="none" w:sz="0" w:space="0" w:color="auto"/>
                    <w:bottom w:val="none" w:sz="0" w:space="0" w:color="auto"/>
                    <w:right w:val="none" w:sz="0" w:space="0" w:color="auto"/>
                  </w:divBdr>
                </w:div>
                <w:div w:id="508909625">
                  <w:marLeft w:val="0"/>
                  <w:marRight w:val="0"/>
                  <w:marTop w:val="0"/>
                  <w:marBottom w:val="0"/>
                  <w:divBdr>
                    <w:top w:val="none" w:sz="0" w:space="0" w:color="auto"/>
                    <w:left w:val="none" w:sz="0" w:space="0" w:color="auto"/>
                    <w:bottom w:val="none" w:sz="0" w:space="0" w:color="auto"/>
                    <w:right w:val="none" w:sz="0" w:space="0" w:color="auto"/>
                  </w:divBdr>
                </w:div>
                <w:div w:id="508909626">
                  <w:marLeft w:val="0"/>
                  <w:marRight w:val="0"/>
                  <w:marTop w:val="0"/>
                  <w:marBottom w:val="0"/>
                  <w:divBdr>
                    <w:top w:val="none" w:sz="0" w:space="0" w:color="auto"/>
                    <w:left w:val="none" w:sz="0" w:space="0" w:color="auto"/>
                    <w:bottom w:val="none" w:sz="0" w:space="0" w:color="auto"/>
                    <w:right w:val="none" w:sz="0" w:space="0" w:color="auto"/>
                  </w:divBdr>
                </w:div>
                <w:div w:id="508909627">
                  <w:marLeft w:val="0"/>
                  <w:marRight w:val="0"/>
                  <w:marTop w:val="0"/>
                  <w:marBottom w:val="0"/>
                  <w:divBdr>
                    <w:top w:val="none" w:sz="0" w:space="0" w:color="auto"/>
                    <w:left w:val="none" w:sz="0" w:space="0" w:color="auto"/>
                    <w:bottom w:val="none" w:sz="0" w:space="0" w:color="auto"/>
                    <w:right w:val="none" w:sz="0" w:space="0" w:color="auto"/>
                  </w:divBdr>
                </w:div>
                <w:div w:id="508909628">
                  <w:marLeft w:val="0"/>
                  <w:marRight w:val="0"/>
                  <w:marTop w:val="0"/>
                  <w:marBottom w:val="0"/>
                  <w:divBdr>
                    <w:top w:val="none" w:sz="0" w:space="0" w:color="auto"/>
                    <w:left w:val="none" w:sz="0" w:space="0" w:color="auto"/>
                    <w:bottom w:val="none" w:sz="0" w:space="0" w:color="auto"/>
                    <w:right w:val="none" w:sz="0" w:space="0" w:color="auto"/>
                  </w:divBdr>
                </w:div>
                <w:div w:id="508909629">
                  <w:marLeft w:val="0"/>
                  <w:marRight w:val="0"/>
                  <w:marTop w:val="0"/>
                  <w:marBottom w:val="0"/>
                  <w:divBdr>
                    <w:top w:val="none" w:sz="0" w:space="0" w:color="auto"/>
                    <w:left w:val="none" w:sz="0" w:space="0" w:color="auto"/>
                    <w:bottom w:val="none" w:sz="0" w:space="0" w:color="auto"/>
                    <w:right w:val="none" w:sz="0" w:space="0" w:color="auto"/>
                  </w:divBdr>
                </w:div>
                <w:div w:id="508909631">
                  <w:marLeft w:val="0"/>
                  <w:marRight w:val="0"/>
                  <w:marTop w:val="0"/>
                  <w:marBottom w:val="0"/>
                  <w:divBdr>
                    <w:top w:val="none" w:sz="0" w:space="0" w:color="auto"/>
                    <w:left w:val="none" w:sz="0" w:space="0" w:color="auto"/>
                    <w:bottom w:val="none" w:sz="0" w:space="0" w:color="auto"/>
                    <w:right w:val="none" w:sz="0" w:space="0" w:color="auto"/>
                  </w:divBdr>
                </w:div>
                <w:div w:id="508909632">
                  <w:marLeft w:val="0"/>
                  <w:marRight w:val="0"/>
                  <w:marTop w:val="0"/>
                  <w:marBottom w:val="0"/>
                  <w:divBdr>
                    <w:top w:val="none" w:sz="0" w:space="0" w:color="auto"/>
                    <w:left w:val="none" w:sz="0" w:space="0" w:color="auto"/>
                    <w:bottom w:val="none" w:sz="0" w:space="0" w:color="auto"/>
                    <w:right w:val="none" w:sz="0" w:space="0" w:color="auto"/>
                  </w:divBdr>
                </w:div>
                <w:div w:id="508909634">
                  <w:marLeft w:val="0"/>
                  <w:marRight w:val="0"/>
                  <w:marTop w:val="0"/>
                  <w:marBottom w:val="0"/>
                  <w:divBdr>
                    <w:top w:val="none" w:sz="0" w:space="0" w:color="auto"/>
                    <w:left w:val="none" w:sz="0" w:space="0" w:color="auto"/>
                    <w:bottom w:val="none" w:sz="0" w:space="0" w:color="auto"/>
                    <w:right w:val="none" w:sz="0" w:space="0" w:color="auto"/>
                  </w:divBdr>
                </w:div>
                <w:div w:id="508909635">
                  <w:marLeft w:val="0"/>
                  <w:marRight w:val="0"/>
                  <w:marTop w:val="0"/>
                  <w:marBottom w:val="0"/>
                  <w:divBdr>
                    <w:top w:val="none" w:sz="0" w:space="0" w:color="auto"/>
                    <w:left w:val="none" w:sz="0" w:space="0" w:color="auto"/>
                    <w:bottom w:val="none" w:sz="0" w:space="0" w:color="auto"/>
                    <w:right w:val="none" w:sz="0" w:space="0" w:color="auto"/>
                  </w:divBdr>
                </w:div>
                <w:div w:id="508909636">
                  <w:marLeft w:val="0"/>
                  <w:marRight w:val="0"/>
                  <w:marTop w:val="0"/>
                  <w:marBottom w:val="0"/>
                  <w:divBdr>
                    <w:top w:val="none" w:sz="0" w:space="0" w:color="auto"/>
                    <w:left w:val="none" w:sz="0" w:space="0" w:color="auto"/>
                    <w:bottom w:val="none" w:sz="0" w:space="0" w:color="auto"/>
                    <w:right w:val="none" w:sz="0" w:space="0" w:color="auto"/>
                  </w:divBdr>
                </w:div>
                <w:div w:id="508909637">
                  <w:marLeft w:val="0"/>
                  <w:marRight w:val="0"/>
                  <w:marTop w:val="0"/>
                  <w:marBottom w:val="0"/>
                  <w:divBdr>
                    <w:top w:val="none" w:sz="0" w:space="0" w:color="auto"/>
                    <w:left w:val="none" w:sz="0" w:space="0" w:color="auto"/>
                    <w:bottom w:val="none" w:sz="0" w:space="0" w:color="auto"/>
                    <w:right w:val="none" w:sz="0" w:space="0" w:color="auto"/>
                  </w:divBdr>
                </w:div>
                <w:div w:id="508909639">
                  <w:marLeft w:val="0"/>
                  <w:marRight w:val="0"/>
                  <w:marTop w:val="0"/>
                  <w:marBottom w:val="0"/>
                  <w:divBdr>
                    <w:top w:val="none" w:sz="0" w:space="0" w:color="auto"/>
                    <w:left w:val="none" w:sz="0" w:space="0" w:color="auto"/>
                    <w:bottom w:val="none" w:sz="0" w:space="0" w:color="auto"/>
                    <w:right w:val="none" w:sz="0" w:space="0" w:color="auto"/>
                  </w:divBdr>
                </w:div>
                <w:div w:id="508909640">
                  <w:marLeft w:val="0"/>
                  <w:marRight w:val="0"/>
                  <w:marTop w:val="0"/>
                  <w:marBottom w:val="0"/>
                  <w:divBdr>
                    <w:top w:val="none" w:sz="0" w:space="0" w:color="auto"/>
                    <w:left w:val="none" w:sz="0" w:space="0" w:color="auto"/>
                    <w:bottom w:val="none" w:sz="0" w:space="0" w:color="auto"/>
                    <w:right w:val="none" w:sz="0" w:space="0" w:color="auto"/>
                  </w:divBdr>
                </w:div>
                <w:div w:id="508909641">
                  <w:marLeft w:val="0"/>
                  <w:marRight w:val="0"/>
                  <w:marTop w:val="0"/>
                  <w:marBottom w:val="0"/>
                  <w:divBdr>
                    <w:top w:val="none" w:sz="0" w:space="0" w:color="auto"/>
                    <w:left w:val="none" w:sz="0" w:space="0" w:color="auto"/>
                    <w:bottom w:val="none" w:sz="0" w:space="0" w:color="auto"/>
                    <w:right w:val="none" w:sz="0" w:space="0" w:color="auto"/>
                  </w:divBdr>
                </w:div>
                <w:div w:id="508909642">
                  <w:marLeft w:val="0"/>
                  <w:marRight w:val="0"/>
                  <w:marTop w:val="0"/>
                  <w:marBottom w:val="0"/>
                  <w:divBdr>
                    <w:top w:val="none" w:sz="0" w:space="0" w:color="auto"/>
                    <w:left w:val="none" w:sz="0" w:space="0" w:color="auto"/>
                    <w:bottom w:val="none" w:sz="0" w:space="0" w:color="auto"/>
                    <w:right w:val="none" w:sz="0" w:space="0" w:color="auto"/>
                  </w:divBdr>
                </w:div>
                <w:div w:id="508909643">
                  <w:marLeft w:val="0"/>
                  <w:marRight w:val="0"/>
                  <w:marTop w:val="0"/>
                  <w:marBottom w:val="0"/>
                  <w:divBdr>
                    <w:top w:val="none" w:sz="0" w:space="0" w:color="auto"/>
                    <w:left w:val="none" w:sz="0" w:space="0" w:color="auto"/>
                    <w:bottom w:val="none" w:sz="0" w:space="0" w:color="auto"/>
                    <w:right w:val="none" w:sz="0" w:space="0" w:color="auto"/>
                  </w:divBdr>
                </w:div>
                <w:div w:id="508909644">
                  <w:marLeft w:val="0"/>
                  <w:marRight w:val="0"/>
                  <w:marTop w:val="0"/>
                  <w:marBottom w:val="0"/>
                  <w:divBdr>
                    <w:top w:val="none" w:sz="0" w:space="0" w:color="auto"/>
                    <w:left w:val="none" w:sz="0" w:space="0" w:color="auto"/>
                    <w:bottom w:val="none" w:sz="0" w:space="0" w:color="auto"/>
                    <w:right w:val="none" w:sz="0" w:space="0" w:color="auto"/>
                  </w:divBdr>
                </w:div>
                <w:div w:id="508909645">
                  <w:marLeft w:val="0"/>
                  <w:marRight w:val="0"/>
                  <w:marTop w:val="0"/>
                  <w:marBottom w:val="0"/>
                  <w:divBdr>
                    <w:top w:val="none" w:sz="0" w:space="0" w:color="auto"/>
                    <w:left w:val="none" w:sz="0" w:space="0" w:color="auto"/>
                    <w:bottom w:val="none" w:sz="0" w:space="0" w:color="auto"/>
                    <w:right w:val="none" w:sz="0" w:space="0" w:color="auto"/>
                  </w:divBdr>
                </w:div>
                <w:div w:id="508909646">
                  <w:marLeft w:val="0"/>
                  <w:marRight w:val="0"/>
                  <w:marTop w:val="0"/>
                  <w:marBottom w:val="0"/>
                  <w:divBdr>
                    <w:top w:val="none" w:sz="0" w:space="0" w:color="auto"/>
                    <w:left w:val="none" w:sz="0" w:space="0" w:color="auto"/>
                    <w:bottom w:val="none" w:sz="0" w:space="0" w:color="auto"/>
                    <w:right w:val="none" w:sz="0" w:space="0" w:color="auto"/>
                  </w:divBdr>
                </w:div>
                <w:div w:id="508909647">
                  <w:marLeft w:val="0"/>
                  <w:marRight w:val="0"/>
                  <w:marTop w:val="0"/>
                  <w:marBottom w:val="0"/>
                  <w:divBdr>
                    <w:top w:val="none" w:sz="0" w:space="0" w:color="auto"/>
                    <w:left w:val="none" w:sz="0" w:space="0" w:color="auto"/>
                    <w:bottom w:val="none" w:sz="0" w:space="0" w:color="auto"/>
                    <w:right w:val="none" w:sz="0" w:space="0" w:color="auto"/>
                  </w:divBdr>
                </w:div>
                <w:div w:id="508909648">
                  <w:marLeft w:val="0"/>
                  <w:marRight w:val="0"/>
                  <w:marTop w:val="0"/>
                  <w:marBottom w:val="0"/>
                  <w:divBdr>
                    <w:top w:val="none" w:sz="0" w:space="0" w:color="auto"/>
                    <w:left w:val="none" w:sz="0" w:space="0" w:color="auto"/>
                    <w:bottom w:val="none" w:sz="0" w:space="0" w:color="auto"/>
                    <w:right w:val="none" w:sz="0" w:space="0" w:color="auto"/>
                  </w:divBdr>
                </w:div>
                <w:div w:id="508909649">
                  <w:marLeft w:val="0"/>
                  <w:marRight w:val="0"/>
                  <w:marTop w:val="0"/>
                  <w:marBottom w:val="0"/>
                  <w:divBdr>
                    <w:top w:val="none" w:sz="0" w:space="0" w:color="auto"/>
                    <w:left w:val="none" w:sz="0" w:space="0" w:color="auto"/>
                    <w:bottom w:val="none" w:sz="0" w:space="0" w:color="auto"/>
                    <w:right w:val="none" w:sz="0" w:space="0" w:color="auto"/>
                  </w:divBdr>
                </w:div>
                <w:div w:id="508909650">
                  <w:marLeft w:val="0"/>
                  <w:marRight w:val="0"/>
                  <w:marTop w:val="0"/>
                  <w:marBottom w:val="0"/>
                  <w:divBdr>
                    <w:top w:val="none" w:sz="0" w:space="0" w:color="auto"/>
                    <w:left w:val="none" w:sz="0" w:space="0" w:color="auto"/>
                    <w:bottom w:val="none" w:sz="0" w:space="0" w:color="auto"/>
                    <w:right w:val="none" w:sz="0" w:space="0" w:color="auto"/>
                  </w:divBdr>
                </w:div>
                <w:div w:id="508909651">
                  <w:marLeft w:val="0"/>
                  <w:marRight w:val="0"/>
                  <w:marTop w:val="0"/>
                  <w:marBottom w:val="0"/>
                  <w:divBdr>
                    <w:top w:val="none" w:sz="0" w:space="0" w:color="auto"/>
                    <w:left w:val="none" w:sz="0" w:space="0" w:color="auto"/>
                    <w:bottom w:val="none" w:sz="0" w:space="0" w:color="auto"/>
                    <w:right w:val="none" w:sz="0" w:space="0" w:color="auto"/>
                  </w:divBdr>
                </w:div>
                <w:div w:id="508909652">
                  <w:marLeft w:val="0"/>
                  <w:marRight w:val="0"/>
                  <w:marTop w:val="0"/>
                  <w:marBottom w:val="0"/>
                  <w:divBdr>
                    <w:top w:val="none" w:sz="0" w:space="0" w:color="auto"/>
                    <w:left w:val="none" w:sz="0" w:space="0" w:color="auto"/>
                    <w:bottom w:val="none" w:sz="0" w:space="0" w:color="auto"/>
                    <w:right w:val="none" w:sz="0" w:space="0" w:color="auto"/>
                  </w:divBdr>
                </w:div>
                <w:div w:id="508909653">
                  <w:marLeft w:val="0"/>
                  <w:marRight w:val="0"/>
                  <w:marTop w:val="0"/>
                  <w:marBottom w:val="0"/>
                  <w:divBdr>
                    <w:top w:val="none" w:sz="0" w:space="0" w:color="auto"/>
                    <w:left w:val="none" w:sz="0" w:space="0" w:color="auto"/>
                    <w:bottom w:val="none" w:sz="0" w:space="0" w:color="auto"/>
                    <w:right w:val="none" w:sz="0" w:space="0" w:color="auto"/>
                  </w:divBdr>
                </w:div>
                <w:div w:id="508909654">
                  <w:marLeft w:val="0"/>
                  <w:marRight w:val="0"/>
                  <w:marTop w:val="0"/>
                  <w:marBottom w:val="0"/>
                  <w:divBdr>
                    <w:top w:val="none" w:sz="0" w:space="0" w:color="auto"/>
                    <w:left w:val="none" w:sz="0" w:space="0" w:color="auto"/>
                    <w:bottom w:val="none" w:sz="0" w:space="0" w:color="auto"/>
                    <w:right w:val="none" w:sz="0" w:space="0" w:color="auto"/>
                  </w:divBdr>
                </w:div>
                <w:div w:id="508909655">
                  <w:marLeft w:val="0"/>
                  <w:marRight w:val="0"/>
                  <w:marTop w:val="0"/>
                  <w:marBottom w:val="0"/>
                  <w:divBdr>
                    <w:top w:val="none" w:sz="0" w:space="0" w:color="auto"/>
                    <w:left w:val="none" w:sz="0" w:space="0" w:color="auto"/>
                    <w:bottom w:val="none" w:sz="0" w:space="0" w:color="auto"/>
                    <w:right w:val="none" w:sz="0" w:space="0" w:color="auto"/>
                  </w:divBdr>
                </w:div>
                <w:div w:id="508909656">
                  <w:marLeft w:val="0"/>
                  <w:marRight w:val="0"/>
                  <w:marTop w:val="0"/>
                  <w:marBottom w:val="0"/>
                  <w:divBdr>
                    <w:top w:val="none" w:sz="0" w:space="0" w:color="auto"/>
                    <w:left w:val="none" w:sz="0" w:space="0" w:color="auto"/>
                    <w:bottom w:val="none" w:sz="0" w:space="0" w:color="auto"/>
                    <w:right w:val="none" w:sz="0" w:space="0" w:color="auto"/>
                  </w:divBdr>
                </w:div>
                <w:div w:id="508909657">
                  <w:marLeft w:val="0"/>
                  <w:marRight w:val="0"/>
                  <w:marTop w:val="0"/>
                  <w:marBottom w:val="0"/>
                  <w:divBdr>
                    <w:top w:val="none" w:sz="0" w:space="0" w:color="auto"/>
                    <w:left w:val="none" w:sz="0" w:space="0" w:color="auto"/>
                    <w:bottom w:val="none" w:sz="0" w:space="0" w:color="auto"/>
                    <w:right w:val="none" w:sz="0" w:space="0" w:color="auto"/>
                  </w:divBdr>
                </w:div>
                <w:div w:id="508909658">
                  <w:marLeft w:val="0"/>
                  <w:marRight w:val="0"/>
                  <w:marTop w:val="0"/>
                  <w:marBottom w:val="0"/>
                  <w:divBdr>
                    <w:top w:val="none" w:sz="0" w:space="0" w:color="auto"/>
                    <w:left w:val="none" w:sz="0" w:space="0" w:color="auto"/>
                    <w:bottom w:val="none" w:sz="0" w:space="0" w:color="auto"/>
                    <w:right w:val="none" w:sz="0" w:space="0" w:color="auto"/>
                  </w:divBdr>
                </w:div>
                <w:div w:id="508909659">
                  <w:marLeft w:val="0"/>
                  <w:marRight w:val="0"/>
                  <w:marTop w:val="0"/>
                  <w:marBottom w:val="0"/>
                  <w:divBdr>
                    <w:top w:val="none" w:sz="0" w:space="0" w:color="auto"/>
                    <w:left w:val="none" w:sz="0" w:space="0" w:color="auto"/>
                    <w:bottom w:val="none" w:sz="0" w:space="0" w:color="auto"/>
                    <w:right w:val="none" w:sz="0" w:space="0" w:color="auto"/>
                  </w:divBdr>
                </w:div>
                <w:div w:id="508909660">
                  <w:marLeft w:val="0"/>
                  <w:marRight w:val="0"/>
                  <w:marTop w:val="0"/>
                  <w:marBottom w:val="0"/>
                  <w:divBdr>
                    <w:top w:val="none" w:sz="0" w:space="0" w:color="auto"/>
                    <w:left w:val="none" w:sz="0" w:space="0" w:color="auto"/>
                    <w:bottom w:val="none" w:sz="0" w:space="0" w:color="auto"/>
                    <w:right w:val="none" w:sz="0" w:space="0" w:color="auto"/>
                  </w:divBdr>
                </w:div>
                <w:div w:id="508909661">
                  <w:marLeft w:val="0"/>
                  <w:marRight w:val="0"/>
                  <w:marTop w:val="0"/>
                  <w:marBottom w:val="0"/>
                  <w:divBdr>
                    <w:top w:val="none" w:sz="0" w:space="0" w:color="auto"/>
                    <w:left w:val="none" w:sz="0" w:space="0" w:color="auto"/>
                    <w:bottom w:val="none" w:sz="0" w:space="0" w:color="auto"/>
                    <w:right w:val="none" w:sz="0" w:space="0" w:color="auto"/>
                  </w:divBdr>
                </w:div>
                <w:div w:id="508909662">
                  <w:marLeft w:val="0"/>
                  <w:marRight w:val="0"/>
                  <w:marTop w:val="0"/>
                  <w:marBottom w:val="0"/>
                  <w:divBdr>
                    <w:top w:val="none" w:sz="0" w:space="0" w:color="auto"/>
                    <w:left w:val="none" w:sz="0" w:space="0" w:color="auto"/>
                    <w:bottom w:val="none" w:sz="0" w:space="0" w:color="auto"/>
                    <w:right w:val="none" w:sz="0" w:space="0" w:color="auto"/>
                  </w:divBdr>
                </w:div>
                <w:div w:id="508909663">
                  <w:marLeft w:val="0"/>
                  <w:marRight w:val="0"/>
                  <w:marTop w:val="0"/>
                  <w:marBottom w:val="0"/>
                  <w:divBdr>
                    <w:top w:val="none" w:sz="0" w:space="0" w:color="auto"/>
                    <w:left w:val="none" w:sz="0" w:space="0" w:color="auto"/>
                    <w:bottom w:val="none" w:sz="0" w:space="0" w:color="auto"/>
                    <w:right w:val="none" w:sz="0" w:space="0" w:color="auto"/>
                  </w:divBdr>
                </w:div>
                <w:div w:id="508909664">
                  <w:marLeft w:val="0"/>
                  <w:marRight w:val="0"/>
                  <w:marTop w:val="0"/>
                  <w:marBottom w:val="0"/>
                  <w:divBdr>
                    <w:top w:val="none" w:sz="0" w:space="0" w:color="auto"/>
                    <w:left w:val="none" w:sz="0" w:space="0" w:color="auto"/>
                    <w:bottom w:val="none" w:sz="0" w:space="0" w:color="auto"/>
                    <w:right w:val="none" w:sz="0" w:space="0" w:color="auto"/>
                  </w:divBdr>
                </w:div>
                <w:div w:id="508909665">
                  <w:marLeft w:val="0"/>
                  <w:marRight w:val="0"/>
                  <w:marTop w:val="0"/>
                  <w:marBottom w:val="0"/>
                  <w:divBdr>
                    <w:top w:val="none" w:sz="0" w:space="0" w:color="auto"/>
                    <w:left w:val="none" w:sz="0" w:space="0" w:color="auto"/>
                    <w:bottom w:val="none" w:sz="0" w:space="0" w:color="auto"/>
                    <w:right w:val="none" w:sz="0" w:space="0" w:color="auto"/>
                  </w:divBdr>
                </w:div>
                <w:div w:id="508909666">
                  <w:marLeft w:val="0"/>
                  <w:marRight w:val="0"/>
                  <w:marTop w:val="0"/>
                  <w:marBottom w:val="0"/>
                  <w:divBdr>
                    <w:top w:val="none" w:sz="0" w:space="0" w:color="auto"/>
                    <w:left w:val="none" w:sz="0" w:space="0" w:color="auto"/>
                    <w:bottom w:val="none" w:sz="0" w:space="0" w:color="auto"/>
                    <w:right w:val="none" w:sz="0" w:space="0" w:color="auto"/>
                  </w:divBdr>
                </w:div>
                <w:div w:id="508909667">
                  <w:marLeft w:val="0"/>
                  <w:marRight w:val="0"/>
                  <w:marTop w:val="0"/>
                  <w:marBottom w:val="0"/>
                  <w:divBdr>
                    <w:top w:val="none" w:sz="0" w:space="0" w:color="auto"/>
                    <w:left w:val="none" w:sz="0" w:space="0" w:color="auto"/>
                    <w:bottom w:val="none" w:sz="0" w:space="0" w:color="auto"/>
                    <w:right w:val="none" w:sz="0" w:space="0" w:color="auto"/>
                  </w:divBdr>
                </w:div>
                <w:div w:id="508909668">
                  <w:marLeft w:val="0"/>
                  <w:marRight w:val="0"/>
                  <w:marTop w:val="0"/>
                  <w:marBottom w:val="0"/>
                  <w:divBdr>
                    <w:top w:val="none" w:sz="0" w:space="0" w:color="auto"/>
                    <w:left w:val="none" w:sz="0" w:space="0" w:color="auto"/>
                    <w:bottom w:val="none" w:sz="0" w:space="0" w:color="auto"/>
                    <w:right w:val="none" w:sz="0" w:space="0" w:color="auto"/>
                  </w:divBdr>
                </w:div>
                <w:div w:id="508909669">
                  <w:marLeft w:val="0"/>
                  <w:marRight w:val="0"/>
                  <w:marTop w:val="0"/>
                  <w:marBottom w:val="0"/>
                  <w:divBdr>
                    <w:top w:val="none" w:sz="0" w:space="0" w:color="auto"/>
                    <w:left w:val="none" w:sz="0" w:space="0" w:color="auto"/>
                    <w:bottom w:val="none" w:sz="0" w:space="0" w:color="auto"/>
                    <w:right w:val="none" w:sz="0" w:space="0" w:color="auto"/>
                  </w:divBdr>
                </w:div>
                <w:div w:id="508909671">
                  <w:marLeft w:val="0"/>
                  <w:marRight w:val="0"/>
                  <w:marTop w:val="0"/>
                  <w:marBottom w:val="0"/>
                  <w:divBdr>
                    <w:top w:val="none" w:sz="0" w:space="0" w:color="auto"/>
                    <w:left w:val="none" w:sz="0" w:space="0" w:color="auto"/>
                    <w:bottom w:val="none" w:sz="0" w:space="0" w:color="auto"/>
                    <w:right w:val="none" w:sz="0" w:space="0" w:color="auto"/>
                  </w:divBdr>
                </w:div>
                <w:div w:id="508909672">
                  <w:marLeft w:val="0"/>
                  <w:marRight w:val="0"/>
                  <w:marTop w:val="0"/>
                  <w:marBottom w:val="0"/>
                  <w:divBdr>
                    <w:top w:val="none" w:sz="0" w:space="0" w:color="auto"/>
                    <w:left w:val="none" w:sz="0" w:space="0" w:color="auto"/>
                    <w:bottom w:val="none" w:sz="0" w:space="0" w:color="auto"/>
                    <w:right w:val="none" w:sz="0" w:space="0" w:color="auto"/>
                  </w:divBdr>
                </w:div>
                <w:div w:id="508909673">
                  <w:marLeft w:val="0"/>
                  <w:marRight w:val="0"/>
                  <w:marTop w:val="0"/>
                  <w:marBottom w:val="0"/>
                  <w:divBdr>
                    <w:top w:val="none" w:sz="0" w:space="0" w:color="auto"/>
                    <w:left w:val="none" w:sz="0" w:space="0" w:color="auto"/>
                    <w:bottom w:val="none" w:sz="0" w:space="0" w:color="auto"/>
                    <w:right w:val="none" w:sz="0" w:space="0" w:color="auto"/>
                  </w:divBdr>
                </w:div>
                <w:div w:id="508909674">
                  <w:marLeft w:val="0"/>
                  <w:marRight w:val="0"/>
                  <w:marTop w:val="0"/>
                  <w:marBottom w:val="0"/>
                  <w:divBdr>
                    <w:top w:val="none" w:sz="0" w:space="0" w:color="auto"/>
                    <w:left w:val="none" w:sz="0" w:space="0" w:color="auto"/>
                    <w:bottom w:val="none" w:sz="0" w:space="0" w:color="auto"/>
                    <w:right w:val="none" w:sz="0" w:space="0" w:color="auto"/>
                  </w:divBdr>
                </w:div>
                <w:div w:id="508909675">
                  <w:marLeft w:val="0"/>
                  <w:marRight w:val="0"/>
                  <w:marTop w:val="0"/>
                  <w:marBottom w:val="0"/>
                  <w:divBdr>
                    <w:top w:val="none" w:sz="0" w:space="0" w:color="auto"/>
                    <w:left w:val="none" w:sz="0" w:space="0" w:color="auto"/>
                    <w:bottom w:val="none" w:sz="0" w:space="0" w:color="auto"/>
                    <w:right w:val="none" w:sz="0" w:space="0" w:color="auto"/>
                  </w:divBdr>
                </w:div>
                <w:div w:id="508909676">
                  <w:marLeft w:val="0"/>
                  <w:marRight w:val="0"/>
                  <w:marTop w:val="0"/>
                  <w:marBottom w:val="0"/>
                  <w:divBdr>
                    <w:top w:val="none" w:sz="0" w:space="0" w:color="auto"/>
                    <w:left w:val="none" w:sz="0" w:space="0" w:color="auto"/>
                    <w:bottom w:val="none" w:sz="0" w:space="0" w:color="auto"/>
                    <w:right w:val="none" w:sz="0" w:space="0" w:color="auto"/>
                  </w:divBdr>
                </w:div>
                <w:div w:id="508909677">
                  <w:marLeft w:val="0"/>
                  <w:marRight w:val="0"/>
                  <w:marTop w:val="0"/>
                  <w:marBottom w:val="0"/>
                  <w:divBdr>
                    <w:top w:val="none" w:sz="0" w:space="0" w:color="auto"/>
                    <w:left w:val="none" w:sz="0" w:space="0" w:color="auto"/>
                    <w:bottom w:val="none" w:sz="0" w:space="0" w:color="auto"/>
                    <w:right w:val="none" w:sz="0" w:space="0" w:color="auto"/>
                  </w:divBdr>
                </w:div>
                <w:div w:id="508909679">
                  <w:marLeft w:val="0"/>
                  <w:marRight w:val="0"/>
                  <w:marTop w:val="0"/>
                  <w:marBottom w:val="0"/>
                  <w:divBdr>
                    <w:top w:val="none" w:sz="0" w:space="0" w:color="auto"/>
                    <w:left w:val="none" w:sz="0" w:space="0" w:color="auto"/>
                    <w:bottom w:val="none" w:sz="0" w:space="0" w:color="auto"/>
                    <w:right w:val="none" w:sz="0" w:space="0" w:color="auto"/>
                  </w:divBdr>
                </w:div>
                <w:div w:id="508909680">
                  <w:marLeft w:val="0"/>
                  <w:marRight w:val="0"/>
                  <w:marTop w:val="0"/>
                  <w:marBottom w:val="0"/>
                  <w:divBdr>
                    <w:top w:val="none" w:sz="0" w:space="0" w:color="auto"/>
                    <w:left w:val="none" w:sz="0" w:space="0" w:color="auto"/>
                    <w:bottom w:val="none" w:sz="0" w:space="0" w:color="auto"/>
                    <w:right w:val="none" w:sz="0" w:space="0" w:color="auto"/>
                  </w:divBdr>
                </w:div>
                <w:div w:id="508909681">
                  <w:marLeft w:val="0"/>
                  <w:marRight w:val="0"/>
                  <w:marTop w:val="0"/>
                  <w:marBottom w:val="0"/>
                  <w:divBdr>
                    <w:top w:val="none" w:sz="0" w:space="0" w:color="auto"/>
                    <w:left w:val="none" w:sz="0" w:space="0" w:color="auto"/>
                    <w:bottom w:val="none" w:sz="0" w:space="0" w:color="auto"/>
                    <w:right w:val="none" w:sz="0" w:space="0" w:color="auto"/>
                  </w:divBdr>
                </w:div>
                <w:div w:id="508909682">
                  <w:marLeft w:val="0"/>
                  <w:marRight w:val="0"/>
                  <w:marTop w:val="0"/>
                  <w:marBottom w:val="0"/>
                  <w:divBdr>
                    <w:top w:val="none" w:sz="0" w:space="0" w:color="auto"/>
                    <w:left w:val="none" w:sz="0" w:space="0" w:color="auto"/>
                    <w:bottom w:val="none" w:sz="0" w:space="0" w:color="auto"/>
                    <w:right w:val="none" w:sz="0" w:space="0" w:color="auto"/>
                  </w:divBdr>
                </w:div>
                <w:div w:id="508909683">
                  <w:marLeft w:val="0"/>
                  <w:marRight w:val="0"/>
                  <w:marTop w:val="0"/>
                  <w:marBottom w:val="0"/>
                  <w:divBdr>
                    <w:top w:val="none" w:sz="0" w:space="0" w:color="auto"/>
                    <w:left w:val="none" w:sz="0" w:space="0" w:color="auto"/>
                    <w:bottom w:val="none" w:sz="0" w:space="0" w:color="auto"/>
                    <w:right w:val="none" w:sz="0" w:space="0" w:color="auto"/>
                  </w:divBdr>
                </w:div>
                <w:div w:id="508909684">
                  <w:marLeft w:val="0"/>
                  <w:marRight w:val="0"/>
                  <w:marTop w:val="0"/>
                  <w:marBottom w:val="0"/>
                  <w:divBdr>
                    <w:top w:val="none" w:sz="0" w:space="0" w:color="auto"/>
                    <w:left w:val="none" w:sz="0" w:space="0" w:color="auto"/>
                    <w:bottom w:val="none" w:sz="0" w:space="0" w:color="auto"/>
                    <w:right w:val="none" w:sz="0" w:space="0" w:color="auto"/>
                  </w:divBdr>
                </w:div>
                <w:div w:id="508909685">
                  <w:marLeft w:val="0"/>
                  <w:marRight w:val="0"/>
                  <w:marTop w:val="0"/>
                  <w:marBottom w:val="0"/>
                  <w:divBdr>
                    <w:top w:val="none" w:sz="0" w:space="0" w:color="auto"/>
                    <w:left w:val="none" w:sz="0" w:space="0" w:color="auto"/>
                    <w:bottom w:val="none" w:sz="0" w:space="0" w:color="auto"/>
                    <w:right w:val="none" w:sz="0" w:space="0" w:color="auto"/>
                  </w:divBdr>
                </w:div>
                <w:div w:id="508909686">
                  <w:marLeft w:val="0"/>
                  <w:marRight w:val="0"/>
                  <w:marTop w:val="0"/>
                  <w:marBottom w:val="0"/>
                  <w:divBdr>
                    <w:top w:val="none" w:sz="0" w:space="0" w:color="auto"/>
                    <w:left w:val="none" w:sz="0" w:space="0" w:color="auto"/>
                    <w:bottom w:val="none" w:sz="0" w:space="0" w:color="auto"/>
                    <w:right w:val="none" w:sz="0" w:space="0" w:color="auto"/>
                  </w:divBdr>
                </w:div>
                <w:div w:id="508909687">
                  <w:marLeft w:val="0"/>
                  <w:marRight w:val="0"/>
                  <w:marTop w:val="0"/>
                  <w:marBottom w:val="0"/>
                  <w:divBdr>
                    <w:top w:val="none" w:sz="0" w:space="0" w:color="auto"/>
                    <w:left w:val="none" w:sz="0" w:space="0" w:color="auto"/>
                    <w:bottom w:val="none" w:sz="0" w:space="0" w:color="auto"/>
                    <w:right w:val="none" w:sz="0" w:space="0" w:color="auto"/>
                  </w:divBdr>
                </w:div>
                <w:div w:id="508909689">
                  <w:marLeft w:val="0"/>
                  <w:marRight w:val="0"/>
                  <w:marTop w:val="0"/>
                  <w:marBottom w:val="0"/>
                  <w:divBdr>
                    <w:top w:val="none" w:sz="0" w:space="0" w:color="auto"/>
                    <w:left w:val="none" w:sz="0" w:space="0" w:color="auto"/>
                    <w:bottom w:val="none" w:sz="0" w:space="0" w:color="auto"/>
                    <w:right w:val="none" w:sz="0" w:space="0" w:color="auto"/>
                  </w:divBdr>
                </w:div>
                <w:div w:id="508909690">
                  <w:marLeft w:val="0"/>
                  <w:marRight w:val="0"/>
                  <w:marTop w:val="0"/>
                  <w:marBottom w:val="0"/>
                  <w:divBdr>
                    <w:top w:val="none" w:sz="0" w:space="0" w:color="auto"/>
                    <w:left w:val="none" w:sz="0" w:space="0" w:color="auto"/>
                    <w:bottom w:val="none" w:sz="0" w:space="0" w:color="auto"/>
                    <w:right w:val="none" w:sz="0" w:space="0" w:color="auto"/>
                  </w:divBdr>
                </w:div>
                <w:div w:id="508909692">
                  <w:marLeft w:val="0"/>
                  <w:marRight w:val="0"/>
                  <w:marTop w:val="0"/>
                  <w:marBottom w:val="0"/>
                  <w:divBdr>
                    <w:top w:val="none" w:sz="0" w:space="0" w:color="auto"/>
                    <w:left w:val="none" w:sz="0" w:space="0" w:color="auto"/>
                    <w:bottom w:val="none" w:sz="0" w:space="0" w:color="auto"/>
                    <w:right w:val="none" w:sz="0" w:space="0" w:color="auto"/>
                  </w:divBdr>
                </w:div>
                <w:div w:id="508909693">
                  <w:marLeft w:val="0"/>
                  <w:marRight w:val="0"/>
                  <w:marTop w:val="0"/>
                  <w:marBottom w:val="0"/>
                  <w:divBdr>
                    <w:top w:val="none" w:sz="0" w:space="0" w:color="auto"/>
                    <w:left w:val="none" w:sz="0" w:space="0" w:color="auto"/>
                    <w:bottom w:val="none" w:sz="0" w:space="0" w:color="auto"/>
                    <w:right w:val="none" w:sz="0" w:space="0" w:color="auto"/>
                  </w:divBdr>
                </w:div>
                <w:div w:id="508909694">
                  <w:marLeft w:val="0"/>
                  <w:marRight w:val="0"/>
                  <w:marTop w:val="0"/>
                  <w:marBottom w:val="0"/>
                  <w:divBdr>
                    <w:top w:val="none" w:sz="0" w:space="0" w:color="auto"/>
                    <w:left w:val="none" w:sz="0" w:space="0" w:color="auto"/>
                    <w:bottom w:val="none" w:sz="0" w:space="0" w:color="auto"/>
                    <w:right w:val="none" w:sz="0" w:space="0" w:color="auto"/>
                  </w:divBdr>
                </w:div>
                <w:div w:id="508909696">
                  <w:marLeft w:val="0"/>
                  <w:marRight w:val="0"/>
                  <w:marTop w:val="0"/>
                  <w:marBottom w:val="0"/>
                  <w:divBdr>
                    <w:top w:val="none" w:sz="0" w:space="0" w:color="auto"/>
                    <w:left w:val="none" w:sz="0" w:space="0" w:color="auto"/>
                    <w:bottom w:val="none" w:sz="0" w:space="0" w:color="auto"/>
                    <w:right w:val="none" w:sz="0" w:space="0" w:color="auto"/>
                  </w:divBdr>
                </w:div>
                <w:div w:id="508909697">
                  <w:marLeft w:val="0"/>
                  <w:marRight w:val="0"/>
                  <w:marTop w:val="0"/>
                  <w:marBottom w:val="0"/>
                  <w:divBdr>
                    <w:top w:val="none" w:sz="0" w:space="0" w:color="auto"/>
                    <w:left w:val="none" w:sz="0" w:space="0" w:color="auto"/>
                    <w:bottom w:val="none" w:sz="0" w:space="0" w:color="auto"/>
                    <w:right w:val="none" w:sz="0" w:space="0" w:color="auto"/>
                  </w:divBdr>
                </w:div>
                <w:div w:id="508909699">
                  <w:marLeft w:val="0"/>
                  <w:marRight w:val="0"/>
                  <w:marTop w:val="0"/>
                  <w:marBottom w:val="0"/>
                  <w:divBdr>
                    <w:top w:val="none" w:sz="0" w:space="0" w:color="auto"/>
                    <w:left w:val="none" w:sz="0" w:space="0" w:color="auto"/>
                    <w:bottom w:val="none" w:sz="0" w:space="0" w:color="auto"/>
                    <w:right w:val="none" w:sz="0" w:space="0" w:color="auto"/>
                  </w:divBdr>
                </w:div>
                <w:div w:id="508909700">
                  <w:marLeft w:val="0"/>
                  <w:marRight w:val="0"/>
                  <w:marTop w:val="0"/>
                  <w:marBottom w:val="0"/>
                  <w:divBdr>
                    <w:top w:val="none" w:sz="0" w:space="0" w:color="auto"/>
                    <w:left w:val="none" w:sz="0" w:space="0" w:color="auto"/>
                    <w:bottom w:val="none" w:sz="0" w:space="0" w:color="auto"/>
                    <w:right w:val="none" w:sz="0" w:space="0" w:color="auto"/>
                  </w:divBdr>
                </w:div>
                <w:div w:id="508909701">
                  <w:marLeft w:val="0"/>
                  <w:marRight w:val="0"/>
                  <w:marTop w:val="0"/>
                  <w:marBottom w:val="0"/>
                  <w:divBdr>
                    <w:top w:val="none" w:sz="0" w:space="0" w:color="auto"/>
                    <w:left w:val="none" w:sz="0" w:space="0" w:color="auto"/>
                    <w:bottom w:val="none" w:sz="0" w:space="0" w:color="auto"/>
                    <w:right w:val="none" w:sz="0" w:space="0" w:color="auto"/>
                  </w:divBdr>
                </w:div>
                <w:div w:id="508909702">
                  <w:marLeft w:val="0"/>
                  <w:marRight w:val="0"/>
                  <w:marTop w:val="0"/>
                  <w:marBottom w:val="0"/>
                  <w:divBdr>
                    <w:top w:val="none" w:sz="0" w:space="0" w:color="auto"/>
                    <w:left w:val="none" w:sz="0" w:space="0" w:color="auto"/>
                    <w:bottom w:val="none" w:sz="0" w:space="0" w:color="auto"/>
                    <w:right w:val="none" w:sz="0" w:space="0" w:color="auto"/>
                  </w:divBdr>
                </w:div>
                <w:div w:id="508909703">
                  <w:marLeft w:val="0"/>
                  <w:marRight w:val="0"/>
                  <w:marTop w:val="0"/>
                  <w:marBottom w:val="0"/>
                  <w:divBdr>
                    <w:top w:val="none" w:sz="0" w:space="0" w:color="auto"/>
                    <w:left w:val="none" w:sz="0" w:space="0" w:color="auto"/>
                    <w:bottom w:val="none" w:sz="0" w:space="0" w:color="auto"/>
                    <w:right w:val="none" w:sz="0" w:space="0" w:color="auto"/>
                  </w:divBdr>
                </w:div>
                <w:div w:id="508909705">
                  <w:marLeft w:val="0"/>
                  <w:marRight w:val="0"/>
                  <w:marTop w:val="0"/>
                  <w:marBottom w:val="0"/>
                  <w:divBdr>
                    <w:top w:val="none" w:sz="0" w:space="0" w:color="auto"/>
                    <w:left w:val="none" w:sz="0" w:space="0" w:color="auto"/>
                    <w:bottom w:val="none" w:sz="0" w:space="0" w:color="auto"/>
                    <w:right w:val="none" w:sz="0" w:space="0" w:color="auto"/>
                  </w:divBdr>
                </w:div>
                <w:div w:id="508909706">
                  <w:marLeft w:val="0"/>
                  <w:marRight w:val="0"/>
                  <w:marTop w:val="0"/>
                  <w:marBottom w:val="0"/>
                  <w:divBdr>
                    <w:top w:val="none" w:sz="0" w:space="0" w:color="auto"/>
                    <w:left w:val="none" w:sz="0" w:space="0" w:color="auto"/>
                    <w:bottom w:val="none" w:sz="0" w:space="0" w:color="auto"/>
                    <w:right w:val="none" w:sz="0" w:space="0" w:color="auto"/>
                  </w:divBdr>
                </w:div>
                <w:div w:id="508909707">
                  <w:marLeft w:val="0"/>
                  <w:marRight w:val="0"/>
                  <w:marTop w:val="0"/>
                  <w:marBottom w:val="0"/>
                  <w:divBdr>
                    <w:top w:val="none" w:sz="0" w:space="0" w:color="auto"/>
                    <w:left w:val="none" w:sz="0" w:space="0" w:color="auto"/>
                    <w:bottom w:val="none" w:sz="0" w:space="0" w:color="auto"/>
                    <w:right w:val="none" w:sz="0" w:space="0" w:color="auto"/>
                  </w:divBdr>
                </w:div>
                <w:div w:id="508909708">
                  <w:marLeft w:val="0"/>
                  <w:marRight w:val="0"/>
                  <w:marTop w:val="0"/>
                  <w:marBottom w:val="0"/>
                  <w:divBdr>
                    <w:top w:val="none" w:sz="0" w:space="0" w:color="auto"/>
                    <w:left w:val="none" w:sz="0" w:space="0" w:color="auto"/>
                    <w:bottom w:val="none" w:sz="0" w:space="0" w:color="auto"/>
                    <w:right w:val="none" w:sz="0" w:space="0" w:color="auto"/>
                  </w:divBdr>
                </w:div>
                <w:div w:id="508909709">
                  <w:marLeft w:val="0"/>
                  <w:marRight w:val="0"/>
                  <w:marTop w:val="0"/>
                  <w:marBottom w:val="0"/>
                  <w:divBdr>
                    <w:top w:val="none" w:sz="0" w:space="0" w:color="auto"/>
                    <w:left w:val="none" w:sz="0" w:space="0" w:color="auto"/>
                    <w:bottom w:val="none" w:sz="0" w:space="0" w:color="auto"/>
                    <w:right w:val="none" w:sz="0" w:space="0" w:color="auto"/>
                  </w:divBdr>
                </w:div>
                <w:div w:id="508909710">
                  <w:marLeft w:val="0"/>
                  <w:marRight w:val="0"/>
                  <w:marTop w:val="0"/>
                  <w:marBottom w:val="0"/>
                  <w:divBdr>
                    <w:top w:val="none" w:sz="0" w:space="0" w:color="auto"/>
                    <w:left w:val="none" w:sz="0" w:space="0" w:color="auto"/>
                    <w:bottom w:val="none" w:sz="0" w:space="0" w:color="auto"/>
                    <w:right w:val="none" w:sz="0" w:space="0" w:color="auto"/>
                  </w:divBdr>
                </w:div>
                <w:div w:id="508909712">
                  <w:marLeft w:val="0"/>
                  <w:marRight w:val="0"/>
                  <w:marTop w:val="0"/>
                  <w:marBottom w:val="0"/>
                  <w:divBdr>
                    <w:top w:val="none" w:sz="0" w:space="0" w:color="auto"/>
                    <w:left w:val="none" w:sz="0" w:space="0" w:color="auto"/>
                    <w:bottom w:val="none" w:sz="0" w:space="0" w:color="auto"/>
                    <w:right w:val="none" w:sz="0" w:space="0" w:color="auto"/>
                  </w:divBdr>
                </w:div>
                <w:div w:id="508909714">
                  <w:marLeft w:val="0"/>
                  <w:marRight w:val="0"/>
                  <w:marTop w:val="0"/>
                  <w:marBottom w:val="0"/>
                  <w:divBdr>
                    <w:top w:val="none" w:sz="0" w:space="0" w:color="auto"/>
                    <w:left w:val="none" w:sz="0" w:space="0" w:color="auto"/>
                    <w:bottom w:val="none" w:sz="0" w:space="0" w:color="auto"/>
                    <w:right w:val="none" w:sz="0" w:space="0" w:color="auto"/>
                  </w:divBdr>
                </w:div>
                <w:div w:id="508909715">
                  <w:marLeft w:val="0"/>
                  <w:marRight w:val="0"/>
                  <w:marTop w:val="0"/>
                  <w:marBottom w:val="0"/>
                  <w:divBdr>
                    <w:top w:val="none" w:sz="0" w:space="0" w:color="auto"/>
                    <w:left w:val="none" w:sz="0" w:space="0" w:color="auto"/>
                    <w:bottom w:val="none" w:sz="0" w:space="0" w:color="auto"/>
                    <w:right w:val="none" w:sz="0" w:space="0" w:color="auto"/>
                  </w:divBdr>
                </w:div>
                <w:div w:id="508909717">
                  <w:marLeft w:val="0"/>
                  <w:marRight w:val="0"/>
                  <w:marTop w:val="0"/>
                  <w:marBottom w:val="0"/>
                  <w:divBdr>
                    <w:top w:val="none" w:sz="0" w:space="0" w:color="auto"/>
                    <w:left w:val="none" w:sz="0" w:space="0" w:color="auto"/>
                    <w:bottom w:val="none" w:sz="0" w:space="0" w:color="auto"/>
                    <w:right w:val="none" w:sz="0" w:space="0" w:color="auto"/>
                  </w:divBdr>
                </w:div>
                <w:div w:id="508909719">
                  <w:marLeft w:val="0"/>
                  <w:marRight w:val="0"/>
                  <w:marTop w:val="0"/>
                  <w:marBottom w:val="0"/>
                  <w:divBdr>
                    <w:top w:val="none" w:sz="0" w:space="0" w:color="auto"/>
                    <w:left w:val="none" w:sz="0" w:space="0" w:color="auto"/>
                    <w:bottom w:val="none" w:sz="0" w:space="0" w:color="auto"/>
                    <w:right w:val="none" w:sz="0" w:space="0" w:color="auto"/>
                  </w:divBdr>
                </w:div>
                <w:div w:id="508909720">
                  <w:marLeft w:val="0"/>
                  <w:marRight w:val="0"/>
                  <w:marTop w:val="0"/>
                  <w:marBottom w:val="0"/>
                  <w:divBdr>
                    <w:top w:val="none" w:sz="0" w:space="0" w:color="auto"/>
                    <w:left w:val="none" w:sz="0" w:space="0" w:color="auto"/>
                    <w:bottom w:val="none" w:sz="0" w:space="0" w:color="auto"/>
                    <w:right w:val="none" w:sz="0" w:space="0" w:color="auto"/>
                  </w:divBdr>
                </w:div>
                <w:div w:id="508909721">
                  <w:marLeft w:val="0"/>
                  <w:marRight w:val="0"/>
                  <w:marTop w:val="0"/>
                  <w:marBottom w:val="0"/>
                  <w:divBdr>
                    <w:top w:val="none" w:sz="0" w:space="0" w:color="auto"/>
                    <w:left w:val="none" w:sz="0" w:space="0" w:color="auto"/>
                    <w:bottom w:val="none" w:sz="0" w:space="0" w:color="auto"/>
                    <w:right w:val="none" w:sz="0" w:space="0" w:color="auto"/>
                  </w:divBdr>
                </w:div>
                <w:div w:id="508909722">
                  <w:marLeft w:val="0"/>
                  <w:marRight w:val="0"/>
                  <w:marTop w:val="0"/>
                  <w:marBottom w:val="0"/>
                  <w:divBdr>
                    <w:top w:val="none" w:sz="0" w:space="0" w:color="auto"/>
                    <w:left w:val="none" w:sz="0" w:space="0" w:color="auto"/>
                    <w:bottom w:val="none" w:sz="0" w:space="0" w:color="auto"/>
                    <w:right w:val="none" w:sz="0" w:space="0" w:color="auto"/>
                  </w:divBdr>
                </w:div>
                <w:div w:id="508909723">
                  <w:marLeft w:val="0"/>
                  <w:marRight w:val="0"/>
                  <w:marTop w:val="0"/>
                  <w:marBottom w:val="0"/>
                  <w:divBdr>
                    <w:top w:val="none" w:sz="0" w:space="0" w:color="auto"/>
                    <w:left w:val="none" w:sz="0" w:space="0" w:color="auto"/>
                    <w:bottom w:val="none" w:sz="0" w:space="0" w:color="auto"/>
                    <w:right w:val="none" w:sz="0" w:space="0" w:color="auto"/>
                  </w:divBdr>
                </w:div>
                <w:div w:id="508909724">
                  <w:marLeft w:val="0"/>
                  <w:marRight w:val="0"/>
                  <w:marTop w:val="0"/>
                  <w:marBottom w:val="0"/>
                  <w:divBdr>
                    <w:top w:val="none" w:sz="0" w:space="0" w:color="auto"/>
                    <w:left w:val="none" w:sz="0" w:space="0" w:color="auto"/>
                    <w:bottom w:val="none" w:sz="0" w:space="0" w:color="auto"/>
                    <w:right w:val="none" w:sz="0" w:space="0" w:color="auto"/>
                  </w:divBdr>
                </w:div>
                <w:div w:id="508909725">
                  <w:marLeft w:val="0"/>
                  <w:marRight w:val="0"/>
                  <w:marTop w:val="0"/>
                  <w:marBottom w:val="0"/>
                  <w:divBdr>
                    <w:top w:val="none" w:sz="0" w:space="0" w:color="auto"/>
                    <w:left w:val="none" w:sz="0" w:space="0" w:color="auto"/>
                    <w:bottom w:val="none" w:sz="0" w:space="0" w:color="auto"/>
                    <w:right w:val="none" w:sz="0" w:space="0" w:color="auto"/>
                  </w:divBdr>
                </w:div>
                <w:div w:id="508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09728">
      <w:marLeft w:val="0"/>
      <w:marRight w:val="0"/>
      <w:marTop w:val="0"/>
      <w:marBottom w:val="0"/>
      <w:divBdr>
        <w:top w:val="none" w:sz="0" w:space="0" w:color="auto"/>
        <w:left w:val="none" w:sz="0" w:space="0" w:color="auto"/>
        <w:bottom w:val="none" w:sz="0" w:space="0" w:color="auto"/>
        <w:right w:val="none" w:sz="0" w:space="0" w:color="auto"/>
      </w:divBdr>
      <w:divsChild>
        <w:div w:id="508909737">
          <w:marLeft w:val="0"/>
          <w:marRight w:val="0"/>
          <w:marTop w:val="0"/>
          <w:marBottom w:val="0"/>
          <w:divBdr>
            <w:top w:val="none" w:sz="0" w:space="0" w:color="auto"/>
            <w:left w:val="none" w:sz="0" w:space="0" w:color="auto"/>
            <w:bottom w:val="none" w:sz="0" w:space="0" w:color="auto"/>
            <w:right w:val="none" w:sz="0" w:space="0" w:color="auto"/>
          </w:divBdr>
          <w:divsChild>
            <w:div w:id="5089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32">
      <w:marLeft w:val="0"/>
      <w:marRight w:val="0"/>
      <w:marTop w:val="0"/>
      <w:marBottom w:val="0"/>
      <w:divBdr>
        <w:top w:val="none" w:sz="0" w:space="0" w:color="auto"/>
        <w:left w:val="none" w:sz="0" w:space="0" w:color="auto"/>
        <w:bottom w:val="none" w:sz="0" w:space="0" w:color="auto"/>
        <w:right w:val="none" w:sz="0" w:space="0" w:color="auto"/>
      </w:divBdr>
      <w:divsChild>
        <w:div w:id="508909735">
          <w:marLeft w:val="0"/>
          <w:marRight w:val="0"/>
          <w:marTop w:val="0"/>
          <w:marBottom w:val="0"/>
          <w:divBdr>
            <w:top w:val="none" w:sz="0" w:space="0" w:color="auto"/>
            <w:left w:val="none" w:sz="0" w:space="0" w:color="auto"/>
            <w:bottom w:val="none" w:sz="0" w:space="0" w:color="auto"/>
            <w:right w:val="none" w:sz="0" w:space="0" w:color="auto"/>
          </w:divBdr>
          <w:divsChild>
            <w:div w:id="5089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33">
      <w:marLeft w:val="0"/>
      <w:marRight w:val="0"/>
      <w:marTop w:val="0"/>
      <w:marBottom w:val="0"/>
      <w:divBdr>
        <w:top w:val="none" w:sz="0" w:space="0" w:color="auto"/>
        <w:left w:val="none" w:sz="0" w:space="0" w:color="auto"/>
        <w:bottom w:val="none" w:sz="0" w:space="0" w:color="auto"/>
        <w:right w:val="none" w:sz="0" w:space="0" w:color="auto"/>
      </w:divBdr>
      <w:divsChild>
        <w:div w:id="508909736">
          <w:marLeft w:val="0"/>
          <w:marRight w:val="0"/>
          <w:marTop w:val="0"/>
          <w:marBottom w:val="0"/>
          <w:divBdr>
            <w:top w:val="none" w:sz="0" w:space="0" w:color="auto"/>
            <w:left w:val="none" w:sz="0" w:space="0" w:color="auto"/>
            <w:bottom w:val="none" w:sz="0" w:space="0" w:color="auto"/>
            <w:right w:val="none" w:sz="0" w:space="0" w:color="auto"/>
          </w:divBdr>
          <w:divsChild>
            <w:div w:id="5089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34">
      <w:marLeft w:val="0"/>
      <w:marRight w:val="0"/>
      <w:marTop w:val="0"/>
      <w:marBottom w:val="0"/>
      <w:divBdr>
        <w:top w:val="none" w:sz="0" w:space="0" w:color="auto"/>
        <w:left w:val="none" w:sz="0" w:space="0" w:color="auto"/>
        <w:bottom w:val="none" w:sz="0" w:space="0" w:color="auto"/>
        <w:right w:val="none" w:sz="0" w:space="0" w:color="auto"/>
      </w:divBdr>
      <w:divsChild>
        <w:div w:id="508909727">
          <w:marLeft w:val="0"/>
          <w:marRight w:val="0"/>
          <w:marTop w:val="0"/>
          <w:marBottom w:val="0"/>
          <w:divBdr>
            <w:top w:val="none" w:sz="0" w:space="0" w:color="auto"/>
            <w:left w:val="none" w:sz="0" w:space="0" w:color="auto"/>
            <w:bottom w:val="none" w:sz="0" w:space="0" w:color="auto"/>
            <w:right w:val="none" w:sz="0" w:space="0" w:color="auto"/>
          </w:divBdr>
          <w:divsChild>
            <w:div w:id="5089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40">
      <w:marLeft w:val="0"/>
      <w:marRight w:val="0"/>
      <w:marTop w:val="0"/>
      <w:marBottom w:val="0"/>
      <w:divBdr>
        <w:top w:val="none" w:sz="0" w:space="0" w:color="auto"/>
        <w:left w:val="none" w:sz="0" w:space="0" w:color="auto"/>
        <w:bottom w:val="none" w:sz="0" w:space="0" w:color="auto"/>
        <w:right w:val="none" w:sz="0" w:space="0" w:color="auto"/>
      </w:divBdr>
      <w:divsChild>
        <w:div w:id="508909738">
          <w:marLeft w:val="0"/>
          <w:marRight w:val="0"/>
          <w:marTop w:val="0"/>
          <w:marBottom w:val="0"/>
          <w:divBdr>
            <w:top w:val="none" w:sz="0" w:space="0" w:color="auto"/>
            <w:left w:val="none" w:sz="0" w:space="0" w:color="auto"/>
            <w:bottom w:val="none" w:sz="0" w:space="0" w:color="auto"/>
            <w:right w:val="none" w:sz="0" w:space="0" w:color="auto"/>
          </w:divBdr>
          <w:divsChild>
            <w:div w:id="5089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41">
      <w:marLeft w:val="0"/>
      <w:marRight w:val="0"/>
      <w:marTop w:val="0"/>
      <w:marBottom w:val="0"/>
      <w:divBdr>
        <w:top w:val="none" w:sz="0" w:space="0" w:color="auto"/>
        <w:left w:val="none" w:sz="0" w:space="0" w:color="auto"/>
        <w:bottom w:val="none" w:sz="0" w:space="0" w:color="auto"/>
        <w:right w:val="none" w:sz="0" w:space="0" w:color="auto"/>
      </w:divBdr>
      <w:divsChild>
        <w:div w:id="508909744">
          <w:marLeft w:val="0"/>
          <w:marRight w:val="0"/>
          <w:marTop w:val="0"/>
          <w:marBottom w:val="0"/>
          <w:divBdr>
            <w:top w:val="none" w:sz="0" w:space="0" w:color="auto"/>
            <w:left w:val="none" w:sz="0" w:space="0" w:color="auto"/>
            <w:bottom w:val="none" w:sz="0" w:space="0" w:color="auto"/>
            <w:right w:val="none" w:sz="0" w:space="0" w:color="auto"/>
          </w:divBdr>
          <w:divsChild>
            <w:div w:id="5089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759">
      <w:marLeft w:val="0"/>
      <w:marRight w:val="0"/>
      <w:marTop w:val="0"/>
      <w:marBottom w:val="0"/>
      <w:divBdr>
        <w:top w:val="none" w:sz="0" w:space="0" w:color="auto"/>
        <w:left w:val="none" w:sz="0" w:space="0" w:color="auto"/>
        <w:bottom w:val="none" w:sz="0" w:space="0" w:color="auto"/>
        <w:right w:val="none" w:sz="0" w:space="0" w:color="auto"/>
      </w:divBdr>
    </w:div>
    <w:div w:id="508909786">
      <w:marLeft w:val="0"/>
      <w:marRight w:val="0"/>
      <w:marTop w:val="0"/>
      <w:marBottom w:val="0"/>
      <w:divBdr>
        <w:top w:val="none" w:sz="0" w:space="0" w:color="auto"/>
        <w:left w:val="none" w:sz="0" w:space="0" w:color="auto"/>
        <w:bottom w:val="none" w:sz="0" w:space="0" w:color="auto"/>
        <w:right w:val="none" w:sz="0" w:space="0" w:color="auto"/>
      </w:divBdr>
      <w:divsChild>
        <w:div w:id="508909438">
          <w:marLeft w:val="0"/>
          <w:marRight w:val="0"/>
          <w:marTop w:val="0"/>
          <w:marBottom w:val="0"/>
          <w:divBdr>
            <w:top w:val="none" w:sz="0" w:space="0" w:color="auto"/>
            <w:left w:val="none" w:sz="0" w:space="0" w:color="auto"/>
            <w:bottom w:val="none" w:sz="0" w:space="0" w:color="auto"/>
            <w:right w:val="none" w:sz="0" w:space="0" w:color="auto"/>
          </w:divBdr>
        </w:div>
        <w:div w:id="508909439">
          <w:marLeft w:val="0"/>
          <w:marRight w:val="0"/>
          <w:marTop w:val="0"/>
          <w:marBottom w:val="0"/>
          <w:divBdr>
            <w:top w:val="none" w:sz="0" w:space="0" w:color="auto"/>
            <w:left w:val="none" w:sz="0" w:space="0" w:color="auto"/>
            <w:bottom w:val="none" w:sz="0" w:space="0" w:color="auto"/>
            <w:right w:val="none" w:sz="0" w:space="0" w:color="auto"/>
          </w:divBdr>
        </w:div>
        <w:div w:id="508909440">
          <w:marLeft w:val="0"/>
          <w:marRight w:val="0"/>
          <w:marTop w:val="0"/>
          <w:marBottom w:val="0"/>
          <w:divBdr>
            <w:top w:val="none" w:sz="0" w:space="0" w:color="auto"/>
            <w:left w:val="none" w:sz="0" w:space="0" w:color="auto"/>
            <w:bottom w:val="none" w:sz="0" w:space="0" w:color="auto"/>
            <w:right w:val="none" w:sz="0" w:space="0" w:color="auto"/>
          </w:divBdr>
        </w:div>
        <w:div w:id="508909441">
          <w:marLeft w:val="0"/>
          <w:marRight w:val="0"/>
          <w:marTop w:val="0"/>
          <w:marBottom w:val="0"/>
          <w:divBdr>
            <w:top w:val="none" w:sz="0" w:space="0" w:color="auto"/>
            <w:left w:val="none" w:sz="0" w:space="0" w:color="auto"/>
            <w:bottom w:val="none" w:sz="0" w:space="0" w:color="auto"/>
            <w:right w:val="none" w:sz="0" w:space="0" w:color="auto"/>
          </w:divBdr>
        </w:div>
        <w:div w:id="508909443">
          <w:marLeft w:val="0"/>
          <w:marRight w:val="0"/>
          <w:marTop w:val="0"/>
          <w:marBottom w:val="0"/>
          <w:divBdr>
            <w:top w:val="none" w:sz="0" w:space="0" w:color="auto"/>
            <w:left w:val="none" w:sz="0" w:space="0" w:color="auto"/>
            <w:bottom w:val="none" w:sz="0" w:space="0" w:color="auto"/>
            <w:right w:val="none" w:sz="0" w:space="0" w:color="auto"/>
          </w:divBdr>
        </w:div>
        <w:div w:id="508909745">
          <w:marLeft w:val="0"/>
          <w:marRight w:val="0"/>
          <w:marTop w:val="0"/>
          <w:marBottom w:val="0"/>
          <w:divBdr>
            <w:top w:val="none" w:sz="0" w:space="0" w:color="auto"/>
            <w:left w:val="none" w:sz="0" w:space="0" w:color="auto"/>
            <w:bottom w:val="none" w:sz="0" w:space="0" w:color="auto"/>
            <w:right w:val="none" w:sz="0" w:space="0" w:color="auto"/>
          </w:divBdr>
        </w:div>
        <w:div w:id="508909746">
          <w:marLeft w:val="0"/>
          <w:marRight w:val="0"/>
          <w:marTop w:val="0"/>
          <w:marBottom w:val="0"/>
          <w:divBdr>
            <w:top w:val="none" w:sz="0" w:space="0" w:color="auto"/>
            <w:left w:val="none" w:sz="0" w:space="0" w:color="auto"/>
            <w:bottom w:val="none" w:sz="0" w:space="0" w:color="auto"/>
            <w:right w:val="none" w:sz="0" w:space="0" w:color="auto"/>
          </w:divBdr>
        </w:div>
        <w:div w:id="508909747">
          <w:marLeft w:val="0"/>
          <w:marRight w:val="0"/>
          <w:marTop w:val="0"/>
          <w:marBottom w:val="0"/>
          <w:divBdr>
            <w:top w:val="none" w:sz="0" w:space="0" w:color="auto"/>
            <w:left w:val="none" w:sz="0" w:space="0" w:color="auto"/>
            <w:bottom w:val="none" w:sz="0" w:space="0" w:color="auto"/>
            <w:right w:val="none" w:sz="0" w:space="0" w:color="auto"/>
          </w:divBdr>
        </w:div>
        <w:div w:id="508909749">
          <w:marLeft w:val="0"/>
          <w:marRight w:val="0"/>
          <w:marTop w:val="0"/>
          <w:marBottom w:val="0"/>
          <w:divBdr>
            <w:top w:val="none" w:sz="0" w:space="0" w:color="auto"/>
            <w:left w:val="none" w:sz="0" w:space="0" w:color="auto"/>
            <w:bottom w:val="none" w:sz="0" w:space="0" w:color="auto"/>
            <w:right w:val="none" w:sz="0" w:space="0" w:color="auto"/>
          </w:divBdr>
        </w:div>
        <w:div w:id="508909752">
          <w:marLeft w:val="0"/>
          <w:marRight w:val="0"/>
          <w:marTop w:val="0"/>
          <w:marBottom w:val="0"/>
          <w:divBdr>
            <w:top w:val="none" w:sz="0" w:space="0" w:color="auto"/>
            <w:left w:val="none" w:sz="0" w:space="0" w:color="auto"/>
            <w:bottom w:val="none" w:sz="0" w:space="0" w:color="auto"/>
            <w:right w:val="none" w:sz="0" w:space="0" w:color="auto"/>
          </w:divBdr>
        </w:div>
        <w:div w:id="508909754">
          <w:marLeft w:val="0"/>
          <w:marRight w:val="0"/>
          <w:marTop w:val="0"/>
          <w:marBottom w:val="0"/>
          <w:divBdr>
            <w:top w:val="none" w:sz="0" w:space="0" w:color="auto"/>
            <w:left w:val="none" w:sz="0" w:space="0" w:color="auto"/>
            <w:bottom w:val="none" w:sz="0" w:space="0" w:color="auto"/>
            <w:right w:val="none" w:sz="0" w:space="0" w:color="auto"/>
          </w:divBdr>
        </w:div>
        <w:div w:id="508909755">
          <w:marLeft w:val="0"/>
          <w:marRight w:val="0"/>
          <w:marTop w:val="0"/>
          <w:marBottom w:val="0"/>
          <w:divBdr>
            <w:top w:val="none" w:sz="0" w:space="0" w:color="auto"/>
            <w:left w:val="none" w:sz="0" w:space="0" w:color="auto"/>
            <w:bottom w:val="none" w:sz="0" w:space="0" w:color="auto"/>
            <w:right w:val="none" w:sz="0" w:space="0" w:color="auto"/>
          </w:divBdr>
        </w:div>
        <w:div w:id="508909757">
          <w:marLeft w:val="0"/>
          <w:marRight w:val="0"/>
          <w:marTop w:val="0"/>
          <w:marBottom w:val="0"/>
          <w:divBdr>
            <w:top w:val="none" w:sz="0" w:space="0" w:color="auto"/>
            <w:left w:val="none" w:sz="0" w:space="0" w:color="auto"/>
            <w:bottom w:val="none" w:sz="0" w:space="0" w:color="auto"/>
            <w:right w:val="none" w:sz="0" w:space="0" w:color="auto"/>
          </w:divBdr>
        </w:div>
        <w:div w:id="508909758">
          <w:marLeft w:val="0"/>
          <w:marRight w:val="0"/>
          <w:marTop w:val="0"/>
          <w:marBottom w:val="0"/>
          <w:divBdr>
            <w:top w:val="none" w:sz="0" w:space="0" w:color="auto"/>
            <w:left w:val="none" w:sz="0" w:space="0" w:color="auto"/>
            <w:bottom w:val="none" w:sz="0" w:space="0" w:color="auto"/>
            <w:right w:val="none" w:sz="0" w:space="0" w:color="auto"/>
          </w:divBdr>
        </w:div>
        <w:div w:id="508909761">
          <w:marLeft w:val="0"/>
          <w:marRight w:val="0"/>
          <w:marTop w:val="0"/>
          <w:marBottom w:val="0"/>
          <w:divBdr>
            <w:top w:val="none" w:sz="0" w:space="0" w:color="auto"/>
            <w:left w:val="none" w:sz="0" w:space="0" w:color="auto"/>
            <w:bottom w:val="none" w:sz="0" w:space="0" w:color="auto"/>
            <w:right w:val="none" w:sz="0" w:space="0" w:color="auto"/>
          </w:divBdr>
        </w:div>
        <w:div w:id="508909762">
          <w:marLeft w:val="0"/>
          <w:marRight w:val="0"/>
          <w:marTop w:val="0"/>
          <w:marBottom w:val="0"/>
          <w:divBdr>
            <w:top w:val="none" w:sz="0" w:space="0" w:color="auto"/>
            <w:left w:val="none" w:sz="0" w:space="0" w:color="auto"/>
            <w:bottom w:val="none" w:sz="0" w:space="0" w:color="auto"/>
            <w:right w:val="none" w:sz="0" w:space="0" w:color="auto"/>
          </w:divBdr>
        </w:div>
        <w:div w:id="508909763">
          <w:marLeft w:val="0"/>
          <w:marRight w:val="0"/>
          <w:marTop w:val="0"/>
          <w:marBottom w:val="0"/>
          <w:divBdr>
            <w:top w:val="none" w:sz="0" w:space="0" w:color="auto"/>
            <w:left w:val="none" w:sz="0" w:space="0" w:color="auto"/>
            <w:bottom w:val="none" w:sz="0" w:space="0" w:color="auto"/>
            <w:right w:val="none" w:sz="0" w:space="0" w:color="auto"/>
          </w:divBdr>
        </w:div>
        <w:div w:id="508909764">
          <w:marLeft w:val="0"/>
          <w:marRight w:val="0"/>
          <w:marTop w:val="0"/>
          <w:marBottom w:val="0"/>
          <w:divBdr>
            <w:top w:val="none" w:sz="0" w:space="0" w:color="auto"/>
            <w:left w:val="none" w:sz="0" w:space="0" w:color="auto"/>
            <w:bottom w:val="none" w:sz="0" w:space="0" w:color="auto"/>
            <w:right w:val="none" w:sz="0" w:space="0" w:color="auto"/>
          </w:divBdr>
        </w:div>
        <w:div w:id="508909765">
          <w:marLeft w:val="0"/>
          <w:marRight w:val="0"/>
          <w:marTop w:val="0"/>
          <w:marBottom w:val="0"/>
          <w:divBdr>
            <w:top w:val="none" w:sz="0" w:space="0" w:color="auto"/>
            <w:left w:val="none" w:sz="0" w:space="0" w:color="auto"/>
            <w:bottom w:val="none" w:sz="0" w:space="0" w:color="auto"/>
            <w:right w:val="none" w:sz="0" w:space="0" w:color="auto"/>
          </w:divBdr>
        </w:div>
        <w:div w:id="508909766">
          <w:marLeft w:val="0"/>
          <w:marRight w:val="0"/>
          <w:marTop w:val="0"/>
          <w:marBottom w:val="0"/>
          <w:divBdr>
            <w:top w:val="none" w:sz="0" w:space="0" w:color="auto"/>
            <w:left w:val="none" w:sz="0" w:space="0" w:color="auto"/>
            <w:bottom w:val="none" w:sz="0" w:space="0" w:color="auto"/>
            <w:right w:val="none" w:sz="0" w:space="0" w:color="auto"/>
          </w:divBdr>
        </w:div>
        <w:div w:id="508909767">
          <w:marLeft w:val="0"/>
          <w:marRight w:val="0"/>
          <w:marTop w:val="0"/>
          <w:marBottom w:val="0"/>
          <w:divBdr>
            <w:top w:val="none" w:sz="0" w:space="0" w:color="auto"/>
            <w:left w:val="none" w:sz="0" w:space="0" w:color="auto"/>
            <w:bottom w:val="none" w:sz="0" w:space="0" w:color="auto"/>
            <w:right w:val="none" w:sz="0" w:space="0" w:color="auto"/>
          </w:divBdr>
        </w:div>
        <w:div w:id="508909768">
          <w:marLeft w:val="0"/>
          <w:marRight w:val="0"/>
          <w:marTop w:val="0"/>
          <w:marBottom w:val="0"/>
          <w:divBdr>
            <w:top w:val="none" w:sz="0" w:space="0" w:color="auto"/>
            <w:left w:val="none" w:sz="0" w:space="0" w:color="auto"/>
            <w:bottom w:val="none" w:sz="0" w:space="0" w:color="auto"/>
            <w:right w:val="none" w:sz="0" w:space="0" w:color="auto"/>
          </w:divBdr>
        </w:div>
        <w:div w:id="508909769">
          <w:marLeft w:val="0"/>
          <w:marRight w:val="0"/>
          <w:marTop w:val="0"/>
          <w:marBottom w:val="0"/>
          <w:divBdr>
            <w:top w:val="none" w:sz="0" w:space="0" w:color="auto"/>
            <w:left w:val="none" w:sz="0" w:space="0" w:color="auto"/>
            <w:bottom w:val="none" w:sz="0" w:space="0" w:color="auto"/>
            <w:right w:val="none" w:sz="0" w:space="0" w:color="auto"/>
          </w:divBdr>
        </w:div>
        <w:div w:id="508909770">
          <w:marLeft w:val="0"/>
          <w:marRight w:val="0"/>
          <w:marTop w:val="0"/>
          <w:marBottom w:val="0"/>
          <w:divBdr>
            <w:top w:val="none" w:sz="0" w:space="0" w:color="auto"/>
            <w:left w:val="none" w:sz="0" w:space="0" w:color="auto"/>
            <w:bottom w:val="none" w:sz="0" w:space="0" w:color="auto"/>
            <w:right w:val="none" w:sz="0" w:space="0" w:color="auto"/>
          </w:divBdr>
        </w:div>
        <w:div w:id="508909771">
          <w:marLeft w:val="0"/>
          <w:marRight w:val="0"/>
          <w:marTop w:val="0"/>
          <w:marBottom w:val="0"/>
          <w:divBdr>
            <w:top w:val="none" w:sz="0" w:space="0" w:color="auto"/>
            <w:left w:val="none" w:sz="0" w:space="0" w:color="auto"/>
            <w:bottom w:val="none" w:sz="0" w:space="0" w:color="auto"/>
            <w:right w:val="none" w:sz="0" w:space="0" w:color="auto"/>
          </w:divBdr>
        </w:div>
        <w:div w:id="508909772">
          <w:marLeft w:val="0"/>
          <w:marRight w:val="0"/>
          <w:marTop w:val="0"/>
          <w:marBottom w:val="0"/>
          <w:divBdr>
            <w:top w:val="none" w:sz="0" w:space="0" w:color="auto"/>
            <w:left w:val="none" w:sz="0" w:space="0" w:color="auto"/>
            <w:bottom w:val="none" w:sz="0" w:space="0" w:color="auto"/>
            <w:right w:val="none" w:sz="0" w:space="0" w:color="auto"/>
          </w:divBdr>
        </w:div>
        <w:div w:id="508909773">
          <w:marLeft w:val="0"/>
          <w:marRight w:val="0"/>
          <w:marTop w:val="0"/>
          <w:marBottom w:val="0"/>
          <w:divBdr>
            <w:top w:val="none" w:sz="0" w:space="0" w:color="auto"/>
            <w:left w:val="none" w:sz="0" w:space="0" w:color="auto"/>
            <w:bottom w:val="none" w:sz="0" w:space="0" w:color="auto"/>
            <w:right w:val="none" w:sz="0" w:space="0" w:color="auto"/>
          </w:divBdr>
        </w:div>
        <w:div w:id="508909775">
          <w:marLeft w:val="0"/>
          <w:marRight w:val="0"/>
          <w:marTop w:val="0"/>
          <w:marBottom w:val="0"/>
          <w:divBdr>
            <w:top w:val="none" w:sz="0" w:space="0" w:color="auto"/>
            <w:left w:val="none" w:sz="0" w:space="0" w:color="auto"/>
            <w:bottom w:val="none" w:sz="0" w:space="0" w:color="auto"/>
            <w:right w:val="none" w:sz="0" w:space="0" w:color="auto"/>
          </w:divBdr>
        </w:div>
        <w:div w:id="508909777">
          <w:marLeft w:val="0"/>
          <w:marRight w:val="0"/>
          <w:marTop w:val="0"/>
          <w:marBottom w:val="0"/>
          <w:divBdr>
            <w:top w:val="none" w:sz="0" w:space="0" w:color="auto"/>
            <w:left w:val="none" w:sz="0" w:space="0" w:color="auto"/>
            <w:bottom w:val="none" w:sz="0" w:space="0" w:color="auto"/>
            <w:right w:val="none" w:sz="0" w:space="0" w:color="auto"/>
          </w:divBdr>
        </w:div>
        <w:div w:id="508909778">
          <w:marLeft w:val="0"/>
          <w:marRight w:val="0"/>
          <w:marTop w:val="0"/>
          <w:marBottom w:val="0"/>
          <w:divBdr>
            <w:top w:val="none" w:sz="0" w:space="0" w:color="auto"/>
            <w:left w:val="none" w:sz="0" w:space="0" w:color="auto"/>
            <w:bottom w:val="none" w:sz="0" w:space="0" w:color="auto"/>
            <w:right w:val="none" w:sz="0" w:space="0" w:color="auto"/>
          </w:divBdr>
        </w:div>
        <w:div w:id="508909779">
          <w:marLeft w:val="0"/>
          <w:marRight w:val="0"/>
          <w:marTop w:val="0"/>
          <w:marBottom w:val="0"/>
          <w:divBdr>
            <w:top w:val="none" w:sz="0" w:space="0" w:color="auto"/>
            <w:left w:val="none" w:sz="0" w:space="0" w:color="auto"/>
            <w:bottom w:val="none" w:sz="0" w:space="0" w:color="auto"/>
            <w:right w:val="none" w:sz="0" w:space="0" w:color="auto"/>
          </w:divBdr>
        </w:div>
        <w:div w:id="508909780">
          <w:marLeft w:val="0"/>
          <w:marRight w:val="0"/>
          <w:marTop w:val="0"/>
          <w:marBottom w:val="0"/>
          <w:divBdr>
            <w:top w:val="none" w:sz="0" w:space="0" w:color="auto"/>
            <w:left w:val="none" w:sz="0" w:space="0" w:color="auto"/>
            <w:bottom w:val="none" w:sz="0" w:space="0" w:color="auto"/>
            <w:right w:val="none" w:sz="0" w:space="0" w:color="auto"/>
          </w:divBdr>
        </w:div>
        <w:div w:id="508909783">
          <w:marLeft w:val="0"/>
          <w:marRight w:val="0"/>
          <w:marTop w:val="0"/>
          <w:marBottom w:val="0"/>
          <w:divBdr>
            <w:top w:val="none" w:sz="0" w:space="0" w:color="auto"/>
            <w:left w:val="none" w:sz="0" w:space="0" w:color="auto"/>
            <w:bottom w:val="none" w:sz="0" w:space="0" w:color="auto"/>
            <w:right w:val="none" w:sz="0" w:space="0" w:color="auto"/>
          </w:divBdr>
        </w:div>
        <w:div w:id="508909784">
          <w:marLeft w:val="0"/>
          <w:marRight w:val="0"/>
          <w:marTop w:val="0"/>
          <w:marBottom w:val="0"/>
          <w:divBdr>
            <w:top w:val="none" w:sz="0" w:space="0" w:color="auto"/>
            <w:left w:val="none" w:sz="0" w:space="0" w:color="auto"/>
            <w:bottom w:val="none" w:sz="0" w:space="0" w:color="auto"/>
            <w:right w:val="none" w:sz="0" w:space="0" w:color="auto"/>
          </w:divBdr>
        </w:div>
        <w:div w:id="508909785">
          <w:marLeft w:val="0"/>
          <w:marRight w:val="0"/>
          <w:marTop w:val="0"/>
          <w:marBottom w:val="0"/>
          <w:divBdr>
            <w:top w:val="none" w:sz="0" w:space="0" w:color="auto"/>
            <w:left w:val="none" w:sz="0" w:space="0" w:color="auto"/>
            <w:bottom w:val="none" w:sz="0" w:space="0" w:color="auto"/>
            <w:right w:val="none" w:sz="0" w:space="0" w:color="auto"/>
          </w:divBdr>
        </w:div>
        <w:div w:id="508909788">
          <w:marLeft w:val="0"/>
          <w:marRight w:val="0"/>
          <w:marTop w:val="0"/>
          <w:marBottom w:val="0"/>
          <w:divBdr>
            <w:top w:val="none" w:sz="0" w:space="0" w:color="auto"/>
            <w:left w:val="none" w:sz="0" w:space="0" w:color="auto"/>
            <w:bottom w:val="none" w:sz="0" w:space="0" w:color="auto"/>
            <w:right w:val="none" w:sz="0" w:space="0" w:color="auto"/>
          </w:divBdr>
        </w:div>
        <w:div w:id="508909789">
          <w:marLeft w:val="0"/>
          <w:marRight w:val="0"/>
          <w:marTop w:val="0"/>
          <w:marBottom w:val="0"/>
          <w:divBdr>
            <w:top w:val="none" w:sz="0" w:space="0" w:color="auto"/>
            <w:left w:val="none" w:sz="0" w:space="0" w:color="auto"/>
            <w:bottom w:val="none" w:sz="0" w:space="0" w:color="auto"/>
            <w:right w:val="none" w:sz="0" w:space="0" w:color="auto"/>
          </w:divBdr>
        </w:div>
        <w:div w:id="508909790">
          <w:marLeft w:val="0"/>
          <w:marRight w:val="0"/>
          <w:marTop w:val="0"/>
          <w:marBottom w:val="0"/>
          <w:divBdr>
            <w:top w:val="none" w:sz="0" w:space="0" w:color="auto"/>
            <w:left w:val="none" w:sz="0" w:space="0" w:color="auto"/>
            <w:bottom w:val="none" w:sz="0" w:space="0" w:color="auto"/>
            <w:right w:val="none" w:sz="0" w:space="0" w:color="auto"/>
          </w:divBdr>
        </w:div>
        <w:div w:id="508909791">
          <w:marLeft w:val="0"/>
          <w:marRight w:val="0"/>
          <w:marTop w:val="0"/>
          <w:marBottom w:val="0"/>
          <w:divBdr>
            <w:top w:val="none" w:sz="0" w:space="0" w:color="auto"/>
            <w:left w:val="none" w:sz="0" w:space="0" w:color="auto"/>
            <w:bottom w:val="none" w:sz="0" w:space="0" w:color="auto"/>
            <w:right w:val="none" w:sz="0" w:space="0" w:color="auto"/>
          </w:divBdr>
        </w:div>
        <w:div w:id="508909792">
          <w:marLeft w:val="0"/>
          <w:marRight w:val="0"/>
          <w:marTop w:val="0"/>
          <w:marBottom w:val="0"/>
          <w:divBdr>
            <w:top w:val="none" w:sz="0" w:space="0" w:color="auto"/>
            <w:left w:val="none" w:sz="0" w:space="0" w:color="auto"/>
            <w:bottom w:val="none" w:sz="0" w:space="0" w:color="auto"/>
            <w:right w:val="none" w:sz="0" w:space="0" w:color="auto"/>
          </w:divBdr>
        </w:div>
        <w:div w:id="508909793">
          <w:marLeft w:val="0"/>
          <w:marRight w:val="0"/>
          <w:marTop w:val="0"/>
          <w:marBottom w:val="0"/>
          <w:divBdr>
            <w:top w:val="none" w:sz="0" w:space="0" w:color="auto"/>
            <w:left w:val="none" w:sz="0" w:space="0" w:color="auto"/>
            <w:bottom w:val="none" w:sz="0" w:space="0" w:color="auto"/>
            <w:right w:val="none" w:sz="0" w:space="0" w:color="auto"/>
          </w:divBdr>
        </w:div>
        <w:div w:id="508909795">
          <w:marLeft w:val="0"/>
          <w:marRight w:val="0"/>
          <w:marTop w:val="0"/>
          <w:marBottom w:val="0"/>
          <w:divBdr>
            <w:top w:val="none" w:sz="0" w:space="0" w:color="auto"/>
            <w:left w:val="none" w:sz="0" w:space="0" w:color="auto"/>
            <w:bottom w:val="none" w:sz="0" w:space="0" w:color="auto"/>
            <w:right w:val="none" w:sz="0" w:space="0" w:color="auto"/>
          </w:divBdr>
        </w:div>
        <w:div w:id="508909796">
          <w:marLeft w:val="0"/>
          <w:marRight w:val="0"/>
          <w:marTop w:val="0"/>
          <w:marBottom w:val="0"/>
          <w:divBdr>
            <w:top w:val="none" w:sz="0" w:space="0" w:color="auto"/>
            <w:left w:val="none" w:sz="0" w:space="0" w:color="auto"/>
            <w:bottom w:val="none" w:sz="0" w:space="0" w:color="auto"/>
            <w:right w:val="none" w:sz="0" w:space="0" w:color="auto"/>
          </w:divBdr>
        </w:div>
      </w:divsChild>
    </w:div>
    <w:div w:id="1215771107">
      <w:bodyDiv w:val="1"/>
      <w:marLeft w:val="0"/>
      <w:marRight w:val="0"/>
      <w:marTop w:val="0"/>
      <w:marBottom w:val="0"/>
      <w:divBdr>
        <w:top w:val="none" w:sz="0" w:space="0" w:color="auto"/>
        <w:left w:val="none" w:sz="0" w:space="0" w:color="auto"/>
        <w:bottom w:val="none" w:sz="0" w:space="0" w:color="auto"/>
        <w:right w:val="none" w:sz="0" w:space="0" w:color="auto"/>
      </w:divBdr>
      <w:divsChild>
        <w:div w:id="923149998">
          <w:marLeft w:val="0"/>
          <w:marRight w:val="0"/>
          <w:marTop w:val="0"/>
          <w:marBottom w:val="0"/>
          <w:divBdr>
            <w:top w:val="none" w:sz="0" w:space="0" w:color="auto"/>
            <w:left w:val="none" w:sz="0" w:space="0" w:color="auto"/>
            <w:bottom w:val="none" w:sz="0" w:space="0" w:color="auto"/>
            <w:right w:val="none" w:sz="0" w:space="0" w:color="auto"/>
          </w:divBdr>
        </w:div>
        <w:div w:id="1840850644">
          <w:marLeft w:val="0"/>
          <w:marRight w:val="0"/>
          <w:marTop w:val="0"/>
          <w:marBottom w:val="0"/>
          <w:divBdr>
            <w:top w:val="none" w:sz="0" w:space="0" w:color="auto"/>
            <w:left w:val="none" w:sz="0" w:space="0" w:color="auto"/>
            <w:bottom w:val="none" w:sz="0" w:space="0" w:color="auto"/>
            <w:right w:val="none" w:sz="0" w:space="0" w:color="auto"/>
          </w:divBdr>
        </w:div>
        <w:div w:id="726101240">
          <w:marLeft w:val="0"/>
          <w:marRight w:val="0"/>
          <w:marTop w:val="0"/>
          <w:marBottom w:val="0"/>
          <w:divBdr>
            <w:top w:val="none" w:sz="0" w:space="0" w:color="auto"/>
            <w:left w:val="none" w:sz="0" w:space="0" w:color="auto"/>
            <w:bottom w:val="none" w:sz="0" w:space="0" w:color="auto"/>
            <w:right w:val="none" w:sz="0" w:space="0" w:color="auto"/>
          </w:divBdr>
        </w:div>
        <w:div w:id="529563255">
          <w:marLeft w:val="0"/>
          <w:marRight w:val="0"/>
          <w:marTop w:val="0"/>
          <w:marBottom w:val="0"/>
          <w:divBdr>
            <w:top w:val="none" w:sz="0" w:space="0" w:color="auto"/>
            <w:left w:val="none" w:sz="0" w:space="0" w:color="auto"/>
            <w:bottom w:val="none" w:sz="0" w:space="0" w:color="auto"/>
            <w:right w:val="none" w:sz="0" w:space="0" w:color="auto"/>
          </w:divBdr>
        </w:div>
        <w:div w:id="906232351">
          <w:marLeft w:val="0"/>
          <w:marRight w:val="0"/>
          <w:marTop w:val="0"/>
          <w:marBottom w:val="0"/>
          <w:divBdr>
            <w:top w:val="none" w:sz="0" w:space="0" w:color="auto"/>
            <w:left w:val="none" w:sz="0" w:space="0" w:color="auto"/>
            <w:bottom w:val="none" w:sz="0" w:space="0" w:color="auto"/>
            <w:right w:val="none" w:sz="0" w:space="0" w:color="auto"/>
          </w:divBdr>
        </w:div>
        <w:div w:id="1545680371">
          <w:marLeft w:val="0"/>
          <w:marRight w:val="0"/>
          <w:marTop w:val="0"/>
          <w:marBottom w:val="0"/>
          <w:divBdr>
            <w:top w:val="none" w:sz="0" w:space="0" w:color="auto"/>
            <w:left w:val="none" w:sz="0" w:space="0" w:color="auto"/>
            <w:bottom w:val="none" w:sz="0" w:space="0" w:color="auto"/>
            <w:right w:val="none" w:sz="0" w:space="0" w:color="auto"/>
          </w:divBdr>
        </w:div>
        <w:div w:id="1027561494">
          <w:marLeft w:val="0"/>
          <w:marRight w:val="0"/>
          <w:marTop w:val="0"/>
          <w:marBottom w:val="0"/>
          <w:divBdr>
            <w:top w:val="none" w:sz="0" w:space="0" w:color="auto"/>
            <w:left w:val="none" w:sz="0" w:space="0" w:color="auto"/>
            <w:bottom w:val="none" w:sz="0" w:space="0" w:color="auto"/>
            <w:right w:val="none" w:sz="0" w:space="0" w:color="auto"/>
          </w:divBdr>
        </w:div>
        <w:div w:id="1897353440">
          <w:marLeft w:val="0"/>
          <w:marRight w:val="0"/>
          <w:marTop w:val="0"/>
          <w:marBottom w:val="0"/>
          <w:divBdr>
            <w:top w:val="none" w:sz="0" w:space="0" w:color="auto"/>
            <w:left w:val="none" w:sz="0" w:space="0" w:color="auto"/>
            <w:bottom w:val="none" w:sz="0" w:space="0" w:color="auto"/>
            <w:right w:val="none" w:sz="0" w:space="0" w:color="auto"/>
          </w:divBdr>
        </w:div>
      </w:divsChild>
    </w:div>
    <w:div w:id="1817184474">
      <w:bodyDiv w:val="1"/>
      <w:marLeft w:val="0"/>
      <w:marRight w:val="0"/>
      <w:marTop w:val="0"/>
      <w:marBottom w:val="0"/>
      <w:divBdr>
        <w:top w:val="none" w:sz="0" w:space="0" w:color="auto"/>
        <w:left w:val="none" w:sz="0" w:space="0" w:color="auto"/>
        <w:bottom w:val="none" w:sz="0" w:space="0" w:color="auto"/>
        <w:right w:val="none" w:sz="0" w:space="0" w:color="auto"/>
      </w:divBdr>
    </w:div>
    <w:div w:id="1868176420">
      <w:bodyDiv w:val="1"/>
      <w:marLeft w:val="0"/>
      <w:marRight w:val="0"/>
      <w:marTop w:val="0"/>
      <w:marBottom w:val="0"/>
      <w:divBdr>
        <w:top w:val="none" w:sz="0" w:space="0" w:color="auto"/>
        <w:left w:val="none" w:sz="0" w:space="0" w:color="auto"/>
        <w:bottom w:val="none" w:sz="0" w:space="0" w:color="auto"/>
        <w:right w:val="none" w:sz="0" w:space="0" w:color="auto"/>
      </w:divBdr>
      <w:divsChild>
        <w:div w:id="110207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apm.org/pubs/reports/RPT_59.pdf" TargetMode="External"/><Relationship Id="rId26" Type="http://schemas.openxmlformats.org/officeDocument/2006/relationships/hyperlink" Target="http://www.sujb.cz/fileadmin/sujb/docs/dokumenty/publikace/26-radioterap_simulatory.pdf" TargetMode="External"/><Relationship Id="rId39" Type="http://schemas.openxmlformats.org/officeDocument/2006/relationships/image" Target="media/image15.png"/><Relationship Id="rId21" Type="http://schemas.openxmlformats.org/officeDocument/2006/relationships/hyperlink" Target="http://www.aapm.org/pubs/reports/RPT_229.pdf"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pn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apm.org/pubs/reports/RPT_51.pdf" TargetMode="External"/><Relationship Id="rId29" Type="http://schemas.openxmlformats.org/officeDocument/2006/relationships/hyperlink" Target="http://www.sujb.cz/fileadmin/sujb/docs/radiacni-ochrana/lekarske_ozareni/doporuceni_RT/doporuceni_CT_RT_web_de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ujb.cz/fileadmin/sujb/docs/dokumenty/publikace/6-brachyterapie.pdf"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ub.iaea.org/books/IAEABooks/6474/Calibration-of-Photon-and-Beta-Ray-Sources-Used-in-Brachytherapy" TargetMode="External"/><Relationship Id="rId28" Type="http://schemas.openxmlformats.org/officeDocument/2006/relationships/hyperlink" Target="http://www.sujb.cz/dokumenty-a-publikace/publikace-sujb/" TargetMode="External"/><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hyperlink" Target="http://www.ncbi.nlm.nih.gov/pubmed/18841836" TargetMode="External"/><Relationship Id="rId10" Type="http://schemas.openxmlformats.org/officeDocument/2006/relationships/image" Target="media/image2.png"/><Relationship Id="rId19" Type="http://schemas.openxmlformats.org/officeDocument/2006/relationships/hyperlink" Target="http://www.aapm.org/pubs/reports/RPT_61.pdf" TargetMode="Externa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uv.es/braphyqs/" TargetMode="External"/><Relationship Id="rId22" Type="http://schemas.openxmlformats.org/officeDocument/2006/relationships/hyperlink" Target="http://www.aapm.org/pubs/reports/RPT_229ShortReport.pdf" TargetMode="External"/><Relationship Id="rId27" Type="http://schemas.openxmlformats.org/officeDocument/2006/relationships/hyperlink" Target="http://www.sujb.cz/dokumenty-a-publikace/publikace-sujb/" TargetMode="External"/><Relationship Id="rId30" Type="http://schemas.openxmlformats.org/officeDocument/2006/relationships/hyperlink" Target="http://www.uv.es/braphyqs/"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aapm.org/pubs/reports/RPT_84.pdf" TargetMode="External"/><Relationship Id="rId25" Type="http://schemas.openxmlformats.org/officeDocument/2006/relationships/hyperlink" Target="http://www.sujb.cz/fileadmin/sujb/docs/dokumenty/publikace/6-brachyterapie_oprava.pdf"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yperlink" Target="http://www.aapm.org/pubs/reports/RPT_138.pdf"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C35C-0030-4153-8031-B56E7132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90</Pages>
  <Words>26751</Words>
  <Characters>157836</Characters>
  <Application>Microsoft Office Word</Application>
  <DocSecurity>0</DocSecurity>
  <Lines>1315</Lines>
  <Paragraphs>368</Paragraphs>
  <ScaleCrop>false</ScaleCrop>
  <HeadingPairs>
    <vt:vector size="2" baseType="variant">
      <vt:variant>
        <vt:lpstr>Název</vt:lpstr>
      </vt:variant>
      <vt:variant>
        <vt:i4>1</vt:i4>
      </vt:variant>
    </vt:vector>
  </HeadingPairs>
  <TitlesOfParts>
    <vt:vector size="1" baseType="lpstr">
      <vt:lpstr>Doporučení – URZ v brachyterapii</vt:lpstr>
    </vt:vector>
  </TitlesOfParts>
  <Company>Microsoft</Company>
  <LinksUpToDate>false</LinksUpToDate>
  <CharactersWithSpaces>184219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Doporučení – URZ v brachyterapii</dc:title>
  <dc:creator>EiKom</dc:creator>
  <cp:lastModifiedBy>Ei</cp:lastModifiedBy>
  <cp:revision>10</cp:revision>
  <cp:lastPrinted>2017-10-17T12:24:00Z</cp:lastPrinted>
  <dcterms:created xsi:type="dcterms:W3CDTF">2019-06-09T21:43:00Z</dcterms:created>
  <dcterms:modified xsi:type="dcterms:W3CDTF">2019-06-09T22:18:00Z</dcterms:modified>
</cp:coreProperties>
</file>