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A5" w:rsidRPr="001E49C5" w:rsidRDefault="002C4FA5" w:rsidP="002C4FA5">
      <w:pPr>
        <w:jc w:val="center"/>
        <w:rPr>
          <w:rFonts w:ascii="Arial" w:hAnsi="Arial" w:cs="Arial"/>
          <w:b/>
        </w:rPr>
      </w:pPr>
      <w:proofErr w:type="spellStart"/>
      <w:r w:rsidRPr="001E49C5">
        <w:rPr>
          <w:rFonts w:ascii="Arial" w:hAnsi="Arial" w:cs="Arial"/>
          <w:b/>
        </w:rPr>
        <w:t>Otázky</w:t>
      </w:r>
      <w:proofErr w:type="spellEnd"/>
      <w:r w:rsidRPr="001E49C5">
        <w:rPr>
          <w:rFonts w:ascii="Arial" w:hAnsi="Arial" w:cs="Arial"/>
          <w:b/>
        </w:rPr>
        <w:t xml:space="preserve"> </w:t>
      </w:r>
      <w:proofErr w:type="gramStart"/>
      <w:r w:rsidRPr="001E49C5">
        <w:rPr>
          <w:rFonts w:ascii="Arial" w:hAnsi="Arial" w:cs="Arial"/>
          <w:b/>
        </w:rPr>
        <w:t>a</w:t>
      </w:r>
      <w:proofErr w:type="gramEnd"/>
      <w:r w:rsidRPr="001E49C5">
        <w:rPr>
          <w:rFonts w:ascii="Arial" w:hAnsi="Arial" w:cs="Arial"/>
          <w:b/>
        </w:rPr>
        <w:t xml:space="preserve"> </w:t>
      </w:r>
      <w:proofErr w:type="spellStart"/>
      <w:r w:rsidRPr="001E49C5">
        <w:rPr>
          <w:rFonts w:ascii="Arial" w:hAnsi="Arial" w:cs="Arial"/>
          <w:b/>
        </w:rPr>
        <w:t>odpovědi</w:t>
      </w:r>
      <w:proofErr w:type="spellEnd"/>
      <w:r w:rsidRPr="001E49C5">
        <w:rPr>
          <w:rFonts w:ascii="Arial" w:hAnsi="Arial" w:cs="Arial"/>
          <w:b/>
        </w:rPr>
        <w:t xml:space="preserve"> k </w:t>
      </w:r>
      <w:proofErr w:type="spellStart"/>
      <w:r w:rsidRPr="001E49C5">
        <w:rPr>
          <w:rFonts w:ascii="Arial" w:hAnsi="Arial" w:cs="Arial"/>
          <w:b/>
        </w:rPr>
        <w:t>Národní</w:t>
      </w:r>
      <w:proofErr w:type="spellEnd"/>
      <w:r w:rsidRPr="001E49C5">
        <w:rPr>
          <w:rFonts w:ascii="Arial" w:hAnsi="Arial" w:cs="Arial"/>
          <w:b/>
        </w:rPr>
        <w:t xml:space="preserve"> </w:t>
      </w:r>
      <w:proofErr w:type="spellStart"/>
      <w:r w:rsidRPr="001E49C5">
        <w:rPr>
          <w:rFonts w:ascii="Arial" w:hAnsi="Arial" w:cs="Arial"/>
          <w:b/>
        </w:rPr>
        <w:t>zprávě</w:t>
      </w:r>
      <w:proofErr w:type="spellEnd"/>
      <w:r w:rsidRPr="001E49C5">
        <w:rPr>
          <w:rFonts w:ascii="Arial" w:hAnsi="Arial" w:cs="Arial"/>
          <w:b/>
        </w:rPr>
        <w:t xml:space="preserve"> ČR</w:t>
      </w:r>
    </w:p>
    <w:p w:rsidR="002C4FA5" w:rsidRPr="001E49C5" w:rsidRDefault="002C4FA5" w:rsidP="002C4FA5">
      <w:pPr>
        <w:jc w:val="center"/>
        <w:rPr>
          <w:rFonts w:ascii="Arial" w:hAnsi="Arial" w:cs="Arial"/>
          <w:b/>
        </w:rPr>
      </w:pPr>
      <w:r w:rsidRPr="001E49C5">
        <w:rPr>
          <w:rFonts w:ascii="Arial" w:hAnsi="Arial" w:cs="Arial"/>
          <w:b/>
        </w:rPr>
        <w:t>(Questions and Answers to the National Report of the Czech Republic)</w:t>
      </w:r>
    </w:p>
    <w:p w:rsidR="002C4FA5" w:rsidRPr="001E49C5" w:rsidRDefault="002C4FA5" w:rsidP="002C4FA5">
      <w:pPr>
        <w:rPr>
          <w:rFonts w:ascii="Arial" w:hAnsi="Arial" w:cs="Arial"/>
          <w:b/>
        </w:rPr>
      </w:pPr>
    </w:p>
    <w:p w:rsidR="00BE2F4D" w:rsidRPr="001E49C5" w:rsidRDefault="00A91E9F">
      <w:pPr>
        <w:rPr>
          <w:rFonts w:ascii="Arial" w:hAnsi="Arial" w:cs="Arial"/>
          <w:b/>
          <w:szCs w:val="24"/>
        </w:rPr>
      </w:pPr>
      <w:proofErr w:type="spellStart"/>
      <w:r w:rsidRPr="001E49C5">
        <w:rPr>
          <w:rFonts w:ascii="Arial" w:hAnsi="Arial" w:cs="Arial"/>
          <w:b/>
          <w:szCs w:val="24"/>
        </w:rPr>
        <w:t>Polsko</w:t>
      </w:r>
      <w:proofErr w:type="spellEnd"/>
      <w:r w:rsidRPr="001E49C5">
        <w:rPr>
          <w:rFonts w:ascii="Arial" w:hAnsi="Arial" w:cs="Arial"/>
          <w:b/>
          <w:szCs w:val="24"/>
        </w:rPr>
        <w:t xml:space="preserve"> (Poland)</w:t>
      </w:r>
      <w:r w:rsidR="00921BF1" w:rsidRPr="001E49C5">
        <w:rPr>
          <w:rFonts w:ascii="Arial" w:hAnsi="Arial" w:cs="Arial"/>
          <w:b/>
          <w:szCs w:val="24"/>
        </w:rPr>
        <w:t xml:space="preserve"> </w:t>
      </w:r>
      <w:r w:rsidR="00921BF1" w:rsidRPr="001E49C5">
        <w:rPr>
          <w:rFonts w:ascii="Arial" w:hAnsi="Arial" w:cs="Arial"/>
          <w:b/>
        </w:rPr>
        <w:t>–</w:t>
      </w:r>
      <w:r w:rsidRPr="001E49C5">
        <w:rPr>
          <w:rFonts w:ascii="Arial" w:hAnsi="Arial" w:cs="Arial"/>
          <w:b/>
          <w:szCs w:val="24"/>
        </w:rPr>
        <w:t xml:space="preserve"> CG1</w:t>
      </w:r>
    </w:p>
    <w:tbl>
      <w:tblPr>
        <w:tblStyle w:val="Mkatabulky"/>
        <w:tblW w:w="14567" w:type="dxa"/>
        <w:tblLayout w:type="fixed"/>
        <w:tblLook w:val="04A0" w:firstRow="1" w:lastRow="0" w:firstColumn="1" w:lastColumn="0" w:noHBand="0" w:noVBand="1"/>
      </w:tblPr>
      <w:tblGrid>
        <w:gridCol w:w="1178"/>
        <w:gridCol w:w="1057"/>
        <w:gridCol w:w="850"/>
        <w:gridCol w:w="5812"/>
        <w:gridCol w:w="5670"/>
      </w:tblGrid>
      <w:tr w:rsidR="00BE2F4D" w:rsidRPr="001E49C5" w:rsidTr="00497B56">
        <w:tc>
          <w:tcPr>
            <w:tcW w:w="1178" w:type="dxa"/>
          </w:tcPr>
          <w:p w:rsidR="00BE2F4D" w:rsidRPr="001E49C5" w:rsidRDefault="00BE2F4D" w:rsidP="007760AB">
            <w:pPr>
              <w:jc w:val="center"/>
              <w:rPr>
                <w:rFonts w:ascii="Arial" w:hAnsi="Arial" w:cs="Arial"/>
                <w:b/>
                <w:sz w:val="20"/>
              </w:rPr>
            </w:pPr>
            <w:r w:rsidRPr="001E49C5">
              <w:rPr>
                <w:rFonts w:ascii="Arial" w:hAnsi="Arial" w:cs="Arial"/>
                <w:b/>
                <w:sz w:val="20"/>
              </w:rPr>
              <w:t>Q/C No.</w:t>
            </w:r>
          </w:p>
        </w:tc>
        <w:tc>
          <w:tcPr>
            <w:tcW w:w="1057" w:type="dxa"/>
          </w:tcPr>
          <w:p w:rsidR="00BE2F4D" w:rsidRPr="001E49C5" w:rsidRDefault="00BE2F4D" w:rsidP="007760AB">
            <w:pPr>
              <w:jc w:val="center"/>
              <w:rPr>
                <w:rFonts w:ascii="Arial" w:hAnsi="Arial" w:cs="Arial"/>
                <w:b/>
                <w:sz w:val="20"/>
              </w:rPr>
            </w:pPr>
            <w:r w:rsidRPr="001E49C5">
              <w:rPr>
                <w:rFonts w:ascii="Arial" w:hAnsi="Arial" w:cs="Arial"/>
                <w:b/>
                <w:sz w:val="20"/>
              </w:rPr>
              <w:t xml:space="preserve">JC Article </w:t>
            </w:r>
          </w:p>
          <w:p w:rsidR="00BE2F4D" w:rsidRPr="001E49C5" w:rsidRDefault="00BE2F4D" w:rsidP="007760AB">
            <w:pPr>
              <w:jc w:val="center"/>
              <w:rPr>
                <w:rFonts w:ascii="Arial" w:hAnsi="Arial" w:cs="Arial"/>
                <w:b/>
                <w:sz w:val="20"/>
              </w:rPr>
            </w:pPr>
            <w:r w:rsidRPr="001E49C5">
              <w:rPr>
                <w:rFonts w:ascii="Arial" w:hAnsi="Arial" w:cs="Arial"/>
                <w:b/>
                <w:sz w:val="20"/>
              </w:rPr>
              <w:t>No.</w:t>
            </w:r>
          </w:p>
        </w:tc>
        <w:tc>
          <w:tcPr>
            <w:tcW w:w="850" w:type="dxa"/>
          </w:tcPr>
          <w:p w:rsidR="00BE2F4D" w:rsidRPr="001E49C5" w:rsidRDefault="00BE2F4D" w:rsidP="007760AB">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812" w:type="dxa"/>
          </w:tcPr>
          <w:p w:rsidR="00BE2F4D" w:rsidRPr="001E49C5" w:rsidRDefault="00BE2F4D" w:rsidP="007760AB">
            <w:pPr>
              <w:pStyle w:val="Nadpis2"/>
              <w:jc w:val="center"/>
              <w:outlineLvl w:val="1"/>
              <w:rPr>
                <w:rFonts w:cs="Arial"/>
              </w:rPr>
            </w:pPr>
            <w:r w:rsidRPr="001E49C5">
              <w:rPr>
                <w:rFonts w:cs="Arial"/>
              </w:rPr>
              <w:t>Question/Comment</w:t>
            </w:r>
          </w:p>
        </w:tc>
        <w:tc>
          <w:tcPr>
            <w:tcW w:w="5670" w:type="dxa"/>
          </w:tcPr>
          <w:p w:rsidR="00BE2F4D" w:rsidRPr="001E49C5" w:rsidRDefault="00BE2F4D" w:rsidP="007760AB">
            <w:pPr>
              <w:pStyle w:val="Nadpis2"/>
              <w:jc w:val="center"/>
              <w:outlineLvl w:val="1"/>
              <w:rPr>
                <w:rFonts w:cs="Arial"/>
              </w:rPr>
            </w:pPr>
            <w:r w:rsidRPr="001E49C5">
              <w:rPr>
                <w:rFonts w:cs="Arial"/>
              </w:rPr>
              <w:t>Answers</w:t>
            </w:r>
          </w:p>
        </w:tc>
      </w:tr>
      <w:tr w:rsidR="00BE2F4D" w:rsidRPr="001E49C5" w:rsidTr="00497B56">
        <w:tc>
          <w:tcPr>
            <w:tcW w:w="1178" w:type="dxa"/>
          </w:tcPr>
          <w:p w:rsidR="00BE2F4D" w:rsidRPr="001E49C5" w:rsidRDefault="00BF0B48" w:rsidP="00921BF1">
            <w:pPr>
              <w:jc w:val="center"/>
              <w:rPr>
                <w:rFonts w:ascii="Arial" w:hAnsi="Arial" w:cs="Arial"/>
                <w:sz w:val="18"/>
                <w:szCs w:val="18"/>
              </w:rPr>
            </w:pPr>
            <w:r w:rsidRPr="001E49C5">
              <w:rPr>
                <w:rFonts w:ascii="Arial" w:hAnsi="Arial" w:cs="Arial"/>
                <w:color w:val="000000"/>
                <w:sz w:val="18"/>
                <w:szCs w:val="18"/>
              </w:rPr>
              <w:t>Po-cz-1</w:t>
            </w:r>
          </w:p>
        </w:tc>
        <w:tc>
          <w:tcPr>
            <w:tcW w:w="1057" w:type="dxa"/>
          </w:tcPr>
          <w:p w:rsidR="00BE2F4D" w:rsidRPr="001E49C5" w:rsidRDefault="00ED4B67" w:rsidP="00921BF1">
            <w:pPr>
              <w:jc w:val="center"/>
              <w:rPr>
                <w:rFonts w:ascii="Arial" w:hAnsi="Arial" w:cs="Arial"/>
                <w:sz w:val="18"/>
                <w:szCs w:val="18"/>
              </w:rPr>
            </w:pPr>
            <w:r w:rsidRPr="001E49C5">
              <w:rPr>
                <w:rFonts w:ascii="Arial" w:hAnsi="Arial" w:cs="Arial"/>
                <w:sz w:val="18"/>
                <w:szCs w:val="18"/>
              </w:rPr>
              <w:t>32</w:t>
            </w:r>
          </w:p>
        </w:tc>
        <w:tc>
          <w:tcPr>
            <w:tcW w:w="850" w:type="dxa"/>
          </w:tcPr>
          <w:p w:rsidR="00BE2F4D" w:rsidRPr="001E49C5" w:rsidRDefault="00ED4B67" w:rsidP="00921BF1">
            <w:pPr>
              <w:jc w:val="center"/>
              <w:rPr>
                <w:rFonts w:ascii="Arial" w:hAnsi="Arial" w:cs="Arial"/>
                <w:sz w:val="18"/>
                <w:szCs w:val="18"/>
              </w:rPr>
            </w:pPr>
            <w:r w:rsidRPr="001E49C5">
              <w:rPr>
                <w:rFonts w:ascii="Arial" w:hAnsi="Arial" w:cs="Arial"/>
                <w:sz w:val="18"/>
                <w:szCs w:val="18"/>
              </w:rPr>
              <w:t>35</w:t>
            </w:r>
          </w:p>
        </w:tc>
        <w:tc>
          <w:tcPr>
            <w:tcW w:w="5812" w:type="dxa"/>
          </w:tcPr>
          <w:p w:rsidR="00BE2F4D" w:rsidRPr="001E49C5" w:rsidRDefault="00BF0B48">
            <w:pPr>
              <w:rPr>
                <w:rFonts w:ascii="Arial" w:hAnsi="Arial" w:cs="Arial"/>
                <w:sz w:val="18"/>
                <w:szCs w:val="18"/>
              </w:rPr>
            </w:pPr>
            <w:r w:rsidRPr="001E49C5">
              <w:rPr>
                <w:rFonts w:ascii="Arial" w:hAnsi="Arial" w:cs="Arial"/>
                <w:color w:val="000000"/>
                <w:sz w:val="18"/>
                <w:szCs w:val="18"/>
              </w:rPr>
              <w:t>What does it mean &amp;#8220;MUM monitor&amp;#8221</w:t>
            </w:r>
          </w:p>
        </w:tc>
        <w:tc>
          <w:tcPr>
            <w:tcW w:w="5670" w:type="dxa"/>
          </w:tcPr>
          <w:p w:rsidR="00BE2F4D" w:rsidRPr="001E49C5" w:rsidRDefault="005241D4" w:rsidP="004C7EA5">
            <w:pPr>
              <w:rPr>
                <w:rFonts w:ascii="Arial" w:hAnsi="Arial" w:cs="Arial"/>
                <w:sz w:val="18"/>
                <w:szCs w:val="18"/>
              </w:rPr>
            </w:pPr>
            <w:r w:rsidRPr="001E49C5">
              <w:rPr>
                <w:rFonts w:ascii="Arial" w:hAnsi="Arial" w:cs="Arial"/>
                <w:sz w:val="18"/>
                <w:szCs w:val="18"/>
              </w:rPr>
              <w:t xml:space="preserve">MUM monitor is a system for contamination measurement of material potentially suitable for clearance. The rest of the text has not been identified in the </w:t>
            </w:r>
            <w:r w:rsidR="004C7EA5" w:rsidRPr="001E49C5">
              <w:rPr>
                <w:rFonts w:ascii="Arial" w:hAnsi="Arial" w:cs="Arial"/>
                <w:sz w:val="18"/>
                <w:szCs w:val="18"/>
              </w:rPr>
              <w:t>National Report submitted to the IAEA</w:t>
            </w:r>
            <w:r w:rsidRPr="001E49C5">
              <w:rPr>
                <w:rFonts w:ascii="Arial" w:hAnsi="Arial" w:cs="Arial"/>
                <w:sz w:val="18"/>
                <w:szCs w:val="18"/>
              </w:rPr>
              <w:t>.</w:t>
            </w:r>
          </w:p>
        </w:tc>
      </w:tr>
      <w:tr w:rsidR="00BF0B48" w:rsidRPr="001E49C5" w:rsidTr="00497B56">
        <w:tc>
          <w:tcPr>
            <w:tcW w:w="1178" w:type="dxa"/>
          </w:tcPr>
          <w:p w:rsidR="00BF0B48" w:rsidRPr="001E49C5" w:rsidRDefault="00ED4B67" w:rsidP="00921BF1">
            <w:pPr>
              <w:jc w:val="center"/>
              <w:rPr>
                <w:rFonts w:ascii="Arial" w:hAnsi="Arial" w:cs="Arial"/>
                <w:color w:val="000000"/>
                <w:sz w:val="18"/>
                <w:szCs w:val="18"/>
              </w:rPr>
            </w:pPr>
            <w:r w:rsidRPr="001E49C5">
              <w:rPr>
                <w:rFonts w:ascii="Arial" w:hAnsi="Arial" w:cs="Arial"/>
                <w:color w:val="000000"/>
                <w:sz w:val="18"/>
                <w:szCs w:val="18"/>
              </w:rPr>
              <w:t>Po-c</w:t>
            </w:r>
            <w:r w:rsidR="00BF0B48" w:rsidRPr="001E49C5">
              <w:rPr>
                <w:rFonts w:ascii="Arial" w:hAnsi="Arial" w:cs="Arial"/>
                <w:color w:val="000000"/>
                <w:sz w:val="18"/>
                <w:szCs w:val="18"/>
              </w:rPr>
              <w:t>z-2</w:t>
            </w:r>
          </w:p>
        </w:tc>
        <w:tc>
          <w:tcPr>
            <w:tcW w:w="1057" w:type="dxa"/>
          </w:tcPr>
          <w:p w:rsidR="00BF0B48" w:rsidRPr="001E49C5" w:rsidRDefault="00ED4B67" w:rsidP="00921BF1">
            <w:pPr>
              <w:ind w:right="-108" w:hanging="44"/>
              <w:jc w:val="center"/>
              <w:rPr>
                <w:rFonts w:ascii="Arial" w:hAnsi="Arial" w:cs="Arial"/>
                <w:sz w:val="18"/>
                <w:szCs w:val="18"/>
              </w:rPr>
            </w:pPr>
            <w:r w:rsidRPr="001E49C5">
              <w:rPr>
                <w:rFonts w:ascii="Arial" w:hAnsi="Arial" w:cs="Arial"/>
                <w:sz w:val="18"/>
                <w:szCs w:val="18"/>
              </w:rPr>
              <w:t>Introduction</w:t>
            </w:r>
          </w:p>
        </w:tc>
        <w:tc>
          <w:tcPr>
            <w:tcW w:w="850" w:type="dxa"/>
          </w:tcPr>
          <w:p w:rsidR="00BF0B48" w:rsidRPr="001E49C5" w:rsidRDefault="00ED4B67" w:rsidP="00921BF1">
            <w:pPr>
              <w:jc w:val="center"/>
              <w:rPr>
                <w:rFonts w:ascii="Arial" w:hAnsi="Arial" w:cs="Arial"/>
                <w:sz w:val="18"/>
                <w:szCs w:val="18"/>
              </w:rPr>
            </w:pPr>
            <w:r w:rsidRPr="001E49C5">
              <w:rPr>
                <w:rFonts w:ascii="Arial" w:hAnsi="Arial" w:cs="Arial"/>
                <w:sz w:val="18"/>
                <w:szCs w:val="18"/>
              </w:rPr>
              <w:t>10</w:t>
            </w:r>
          </w:p>
        </w:tc>
        <w:tc>
          <w:tcPr>
            <w:tcW w:w="5812" w:type="dxa"/>
          </w:tcPr>
          <w:p w:rsidR="00BF0B48" w:rsidRPr="001E49C5" w:rsidRDefault="00BF0B48">
            <w:pPr>
              <w:rPr>
                <w:rFonts w:ascii="Arial" w:hAnsi="Arial" w:cs="Arial"/>
                <w:color w:val="000000"/>
                <w:sz w:val="18"/>
                <w:szCs w:val="18"/>
              </w:rPr>
            </w:pPr>
            <w:r w:rsidRPr="001E49C5">
              <w:rPr>
                <w:rFonts w:ascii="Arial" w:hAnsi="Arial" w:cs="Arial"/>
                <w:color w:val="000000"/>
                <w:sz w:val="18"/>
                <w:szCs w:val="18"/>
              </w:rPr>
              <w:t>What are the differences between SFSF and ISFSF?</w:t>
            </w:r>
          </w:p>
        </w:tc>
        <w:tc>
          <w:tcPr>
            <w:tcW w:w="5670" w:type="dxa"/>
          </w:tcPr>
          <w:p w:rsidR="00BF0B48" w:rsidRPr="001E49C5" w:rsidRDefault="005241D4" w:rsidP="005241D4">
            <w:pPr>
              <w:rPr>
                <w:rFonts w:ascii="Arial" w:hAnsi="Arial" w:cs="Arial"/>
                <w:sz w:val="18"/>
                <w:szCs w:val="18"/>
              </w:rPr>
            </w:pPr>
            <w:r w:rsidRPr="001E49C5">
              <w:rPr>
                <w:rFonts w:ascii="Arial" w:hAnsi="Arial" w:cs="Arial"/>
                <w:sz w:val="18"/>
                <w:szCs w:val="18"/>
              </w:rPr>
              <w:t xml:space="preserve">The names of SF storage facilities at </w:t>
            </w:r>
            <w:proofErr w:type="spellStart"/>
            <w:r w:rsidRPr="001E49C5">
              <w:rPr>
                <w:rFonts w:ascii="Arial" w:hAnsi="Arial" w:cs="Arial"/>
                <w:sz w:val="18"/>
                <w:szCs w:val="18"/>
              </w:rPr>
              <w:t>Dukovany</w:t>
            </w:r>
            <w:proofErr w:type="spellEnd"/>
            <w:r w:rsidRPr="001E49C5">
              <w:rPr>
                <w:rFonts w:ascii="Arial" w:hAnsi="Arial" w:cs="Arial"/>
                <w:sz w:val="18"/>
                <w:szCs w:val="18"/>
              </w:rPr>
              <w:t xml:space="preserve"> site correspond to the terminology used </w:t>
            </w:r>
            <w:r w:rsidR="00E96EC2" w:rsidRPr="001E49C5">
              <w:rPr>
                <w:rFonts w:ascii="Arial" w:hAnsi="Arial" w:cs="Arial"/>
                <w:sz w:val="18"/>
                <w:szCs w:val="18"/>
              </w:rPr>
              <w:t xml:space="preserve">during their development – ISFSF </w:t>
            </w:r>
            <w:r w:rsidRPr="001E49C5">
              <w:rPr>
                <w:rFonts w:ascii="Arial" w:hAnsi="Arial" w:cs="Arial"/>
                <w:sz w:val="18"/>
                <w:szCs w:val="18"/>
              </w:rPr>
              <w:t xml:space="preserve">in early 1990’s (interim storage facility) and </w:t>
            </w:r>
            <w:r w:rsidR="00E96EC2" w:rsidRPr="001E49C5">
              <w:rPr>
                <w:rFonts w:ascii="Arial" w:hAnsi="Arial" w:cs="Arial"/>
                <w:sz w:val="18"/>
                <w:szCs w:val="18"/>
              </w:rPr>
              <w:t xml:space="preserve">SFSF about 10 years later, when </w:t>
            </w:r>
            <w:r w:rsidRPr="001E49C5">
              <w:rPr>
                <w:rFonts w:ascii="Arial" w:hAnsi="Arial" w:cs="Arial"/>
                <w:sz w:val="18"/>
                <w:szCs w:val="18"/>
              </w:rPr>
              <w:t>terminology of currently valid Atomic act (storage facility)</w:t>
            </w:r>
            <w:r w:rsidR="00E96EC2" w:rsidRPr="001E49C5">
              <w:rPr>
                <w:rFonts w:ascii="Arial" w:hAnsi="Arial" w:cs="Arial"/>
                <w:sz w:val="18"/>
                <w:szCs w:val="18"/>
              </w:rPr>
              <w:t xml:space="preserve"> was used</w:t>
            </w:r>
            <w:r w:rsidRPr="001E49C5">
              <w:rPr>
                <w:rFonts w:ascii="Arial" w:hAnsi="Arial" w:cs="Arial"/>
                <w:sz w:val="18"/>
                <w:szCs w:val="18"/>
              </w:rPr>
              <w:t>. Technical differences of both SF storage facilities are described in the National Report</w:t>
            </w:r>
            <w:r w:rsidR="00E96EC2" w:rsidRPr="001E49C5">
              <w:rPr>
                <w:rFonts w:ascii="Arial" w:hAnsi="Arial" w:cs="Arial"/>
                <w:sz w:val="18"/>
                <w:szCs w:val="18"/>
              </w:rPr>
              <w:t xml:space="preserve"> (see Article 4).</w:t>
            </w:r>
          </w:p>
        </w:tc>
      </w:tr>
    </w:tbl>
    <w:p w:rsidR="00BE2F4D" w:rsidRPr="001E49C5" w:rsidRDefault="00BE2F4D"/>
    <w:p w:rsidR="00BF0B48" w:rsidRPr="001E49C5" w:rsidRDefault="00BF0B48"/>
    <w:p w:rsidR="00497B56" w:rsidRPr="001E49C5" w:rsidRDefault="00497B56"/>
    <w:p w:rsidR="00497B56" w:rsidRPr="001E49C5" w:rsidRDefault="00497B56"/>
    <w:p w:rsidR="00497B56" w:rsidRPr="001E49C5" w:rsidRDefault="00497B56">
      <w:pPr>
        <w:spacing w:after="200" w:line="276" w:lineRule="auto"/>
      </w:pPr>
      <w:r w:rsidRPr="001E49C5">
        <w:br w:type="page"/>
      </w:r>
    </w:p>
    <w:p w:rsidR="00407718" w:rsidRPr="001E49C5" w:rsidRDefault="00621AF3">
      <w:pPr>
        <w:rPr>
          <w:rFonts w:ascii="Arial" w:hAnsi="Arial" w:cs="Arial"/>
          <w:b/>
          <w:szCs w:val="24"/>
        </w:rPr>
      </w:pPr>
      <w:r w:rsidRPr="001E49C5">
        <w:rPr>
          <w:rFonts w:ascii="Arial" w:hAnsi="Arial" w:cs="Arial"/>
          <w:b/>
          <w:szCs w:val="24"/>
        </w:rPr>
        <w:lastRenderedPageBreak/>
        <w:t xml:space="preserve">USA </w:t>
      </w:r>
      <w:r w:rsidR="00921BF1" w:rsidRPr="001E49C5">
        <w:rPr>
          <w:rFonts w:ascii="Arial" w:hAnsi="Arial" w:cs="Arial"/>
          <w:b/>
          <w:szCs w:val="24"/>
        </w:rPr>
        <w:t xml:space="preserve">– </w:t>
      </w:r>
      <w:r w:rsidRPr="001E49C5">
        <w:rPr>
          <w:rFonts w:ascii="Arial" w:hAnsi="Arial" w:cs="Arial"/>
          <w:b/>
          <w:szCs w:val="24"/>
        </w:rPr>
        <w:t>CG1</w:t>
      </w:r>
    </w:p>
    <w:tbl>
      <w:tblPr>
        <w:tblStyle w:val="Mkatabulky"/>
        <w:tblW w:w="14567" w:type="dxa"/>
        <w:tblLook w:val="04A0" w:firstRow="1" w:lastRow="0" w:firstColumn="1" w:lastColumn="0" w:noHBand="0" w:noVBand="1"/>
      </w:tblPr>
      <w:tblGrid>
        <w:gridCol w:w="1228"/>
        <w:gridCol w:w="990"/>
        <w:gridCol w:w="943"/>
        <w:gridCol w:w="5736"/>
        <w:gridCol w:w="5670"/>
      </w:tblGrid>
      <w:tr w:rsidR="00407718" w:rsidRPr="001E49C5" w:rsidTr="00497B56">
        <w:tc>
          <w:tcPr>
            <w:tcW w:w="1228" w:type="dxa"/>
          </w:tcPr>
          <w:p w:rsidR="00407718" w:rsidRPr="001E49C5" w:rsidRDefault="00407718" w:rsidP="007760AB">
            <w:pPr>
              <w:jc w:val="center"/>
              <w:rPr>
                <w:rFonts w:ascii="Arial" w:hAnsi="Arial" w:cs="Arial"/>
                <w:b/>
                <w:sz w:val="20"/>
              </w:rPr>
            </w:pPr>
            <w:r w:rsidRPr="001E49C5">
              <w:rPr>
                <w:rFonts w:ascii="Arial" w:hAnsi="Arial" w:cs="Arial"/>
                <w:b/>
                <w:sz w:val="20"/>
              </w:rPr>
              <w:t>Q/C No.</w:t>
            </w:r>
          </w:p>
        </w:tc>
        <w:tc>
          <w:tcPr>
            <w:tcW w:w="990" w:type="dxa"/>
          </w:tcPr>
          <w:p w:rsidR="00407718" w:rsidRPr="001E49C5" w:rsidRDefault="00407718" w:rsidP="007760AB">
            <w:pPr>
              <w:jc w:val="center"/>
              <w:rPr>
                <w:rFonts w:ascii="Arial" w:hAnsi="Arial" w:cs="Arial"/>
                <w:b/>
                <w:sz w:val="20"/>
              </w:rPr>
            </w:pPr>
            <w:r w:rsidRPr="001E49C5">
              <w:rPr>
                <w:rFonts w:ascii="Arial" w:hAnsi="Arial" w:cs="Arial"/>
                <w:b/>
                <w:sz w:val="20"/>
              </w:rPr>
              <w:t xml:space="preserve">JC Article </w:t>
            </w:r>
          </w:p>
          <w:p w:rsidR="00407718" w:rsidRPr="001E49C5" w:rsidRDefault="00407718" w:rsidP="007760AB">
            <w:pPr>
              <w:jc w:val="center"/>
              <w:rPr>
                <w:rFonts w:ascii="Arial" w:hAnsi="Arial" w:cs="Arial"/>
                <w:b/>
                <w:sz w:val="20"/>
              </w:rPr>
            </w:pPr>
            <w:r w:rsidRPr="001E49C5">
              <w:rPr>
                <w:rFonts w:ascii="Arial" w:hAnsi="Arial" w:cs="Arial"/>
                <w:b/>
                <w:sz w:val="20"/>
              </w:rPr>
              <w:t>No.</w:t>
            </w:r>
          </w:p>
        </w:tc>
        <w:tc>
          <w:tcPr>
            <w:tcW w:w="943" w:type="dxa"/>
          </w:tcPr>
          <w:p w:rsidR="00407718" w:rsidRPr="001E49C5" w:rsidRDefault="00407718" w:rsidP="007760AB">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736" w:type="dxa"/>
          </w:tcPr>
          <w:p w:rsidR="00407718" w:rsidRPr="001E49C5" w:rsidRDefault="00407718" w:rsidP="007760AB">
            <w:pPr>
              <w:pStyle w:val="Nadpis2"/>
              <w:jc w:val="center"/>
              <w:outlineLvl w:val="1"/>
              <w:rPr>
                <w:rFonts w:cs="Arial"/>
              </w:rPr>
            </w:pPr>
            <w:r w:rsidRPr="001E49C5">
              <w:rPr>
                <w:rFonts w:cs="Arial"/>
              </w:rPr>
              <w:t>Question/Comment</w:t>
            </w:r>
          </w:p>
        </w:tc>
        <w:tc>
          <w:tcPr>
            <w:tcW w:w="5670" w:type="dxa"/>
          </w:tcPr>
          <w:p w:rsidR="00407718" w:rsidRPr="001E49C5" w:rsidRDefault="00407718" w:rsidP="007760AB">
            <w:pPr>
              <w:pStyle w:val="Nadpis2"/>
              <w:jc w:val="center"/>
              <w:outlineLvl w:val="1"/>
              <w:rPr>
                <w:rFonts w:cs="Arial"/>
              </w:rPr>
            </w:pPr>
            <w:r w:rsidRPr="001E49C5">
              <w:rPr>
                <w:rFonts w:cs="Arial"/>
              </w:rPr>
              <w:t>Answers</w:t>
            </w:r>
          </w:p>
        </w:tc>
      </w:tr>
      <w:tr w:rsidR="00407718" w:rsidRPr="001E49C5" w:rsidTr="00497B56">
        <w:tc>
          <w:tcPr>
            <w:tcW w:w="1228" w:type="dxa"/>
          </w:tcPr>
          <w:p w:rsidR="00407718" w:rsidRPr="001E49C5" w:rsidRDefault="00407718" w:rsidP="007760AB">
            <w:pPr>
              <w:jc w:val="center"/>
              <w:rPr>
                <w:rFonts w:ascii="Arial" w:hAnsi="Arial" w:cs="Arial"/>
                <w:sz w:val="20"/>
              </w:rPr>
            </w:pPr>
            <w:r w:rsidRPr="001E49C5">
              <w:rPr>
                <w:rFonts w:ascii="Arial" w:hAnsi="Arial" w:cs="Arial"/>
                <w:sz w:val="20"/>
              </w:rPr>
              <w:t>Us-cz-1</w:t>
            </w:r>
          </w:p>
        </w:tc>
        <w:tc>
          <w:tcPr>
            <w:tcW w:w="990" w:type="dxa"/>
          </w:tcPr>
          <w:p w:rsidR="00407718" w:rsidRPr="001E49C5" w:rsidRDefault="00407718" w:rsidP="007760AB">
            <w:pPr>
              <w:jc w:val="center"/>
              <w:rPr>
                <w:rFonts w:ascii="Arial" w:hAnsi="Arial" w:cs="Arial"/>
                <w:sz w:val="20"/>
              </w:rPr>
            </w:pPr>
            <w:r w:rsidRPr="001E49C5">
              <w:rPr>
                <w:rFonts w:ascii="Arial" w:hAnsi="Arial" w:cs="Arial"/>
                <w:sz w:val="20"/>
              </w:rPr>
              <w:t>20</w:t>
            </w:r>
          </w:p>
        </w:tc>
        <w:tc>
          <w:tcPr>
            <w:tcW w:w="943" w:type="dxa"/>
          </w:tcPr>
          <w:p w:rsidR="00407718" w:rsidRPr="001E49C5" w:rsidRDefault="00407718" w:rsidP="007760AB">
            <w:pPr>
              <w:pStyle w:val="Nadpis1"/>
              <w:outlineLvl w:val="0"/>
              <w:rPr>
                <w:rFonts w:cs="Arial"/>
                <w:b w:val="0"/>
              </w:rPr>
            </w:pPr>
            <w:r w:rsidRPr="001E49C5">
              <w:rPr>
                <w:rFonts w:cs="Arial"/>
                <w:b w:val="0"/>
              </w:rPr>
              <w:t>48</w:t>
            </w:r>
          </w:p>
        </w:tc>
        <w:tc>
          <w:tcPr>
            <w:tcW w:w="5736" w:type="dxa"/>
          </w:tcPr>
          <w:p w:rsidR="00407718" w:rsidRPr="001E49C5" w:rsidRDefault="00407718" w:rsidP="00407718">
            <w:pPr>
              <w:pStyle w:val="Nadpis2"/>
              <w:outlineLvl w:val="1"/>
              <w:rPr>
                <w:rFonts w:cs="Arial"/>
                <w:b w:val="0"/>
              </w:rPr>
            </w:pPr>
            <w:r w:rsidRPr="001E49C5">
              <w:rPr>
                <w:rFonts w:cs="Arial"/>
                <w:b w:val="0"/>
                <w:color w:val="000000"/>
                <w:sz w:val="18"/>
                <w:szCs w:val="18"/>
              </w:rPr>
              <w:t>The 2013 IRRS mission observed that the Czech authorities carefully evaluated the lessons learned from the Fukushima event and defined and planned steps to further improve nuclear safety and radiation protection in the country. What lessons learned have been implemented for waste and spent fuel storage facilities away from power plants?</w:t>
            </w:r>
          </w:p>
        </w:tc>
        <w:tc>
          <w:tcPr>
            <w:tcW w:w="5670" w:type="dxa"/>
          </w:tcPr>
          <w:p w:rsidR="00407718" w:rsidRPr="001E49C5" w:rsidRDefault="00E96EC2" w:rsidP="00D479B7">
            <w:pPr>
              <w:pStyle w:val="Nadpis2"/>
              <w:jc w:val="left"/>
              <w:outlineLvl w:val="1"/>
              <w:rPr>
                <w:rFonts w:cs="Arial"/>
                <w:b w:val="0"/>
                <w:sz w:val="18"/>
                <w:szCs w:val="18"/>
              </w:rPr>
            </w:pPr>
            <w:r w:rsidRPr="001E49C5">
              <w:rPr>
                <w:rFonts w:cs="Arial"/>
                <w:b w:val="0"/>
                <w:sz w:val="18"/>
                <w:szCs w:val="18"/>
              </w:rPr>
              <w:t>As all AFR SF and RAW storage facilities at Fukushima site were either not affected by the tsunami (RAW storage facility and centralized wet SF storage pool) or survived it without any substantial impact on the man and environment (dry cask storage facility) there was no need to define steps for further improvement of similar facilities in the Czech Republic as a result of lessons learned from this accident. Additionally except reactor pools, which were the subject of post-Fukushima evaluations, there are no wet SF storage facilities</w:t>
            </w:r>
            <w:r w:rsidR="003918A9" w:rsidRPr="001E49C5">
              <w:rPr>
                <w:rFonts w:cs="Arial"/>
                <w:sz w:val="18"/>
                <w:szCs w:val="18"/>
              </w:rPr>
              <w:t xml:space="preserve"> </w:t>
            </w:r>
            <w:r w:rsidR="003918A9" w:rsidRPr="001E49C5">
              <w:rPr>
                <w:rFonts w:cs="Arial"/>
                <w:b w:val="0"/>
                <w:sz w:val="18"/>
                <w:szCs w:val="18"/>
              </w:rPr>
              <w:t>and large RAW storage facilities</w:t>
            </w:r>
            <w:r w:rsidRPr="001E49C5">
              <w:rPr>
                <w:rFonts w:cs="Arial"/>
                <w:b w:val="0"/>
                <w:sz w:val="18"/>
                <w:szCs w:val="18"/>
              </w:rPr>
              <w:t xml:space="preserve">.  Last but not least the safety cases of SF </w:t>
            </w:r>
            <w:r w:rsidR="00D479B7" w:rsidRPr="001E49C5">
              <w:rPr>
                <w:rFonts w:cs="Arial"/>
                <w:b w:val="0"/>
                <w:sz w:val="18"/>
                <w:szCs w:val="18"/>
              </w:rPr>
              <w:t>storage</w:t>
            </w:r>
            <w:r w:rsidRPr="001E49C5">
              <w:rPr>
                <w:rFonts w:cs="Arial"/>
                <w:b w:val="0"/>
                <w:sz w:val="18"/>
                <w:szCs w:val="18"/>
              </w:rPr>
              <w:t xml:space="preserve"> </w:t>
            </w:r>
            <w:r w:rsidR="00D479B7" w:rsidRPr="001E49C5">
              <w:rPr>
                <w:rFonts w:cs="Arial"/>
                <w:b w:val="0"/>
                <w:sz w:val="18"/>
                <w:szCs w:val="18"/>
              </w:rPr>
              <w:t>facilities</w:t>
            </w:r>
            <w:r w:rsidRPr="001E49C5">
              <w:rPr>
                <w:rFonts w:cs="Arial"/>
                <w:b w:val="0"/>
                <w:sz w:val="18"/>
                <w:szCs w:val="18"/>
              </w:rPr>
              <w:t xml:space="preserve"> consider and assess the impact of beyond design basis accidents, such as extreme weather conditions, large aircraft crash, etc.</w:t>
            </w:r>
            <w:r w:rsidR="00D479B7" w:rsidRPr="001E49C5">
              <w:rPr>
                <w:rFonts w:cs="Arial"/>
                <w:b w:val="0"/>
                <w:sz w:val="18"/>
                <w:szCs w:val="18"/>
              </w:rPr>
              <w:t xml:space="preserve"> </w:t>
            </w:r>
          </w:p>
        </w:tc>
      </w:tr>
    </w:tbl>
    <w:p w:rsidR="00407718" w:rsidRPr="001E49C5" w:rsidRDefault="00407718"/>
    <w:p w:rsidR="00497B56" w:rsidRPr="001E49C5" w:rsidRDefault="00497B56">
      <w:pPr>
        <w:spacing w:after="200" w:line="276" w:lineRule="auto"/>
      </w:pPr>
      <w:r w:rsidRPr="001E49C5">
        <w:br w:type="page"/>
      </w:r>
    </w:p>
    <w:p w:rsidR="00407718" w:rsidRPr="001E49C5" w:rsidRDefault="00621AF3">
      <w:pPr>
        <w:rPr>
          <w:rFonts w:ascii="Arial" w:hAnsi="Arial" w:cs="Arial"/>
          <w:szCs w:val="24"/>
        </w:rPr>
      </w:pPr>
      <w:proofErr w:type="spellStart"/>
      <w:r w:rsidRPr="001E49C5">
        <w:rPr>
          <w:rFonts w:ascii="Arial" w:hAnsi="Arial" w:cs="Arial"/>
          <w:b/>
          <w:szCs w:val="24"/>
        </w:rPr>
        <w:lastRenderedPageBreak/>
        <w:t>Slovinsko</w:t>
      </w:r>
      <w:proofErr w:type="spellEnd"/>
      <w:r w:rsidR="00921BF1" w:rsidRPr="001E49C5">
        <w:rPr>
          <w:rFonts w:ascii="Arial" w:hAnsi="Arial" w:cs="Arial"/>
          <w:b/>
          <w:szCs w:val="24"/>
        </w:rPr>
        <w:t xml:space="preserve"> </w:t>
      </w:r>
      <w:r w:rsidRPr="001E49C5">
        <w:rPr>
          <w:rFonts w:ascii="Arial" w:hAnsi="Arial" w:cs="Arial"/>
          <w:b/>
          <w:szCs w:val="24"/>
        </w:rPr>
        <w:t xml:space="preserve">(Slovenia) </w:t>
      </w:r>
      <w:r w:rsidR="00921BF1" w:rsidRPr="001E49C5">
        <w:rPr>
          <w:rFonts w:ascii="Arial" w:hAnsi="Arial" w:cs="Arial"/>
          <w:b/>
          <w:szCs w:val="24"/>
        </w:rPr>
        <w:t xml:space="preserve">– </w:t>
      </w:r>
      <w:r w:rsidRPr="001E49C5">
        <w:rPr>
          <w:rFonts w:ascii="Arial" w:hAnsi="Arial" w:cs="Arial"/>
          <w:b/>
          <w:szCs w:val="24"/>
        </w:rPr>
        <w:t>CG1</w:t>
      </w:r>
    </w:p>
    <w:tbl>
      <w:tblPr>
        <w:tblStyle w:val="Mkatabulky"/>
        <w:tblW w:w="14567" w:type="dxa"/>
        <w:tblLook w:val="04A0" w:firstRow="1" w:lastRow="0" w:firstColumn="1" w:lastColumn="0" w:noHBand="0" w:noVBand="1"/>
      </w:tblPr>
      <w:tblGrid>
        <w:gridCol w:w="1228"/>
        <w:gridCol w:w="990"/>
        <w:gridCol w:w="943"/>
        <w:gridCol w:w="5736"/>
        <w:gridCol w:w="5670"/>
      </w:tblGrid>
      <w:tr w:rsidR="00407718" w:rsidRPr="001E49C5" w:rsidTr="00497B56">
        <w:tc>
          <w:tcPr>
            <w:tcW w:w="1228" w:type="dxa"/>
          </w:tcPr>
          <w:p w:rsidR="00407718" w:rsidRPr="001E49C5" w:rsidRDefault="00407718" w:rsidP="007760AB">
            <w:pPr>
              <w:jc w:val="center"/>
              <w:rPr>
                <w:rFonts w:ascii="Arial" w:hAnsi="Arial" w:cs="Arial"/>
                <w:b/>
                <w:sz w:val="20"/>
              </w:rPr>
            </w:pPr>
            <w:r w:rsidRPr="001E49C5">
              <w:rPr>
                <w:rFonts w:ascii="Arial" w:hAnsi="Arial" w:cs="Arial"/>
                <w:b/>
                <w:sz w:val="20"/>
              </w:rPr>
              <w:t>Q/C No.</w:t>
            </w:r>
          </w:p>
        </w:tc>
        <w:tc>
          <w:tcPr>
            <w:tcW w:w="990" w:type="dxa"/>
          </w:tcPr>
          <w:p w:rsidR="00407718" w:rsidRPr="001E49C5" w:rsidRDefault="00407718" w:rsidP="007760AB">
            <w:pPr>
              <w:jc w:val="center"/>
              <w:rPr>
                <w:rFonts w:ascii="Arial" w:hAnsi="Arial" w:cs="Arial"/>
                <w:b/>
                <w:sz w:val="20"/>
              </w:rPr>
            </w:pPr>
            <w:r w:rsidRPr="001E49C5">
              <w:rPr>
                <w:rFonts w:ascii="Arial" w:hAnsi="Arial" w:cs="Arial"/>
                <w:b/>
                <w:sz w:val="20"/>
              </w:rPr>
              <w:t xml:space="preserve">JC Article </w:t>
            </w:r>
          </w:p>
          <w:p w:rsidR="00407718" w:rsidRPr="001E49C5" w:rsidRDefault="00407718" w:rsidP="007760AB">
            <w:pPr>
              <w:jc w:val="center"/>
              <w:rPr>
                <w:rFonts w:ascii="Arial" w:hAnsi="Arial" w:cs="Arial"/>
                <w:b/>
                <w:sz w:val="20"/>
              </w:rPr>
            </w:pPr>
            <w:r w:rsidRPr="001E49C5">
              <w:rPr>
                <w:rFonts w:ascii="Arial" w:hAnsi="Arial" w:cs="Arial"/>
                <w:b/>
                <w:sz w:val="20"/>
              </w:rPr>
              <w:t>No.</w:t>
            </w:r>
          </w:p>
        </w:tc>
        <w:tc>
          <w:tcPr>
            <w:tcW w:w="943" w:type="dxa"/>
          </w:tcPr>
          <w:p w:rsidR="00407718" w:rsidRPr="001E49C5" w:rsidRDefault="00407718" w:rsidP="007760AB">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736" w:type="dxa"/>
          </w:tcPr>
          <w:p w:rsidR="00407718" w:rsidRPr="001E49C5" w:rsidRDefault="00407718" w:rsidP="007760AB">
            <w:pPr>
              <w:pStyle w:val="Nadpis2"/>
              <w:jc w:val="center"/>
              <w:outlineLvl w:val="1"/>
              <w:rPr>
                <w:rFonts w:cs="Arial"/>
              </w:rPr>
            </w:pPr>
            <w:r w:rsidRPr="001E49C5">
              <w:rPr>
                <w:rFonts w:cs="Arial"/>
              </w:rPr>
              <w:t>Question/Comment</w:t>
            </w:r>
          </w:p>
        </w:tc>
        <w:tc>
          <w:tcPr>
            <w:tcW w:w="5670" w:type="dxa"/>
          </w:tcPr>
          <w:p w:rsidR="00407718" w:rsidRPr="001E49C5" w:rsidRDefault="00407718" w:rsidP="007760AB">
            <w:pPr>
              <w:pStyle w:val="Nadpis2"/>
              <w:jc w:val="center"/>
              <w:outlineLvl w:val="1"/>
              <w:rPr>
                <w:rFonts w:cs="Arial"/>
              </w:rPr>
            </w:pPr>
            <w:r w:rsidRPr="001E49C5">
              <w:rPr>
                <w:rFonts w:cs="Arial"/>
              </w:rPr>
              <w:t>Answers</w:t>
            </w:r>
          </w:p>
        </w:tc>
      </w:tr>
      <w:tr w:rsidR="00407718" w:rsidRPr="001E49C5" w:rsidTr="00497B56">
        <w:tc>
          <w:tcPr>
            <w:tcW w:w="1228" w:type="dxa"/>
          </w:tcPr>
          <w:p w:rsidR="00407718" w:rsidRPr="001E49C5" w:rsidRDefault="00107854" w:rsidP="007760AB">
            <w:pPr>
              <w:jc w:val="center"/>
              <w:rPr>
                <w:rFonts w:ascii="Arial" w:hAnsi="Arial" w:cs="Arial"/>
                <w:sz w:val="18"/>
                <w:szCs w:val="18"/>
              </w:rPr>
            </w:pPr>
            <w:r w:rsidRPr="001E49C5">
              <w:rPr>
                <w:rFonts w:ascii="Arial" w:hAnsi="Arial" w:cs="Arial"/>
                <w:sz w:val="18"/>
                <w:szCs w:val="18"/>
              </w:rPr>
              <w:t>Slo-cz-1</w:t>
            </w:r>
          </w:p>
        </w:tc>
        <w:tc>
          <w:tcPr>
            <w:tcW w:w="990" w:type="dxa"/>
          </w:tcPr>
          <w:p w:rsidR="00407718" w:rsidRPr="001E49C5" w:rsidRDefault="00107854" w:rsidP="007760AB">
            <w:pPr>
              <w:jc w:val="center"/>
              <w:rPr>
                <w:rFonts w:ascii="Arial" w:hAnsi="Arial" w:cs="Arial"/>
                <w:sz w:val="18"/>
                <w:szCs w:val="18"/>
              </w:rPr>
            </w:pPr>
            <w:r w:rsidRPr="001E49C5">
              <w:rPr>
                <w:rFonts w:ascii="Arial" w:hAnsi="Arial" w:cs="Arial"/>
                <w:sz w:val="18"/>
                <w:szCs w:val="18"/>
              </w:rPr>
              <w:t>32</w:t>
            </w:r>
          </w:p>
        </w:tc>
        <w:tc>
          <w:tcPr>
            <w:tcW w:w="943" w:type="dxa"/>
          </w:tcPr>
          <w:p w:rsidR="00407718" w:rsidRPr="001E49C5" w:rsidRDefault="00107854" w:rsidP="007760AB">
            <w:pPr>
              <w:pStyle w:val="Nadpis1"/>
              <w:outlineLvl w:val="0"/>
              <w:rPr>
                <w:rFonts w:cs="Arial"/>
                <w:b w:val="0"/>
                <w:sz w:val="18"/>
                <w:szCs w:val="18"/>
              </w:rPr>
            </w:pPr>
            <w:r w:rsidRPr="001E49C5">
              <w:rPr>
                <w:rFonts w:cs="Arial"/>
                <w:b w:val="0"/>
                <w:sz w:val="18"/>
                <w:szCs w:val="18"/>
              </w:rPr>
              <w:t>19</w:t>
            </w:r>
          </w:p>
        </w:tc>
        <w:tc>
          <w:tcPr>
            <w:tcW w:w="5736" w:type="dxa"/>
          </w:tcPr>
          <w:p w:rsidR="00407718" w:rsidRPr="001E49C5" w:rsidRDefault="00107854" w:rsidP="00107854">
            <w:pPr>
              <w:pStyle w:val="Nadpis2"/>
              <w:outlineLvl w:val="1"/>
              <w:rPr>
                <w:rFonts w:cs="Arial"/>
                <w:sz w:val="18"/>
                <w:szCs w:val="18"/>
              </w:rPr>
            </w:pPr>
            <w:r w:rsidRPr="001E49C5">
              <w:rPr>
                <w:rFonts w:cs="Arial"/>
                <w:b w:val="0"/>
                <w:color w:val="000000"/>
                <w:sz w:val="18"/>
                <w:szCs w:val="18"/>
              </w:rPr>
              <w:t>What are the expected radiological impacts from operation of dry spent fuel storage facilities? What are the dose constraints for the public during operation of the dry storage facilities?</w:t>
            </w:r>
          </w:p>
        </w:tc>
        <w:tc>
          <w:tcPr>
            <w:tcW w:w="5670" w:type="dxa"/>
          </w:tcPr>
          <w:p w:rsidR="00FB6731" w:rsidRPr="001E49C5" w:rsidRDefault="00BE6E3B" w:rsidP="00FB6731">
            <w:pPr>
              <w:pStyle w:val="Nadpis2"/>
              <w:jc w:val="left"/>
              <w:outlineLvl w:val="1"/>
              <w:rPr>
                <w:rFonts w:cs="Arial"/>
                <w:b w:val="0"/>
                <w:sz w:val="18"/>
                <w:szCs w:val="18"/>
              </w:rPr>
            </w:pPr>
            <w:r w:rsidRPr="001E49C5">
              <w:rPr>
                <w:rFonts w:cs="Arial"/>
                <w:b w:val="0"/>
                <w:sz w:val="18"/>
                <w:szCs w:val="18"/>
              </w:rPr>
              <w:t xml:space="preserve">There is no substantial radiological impact of the operation of dry cask storage facilities on the environment. In 2014 the gamma dose rate inside the SFSF </w:t>
            </w:r>
            <w:proofErr w:type="spellStart"/>
            <w:r w:rsidRPr="001E49C5">
              <w:rPr>
                <w:rFonts w:cs="Arial"/>
                <w:b w:val="0"/>
                <w:sz w:val="18"/>
                <w:szCs w:val="18"/>
              </w:rPr>
              <w:t>Dukovany</w:t>
            </w:r>
            <w:proofErr w:type="spellEnd"/>
            <w:r w:rsidRPr="001E49C5">
              <w:rPr>
                <w:rFonts w:cs="Arial"/>
                <w:b w:val="0"/>
                <w:sz w:val="18"/>
                <w:szCs w:val="18"/>
              </w:rPr>
              <w:t xml:space="preserve"> was less than 7</w:t>
            </w:r>
            <w:proofErr w:type="gramStart"/>
            <w:r w:rsidRPr="001E49C5">
              <w:rPr>
                <w:rFonts w:cs="Arial"/>
                <w:b w:val="0"/>
                <w:sz w:val="18"/>
                <w:szCs w:val="18"/>
              </w:rPr>
              <w:t>,1</w:t>
            </w:r>
            <w:proofErr w:type="gramEnd"/>
            <w:r w:rsidRPr="001E49C5">
              <w:rPr>
                <w:rFonts w:cs="Arial"/>
                <w:b w:val="0"/>
                <w:sz w:val="18"/>
                <w:szCs w:val="18"/>
              </w:rPr>
              <w:t xml:space="preserve"> </w:t>
            </w:r>
            <w:r w:rsidRPr="001E49C5">
              <w:rPr>
                <w:rFonts w:ascii="Symbol" w:hAnsi="Symbol" w:cs="Arial"/>
                <w:b w:val="0"/>
                <w:sz w:val="18"/>
                <w:szCs w:val="18"/>
              </w:rPr>
              <w:t></w:t>
            </w:r>
            <w:proofErr w:type="spellStart"/>
            <w:r w:rsidRPr="001E49C5">
              <w:rPr>
                <w:rFonts w:cs="Arial"/>
                <w:b w:val="0"/>
                <w:sz w:val="18"/>
                <w:szCs w:val="18"/>
              </w:rPr>
              <w:t>Sv</w:t>
            </w:r>
            <w:proofErr w:type="spellEnd"/>
            <w:r w:rsidRPr="001E49C5">
              <w:rPr>
                <w:rFonts w:cs="Arial"/>
                <w:b w:val="0"/>
                <w:sz w:val="18"/>
                <w:szCs w:val="18"/>
              </w:rPr>
              <w:t xml:space="preserve">/h and neutron dose rate less than 26 </w:t>
            </w:r>
            <w:r w:rsidRPr="001E49C5">
              <w:rPr>
                <w:rFonts w:ascii="Symbol" w:hAnsi="Symbol" w:cs="Arial"/>
                <w:b w:val="0"/>
                <w:sz w:val="18"/>
                <w:szCs w:val="18"/>
              </w:rPr>
              <w:t></w:t>
            </w:r>
            <w:proofErr w:type="spellStart"/>
            <w:r w:rsidRPr="001E49C5">
              <w:rPr>
                <w:rFonts w:cs="Arial"/>
                <w:b w:val="0"/>
                <w:sz w:val="18"/>
                <w:szCs w:val="18"/>
              </w:rPr>
              <w:t>Sv</w:t>
            </w:r>
            <w:proofErr w:type="spellEnd"/>
            <w:r w:rsidRPr="001E49C5">
              <w:rPr>
                <w:rFonts w:cs="Arial"/>
                <w:b w:val="0"/>
                <w:sz w:val="18"/>
                <w:szCs w:val="18"/>
              </w:rPr>
              <w:t xml:space="preserve">/h (27 of 133 casks loaded). Outside the ISFSF and SFSF </w:t>
            </w:r>
            <w:proofErr w:type="spellStart"/>
            <w:r w:rsidRPr="001E49C5">
              <w:rPr>
                <w:rFonts w:cs="Arial"/>
                <w:b w:val="0"/>
                <w:sz w:val="18"/>
                <w:szCs w:val="18"/>
              </w:rPr>
              <w:t>Dukovany</w:t>
            </w:r>
            <w:proofErr w:type="spellEnd"/>
            <w:r w:rsidRPr="001E49C5">
              <w:rPr>
                <w:rFonts w:cs="Arial"/>
                <w:b w:val="0"/>
                <w:sz w:val="18"/>
                <w:szCs w:val="18"/>
              </w:rPr>
              <w:t xml:space="preserve"> facilities the gamma dose rate was </w:t>
            </w:r>
            <w:proofErr w:type="gramStart"/>
            <w:r w:rsidRPr="001E49C5">
              <w:rPr>
                <w:rFonts w:cs="Arial"/>
                <w:b w:val="0"/>
                <w:sz w:val="18"/>
                <w:szCs w:val="18"/>
              </w:rPr>
              <w:t xml:space="preserve">less than 0,365 </w:t>
            </w:r>
            <w:r w:rsidRPr="001E49C5">
              <w:rPr>
                <w:rFonts w:ascii="Symbol" w:hAnsi="Symbol" w:cs="Arial"/>
                <w:b w:val="0"/>
                <w:sz w:val="18"/>
                <w:szCs w:val="18"/>
              </w:rPr>
              <w:t></w:t>
            </w:r>
            <w:proofErr w:type="spellStart"/>
            <w:r w:rsidRPr="001E49C5">
              <w:rPr>
                <w:rFonts w:cs="Arial"/>
                <w:b w:val="0"/>
                <w:sz w:val="18"/>
                <w:szCs w:val="18"/>
              </w:rPr>
              <w:t>Sv</w:t>
            </w:r>
            <w:proofErr w:type="spellEnd"/>
            <w:r w:rsidRPr="001E49C5">
              <w:rPr>
                <w:rFonts w:cs="Arial"/>
                <w:b w:val="0"/>
                <w:sz w:val="18"/>
                <w:szCs w:val="18"/>
              </w:rPr>
              <w:t>/h</w:t>
            </w:r>
            <w:proofErr w:type="gramEnd"/>
            <w:r w:rsidR="00CC2AEA" w:rsidRPr="001E49C5">
              <w:rPr>
                <w:rFonts w:cs="Arial"/>
                <w:b w:val="0"/>
                <w:sz w:val="18"/>
                <w:szCs w:val="18"/>
              </w:rPr>
              <w:t xml:space="preserve"> in </w:t>
            </w:r>
            <w:r w:rsidR="00FB6731" w:rsidRPr="001E49C5">
              <w:rPr>
                <w:rFonts w:cs="Arial"/>
                <w:b w:val="0"/>
                <w:sz w:val="18"/>
                <w:szCs w:val="18"/>
              </w:rPr>
              <w:t>the same time</w:t>
            </w:r>
            <w:r w:rsidR="00CC2AEA" w:rsidRPr="001E49C5">
              <w:rPr>
                <w:rFonts w:cs="Arial"/>
                <w:b w:val="0"/>
                <w:sz w:val="18"/>
                <w:szCs w:val="18"/>
              </w:rPr>
              <w:t>.</w:t>
            </w:r>
            <w:r w:rsidR="007E47BD" w:rsidRPr="001E49C5">
              <w:rPr>
                <w:rFonts w:cs="Arial"/>
                <w:b w:val="0"/>
                <w:sz w:val="18"/>
                <w:szCs w:val="18"/>
              </w:rPr>
              <w:t xml:space="preserve"> Similar values were identified in SFSF </w:t>
            </w:r>
            <w:proofErr w:type="spellStart"/>
            <w:r w:rsidR="007E47BD" w:rsidRPr="001E49C5">
              <w:rPr>
                <w:rFonts w:cs="Arial"/>
                <w:b w:val="0"/>
                <w:sz w:val="18"/>
                <w:szCs w:val="18"/>
              </w:rPr>
              <w:t>Temelin</w:t>
            </w:r>
            <w:proofErr w:type="spellEnd"/>
            <w:r w:rsidR="007E47BD" w:rsidRPr="001E49C5">
              <w:rPr>
                <w:rFonts w:cs="Arial"/>
                <w:b w:val="0"/>
                <w:sz w:val="18"/>
                <w:szCs w:val="18"/>
              </w:rPr>
              <w:t xml:space="preserve"> - less than 10</w:t>
            </w:r>
            <w:proofErr w:type="gramStart"/>
            <w:r w:rsidR="007E47BD" w:rsidRPr="001E49C5">
              <w:rPr>
                <w:rFonts w:cs="Arial"/>
                <w:b w:val="0"/>
                <w:sz w:val="18"/>
                <w:szCs w:val="18"/>
              </w:rPr>
              <w:t>,44</w:t>
            </w:r>
            <w:proofErr w:type="gramEnd"/>
            <w:r w:rsidR="007E47BD" w:rsidRPr="001E49C5">
              <w:rPr>
                <w:rFonts w:cs="Arial"/>
                <w:b w:val="0"/>
                <w:sz w:val="18"/>
                <w:szCs w:val="18"/>
              </w:rPr>
              <w:t xml:space="preserve"> </w:t>
            </w:r>
            <w:r w:rsidR="007E47BD" w:rsidRPr="001E49C5">
              <w:rPr>
                <w:rFonts w:ascii="Symbol" w:hAnsi="Symbol" w:cs="Arial"/>
                <w:b w:val="0"/>
                <w:sz w:val="18"/>
                <w:szCs w:val="18"/>
              </w:rPr>
              <w:t></w:t>
            </w:r>
            <w:proofErr w:type="spellStart"/>
            <w:r w:rsidR="007E47BD" w:rsidRPr="001E49C5">
              <w:rPr>
                <w:rFonts w:cs="Arial"/>
                <w:b w:val="0"/>
                <w:sz w:val="18"/>
                <w:szCs w:val="18"/>
              </w:rPr>
              <w:t>Sv</w:t>
            </w:r>
            <w:proofErr w:type="spellEnd"/>
            <w:r w:rsidR="007E47BD" w:rsidRPr="001E49C5">
              <w:rPr>
                <w:rFonts w:cs="Arial"/>
                <w:b w:val="0"/>
                <w:sz w:val="18"/>
                <w:szCs w:val="18"/>
              </w:rPr>
              <w:t xml:space="preserve">/h for gamma dose rate and less than 35,47 </w:t>
            </w:r>
            <w:r w:rsidR="007E47BD" w:rsidRPr="001E49C5">
              <w:rPr>
                <w:rFonts w:ascii="Symbol" w:hAnsi="Symbol" w:cs="Arial"/>
                <w:b w:val="0"/>
                <w:sz w:val="18"/>
                <w:szCs w:val="18"/>
              </w:rPr>
              <w:t></w:t>
            </w:r>
            <w:proofErr w:type="spellStart"/>
            <w:r w:rsidR="007E47BD" w:rsidRPr="001E49C5">
              <w:rPr>
                <w:rFonts w:cs="Arial"/>
                <w:b w:val="0"/>
                <w:sz w:val="18"/>
                <w:szCs w:val="18"/>
              </w:rPr>
              <w:t>Sv</w:t>
            </w:r>
            <w:proofErr w:type="spellEnd"/>
            <w:r w:rsidR="007E47BD" w:rsidRPr="001E49C5">
              <w:rPr>
                <w:rFonts w:cs="Arial"/>
                <w:b w:val="0"/>
                <w:sz w:val="18"/>
                <w:szCs w:val="18"/>
              </w:rPr>
              <w:t xml:space="preserve">/h for neutron dose rate (14 of 152 casks loaded) and max. </w:t>
            </w:r>
            <w:proofErr w:type="gramStart"/>
            <w:r w:rsidR="007E47BD" w:rsidRPr="001E49C5">
              <w:rPr>
                <w:rFonts w:cs="Arial"/>
                <w:b w:val="0"/>
                <w:sz w:val="18"/>
                <w:szCs w:val="18"/>
              </w:rPr>
              <w:t xml:space="preserve">0,150 </w:t>
            </w:r>
            <w:r w:rsidR="007E47BD" w:rsidRPr="001E49C5">
              <w:rPr>
                <w:rFonts w:ascii="Symbol" w:hAnsi="Symbol" w:cs="Arial"/>
                <w:b w:val="0"/>
                <w:sz w:val="18"/>
                <w:szCs w:val="18"/>
              </w:rPr>
              <w:t></w:t>
            </w:r>
            <w:proofErr w:type="spellStart"/>
            <w:r w:rsidR="007E47BD" w:rsidRPr="001E49C5">
              <w:rPr>
                <w:rFonts w:cs="Arial"/>
                <w:b w:val="0"/>
                <w:sz w:val="18"/>
                <w:szCs w:val="18"/>
              </w:rPr>
              <w:t>Sv</w:t>
            </w:r>
            <w:proofErr w:type="spellEnd"/>
            <w:r w:rsidR="007E47BD" w:rsidRPr="001E49C5">
              <w:rPr>
                <w:rFonts w:cs="Arial"/>
                <w:b w:val="0"/>
                <w:sz w:val="18"/>
                <w:szCs w:val="18"/>
              </w:rPr>
              <w:t>/h in the vicinity of this facility.</w:t>
            </w:r>
            <w:proofErr w:type="gramEnd"/>
            <w:r w:rsidR="007E47BD" w:rsidRPr="001E49C5">
              <w:rPr>
                <w:rFonts w:cs="Arial"/>
                <w:b w:val="0"/>
                <w:sz w:val="18"/>
                <w:szCs w:val="18"/>
              </w:rPr>
              <w:t xml:space="preserve"> </w:t>
            </w:r>
          </w:p>
          <w:p w:rsidR="00FB6731" w:rsidRPr="001E49C5" w:rsidRDefault="00FB6731" w:rsidP="004C7EA5">
            <w:r w:rsidRPr="001E49C5">
              <w:rPr>
                <w:rFonts w:ascii="Arial" w:hAnsi="Arial" w:cs="Arial"/>
                <w:sz w:val="18"/>
                <w:szCs w:val="18"/>
              </w:rPr>
              <w:t xml:space="preserve">These values verify the results of safety assessments performed for all SF storage facilities. E. g. for fully loaded SFSF </w:t>
            </w:r>
            <w:proofErr w:type="spellStart"/>
            <w:r w:rsidRPr="001E49C5">
              <w:rPr>
                <w:rFonts w:ascii="Arial" w:hAnsi="Arial" w:cs="Arial"/>
                <w:sz w:val="18"/>
                <w:szCs w:val="18"/>
              </w:rPr>
              <w:t>Dukovany</w:t>
            </w:r>
            <w:proofErr w:type="spellEnd"/>
            <w:r w:rsidRPr="001E49C5">
              <w:rPr>
                <w:rFonts w:ascii="Arial" w:hAnsi="Arial" w:cs="Arial"/>
                <w:sz w:val="18"/>
                <w:szCs w:val="18"/>
              </w:rPr>
              <w:t xml:space="preserve"> the </w:t>
            </w:r>
            <w:r w:rsidR="004C7EA5" w:rsidRPr="001E49C5">
              <w:rPr>
                <w:rFonts w:ascii="Arial" w:hAnsi="Arial" w:cs="Arial"/>
                <w:sz w:val="18"/>
                <w:szCs w:val="18"/>
              </w:rPr>
              <w:t xml:space="preserve">inside </w:t>
            </w:r>
            <w:r w:rsidRPr="001E49C5">
              <w:rPr>
                <w:rFonts w:ascii="Arial" w:hAnsi="Arial" w:cs="Arial"/>
                <w:sz w:val="18"/>
                <w:szCs w:val="18"/>
              </w:rPr>
              <w:t xml:space="preserve">gamma dose rate should be max. 543 </w:t>
            </w:r>
            <w:r w:rsidRPr="001E49C5">
              <w:rPr>
                <w:rFonts w:ascii="Symbol" w:hAnsi="Symbol" w:cs="Arial"/>
                <w:sz w:val="18"/>
                <w:szCs w:val="18"/>
              </w:rPr>
              <w:t></w:t>
            </w:r>
            <w:proofErr w:type="spellStart"/>
            <w:r w:rsidRPr="001E49C5">
              <w:rPr>
                <w:rFonts w:ascii="Arial" w:hAnsi="Arial" w:cs="Arial"/>
                <w:sz w:val="18"/>
                <w:szCs w:val="18"/>
              </w:rPr>
              <w:t>Sv</w:t>
            </w:r>
            <w:proofErr w:type="spellEnd"/>
            <w:r w:rsidRPr="001E49C5">
              <w:rPr>
                <w:rFonts w:ascii="Arial" w:hAnsi="Arial" w:cs="Arial"/>
                <w:sz w:val="18"/>
                <w:szCs w:val="18"/>
              </w:rPr>
              <w:t xml:space="preserve">/h and 285 </w:t>
            </w:r>
            <w:r w:rsidRPr="001E49C5">
              <w:rPr>
                <w:rFonts w:ascii="Symbol" w:hAnsi="Symbol" w:cs="Arial"/>
                <w:sz w:val="18"/>
                <w:szCs w:val="18"/>
              </w:rPr>
              <w:t></w:t>
            </w:r>
            <w:proofErr w:type="spellStart"/>
            <w:r w:rsidRPr="001E49C5">
              <w:rPr>
                <w:rFonts w:ascii="Arial" w:hAnsi="Arial" w:cs="Arial"/>
                <w:sz w:val="18"/>
                <w:szCs w:val="18"/>
              </w:rPr>
              <w:t>Sv</w:t>
            </w:r>
            <w:proofErr w:type="spellEnd"/>
            <w:r w:rsidRPr="001E49C5">
              <w:rPr>
                <w:rFonts w:ascii="Arial" w:hAnsi="Arial" w:cs="Arial"/>
                <w:sz w:val="18"/>
                <w:szCs w:val="18"/>
              </w:rPr>
              <w:t xml:space="preserve">/h for neutron dose rate, collective dose rate for operating staff 152 </w:t>
            </w:r>
            <w:proofErr w:type="spellStart"/>
            <w:r w:rsidRPr="001E49C5">
              <w:rPr>
                <w:rFonts w:ascii="Arial" w:hAnsi="Arial" w:cs="Arial"/>
                <w:sz w:val="18"/>
                <w:szCs w:val="18"/>
              </w:rPr>
              <w:t>mSv</w:t>
            </w:r>
            <w:proofErr w:type="spellEnd"/>
            <w:r w:rsidRPr="001E49C5">
              <w:rPr>
                <w:rFonts w:ascii="Arial" w:hAnsi="Arial" w:cs="Arial"/>
                <w:sz w:val="18"/>
                <w:szCs w:val="18"/>
              </w:rPr>
              <w:t xml:space="preserve">/y </w:t>
            </w:r>
            <w:r w:rsidR="004C7EA5" w:rsidRPr="001E49C5">
              <w:rPr>
                <w:rFonts w:ascii="Arial" w:hAnsi="Arial" w:cs="Arial"/>
                <w:sz w:val="18"/>
                <w:szCs w:val="18"/>
              </w:rPr>
              <w:t xml:space="preserve">(in 2014 1,626 </w:t>
            </w:r>
            <w:proofErr w:type="spellStart"/>
            <w:r w:rsidR="004C7EA5" w:rsidRPr="001E49C5">
              <w:rPr>
                <w:rFonts w:ascii="Arial" w:hAnsi="Arial" w:cs="Arial"/>
                <w:sz w:val="18"/>
                <w:szCs w:val="18"/>
              </w:rPr>
              <w:t>mSv</w:t>
            </w:r>
            <w:proofErr w:type="spellEnd"/>
            <w:r w:rsidR="004C7EA5" w:rsidRPr="001E49C5">
              <w:rPr>
                <w:rFonts w:ascii="Arial" w:hAnsi="Arial" w:cs="Arial"/>
                <w:sz w:val="18"/>
                <w:szCs w:val="18"/>
              </w:rPr>
              <w:t xml:space="preserve">/y) </w:t>
            </w:r>
            <w:r w:rsidRPr="001E49C5">
              <w:rPr>
                <w:rFonts w:ascii="Arial" w:hAnsi="Arial" w:cs="Arial"/>
                <w:sz w:val="18"/>
                <w:szCs w:val="18"/>
              </w:rPr>
              <w:t xml:space="preserve">and max. </w:t>
            </w:r>
            <w:proofErr w:type="gramStart"/>
            <w:r w:rsidRPr="001E49C5">
              <w:rPr>
                <w:rFonts w:ascii="Arial" w:hAnsi="Arial" w:cs="Arial"/>
                <w:sz w:val="18"/>
                <w:szCs w:val="18"/>
              </w:rPr>
              <w:t>individual</w:t>
            </w:r>
            <w:proofErr w:type="gramEnd"/>
            <w:r w:rsidRPr="001E49C5">
              <w:rPr>
                <w:rFonts w:ascii="Arial" w:hAnsi="Arial" w:cs="Arial"/>
                <w:sz w:val="18"/>
                <w:szCs w:val="18"/>
              </w:rPr>
              <w:t xml:space="preserve"> dose rate 3,47 </w:t>
            </w:r>
            <w:proofErr w:type="spellStart"/>
            <w:r w:rsidRPr="001E49C5">
              <w:rPr>
                <w:rFonts w:ascii="Arial" w:hAnsi="Arial" w:cs="Arial"/>
                <w:sz w:val="18"/>
                <w:szCs w:val="18"/>
              </w:rPr>
              <w:t>mSv</w:t>
            </w:r>
            <w:proofErr w:type="spellEnd"/>
            <w:r w:rsidRPr="001E49C5">
              <w:rPr>
                <w:rFonts w:ascii="Arial" w:hAnsi="Arial" w:cs="Arial"/>
                <w:sz w:val="18"/>
                <w:szCs w:val="18"/>
              </w:rPr>
              <w:t xml:space="preserve">/y </w:t>
            </w:r>
            <w:r w:rsidR="004C7EA5" w:rsidRPr="001E49C5">
              <w:rPr>
                <w:rFonts w:ascii="Arial" w:hAnsi="Arial" w:cs="Arial"/>
                <w:sz w:val="18"/>
                <w:szCs w:val="18"/>
              </w:rPr>
              <w:t xml:space="preserve">(in 2014 0,041 </w:t>
            </w:r>
            <w:proofErr w:type="spellStart"/>
            <w:r w:rsidR="004C7EA5" w:rsidRPr="001E49C5">
              <w:rPr>
                <w:rFonts w:ascii="Arial" w:hAnsi="Arial" w:cs="Arial"/>
                <w:sz w:val="18"/>
                <w:szCs w:val="18"/>
              </w:rPr>
              <w:t>mSv</w:t>
            </w:r>
            <w:proofErr w:type="spellEnd"/>
            <w:r w:rsidR="004C7EA5" w:rsidRPr="001E49C5">
              <w:rPr>
                <w:rFonts w:ascii="Arial" w:hAnsi="Arial" w:cs="Arial"/>
                <w:sz w:val="18"/>
                <w:szCs w:val="18"/>
              </w:rPr>
              <w:t>/y). Expected dose rate to public is at the level of 10</w:t>
            </w:r>
            <w:r w:rsidR="004C7EA5" w:rsidRPr="001E49C5">
              <w:rPr>
                <w:rFonts w:ascii="Arial" w:hAnsi="Arial" w:cs="Arial"/>
                <w:sz w:val="18"/>
                <w:szCs w:val="18"/>
                <w:vertAlign w:val="superscript"/>
              </w:rPr>
              <w:t>-13</w:t>
            </w:r>
            <w:r w:rsidR="004C7EA5" w:rsidRPr="001E49C5">
              <w:rPr>
                <w:rFonts w:ascii="Arial" w:hAnsi="Arial" w:cs="Arial"/>
                <w:sz w:val="18"/>
                <w:szCs w:val="18"/>
              </w:rPr>
              <w:t xml:space="preserve"> </w:t>
            </w:r>
            <w:proofErr w:type="spellStart"/>
            <w:r w:rsidR="004C7EA5" w:rsidRPr="001E49C5">
              <w:rPr>
                <w:rFonts w:ascii="Arial" w:hAnsi="Arial" w:cs="Arial"/>
                <w:sz w:val="18"/>
                <w:szCs w:val="18"/>
              </w:rPr>
              <w:t>Sv</w:t>
            </w:r>
            <w:proofErr w:type="spellEnd"/>
            <w:r w:rsidR="004C7EA5" w:rsidRPr="001E49C5">
              <w:rPr>
                <w:rFonts w:ascii="Arial" w:hAnsi="Arial" w:cs="Arial"/>
                <w:sz w:val="18"/>
                <w:szCs w:val="18"/>
              </w:rPr>
              <w:t>/y.</w:t>
            </w:r>
          </w:p>
        </w:tc>
      </w:tr>
    </w:tbl>
    <w:p w:rsidR="00407718" w:rsidRPr="001E49C5" w:rsidRDefault="00407718"/>
    <w:p w:rsidR="00587724" w:rsidRPr="001E49C5" w:rsidRDefault="00587724"/>
    <w:p w:rsidR="00497B56" w:rsidRPr="001E49C5" w:rsidRDefault="00497B56">
      <w:pPr>
        <w:spacing w:after="200" w:line="276" w:lineRule="auto"/>
      </w:pPr>
      <w:r w:rsidRPr="001E49C5">
        <w:br w:type="page"/>
      </w:r>
    </w:p>
    <w:p w:rsidR="00921BF1" w:rsidRPr="001E49C5" w:rsidRDefault="00921BF1" w:rsidP="00921BF1">
      <w:pPr>
        <w:rPr>
          <w:rFonts w:ascii="Arial" w:hAnsi="Arial" w:cs="Arial"/>
          <w:b/>
        </w:rPr>
      </w:pPr>
      <w:r w:rsidRPr="001E49C5">
        <w:rPr>
          <w:rFonts w:ascii="Arial" w:hAnsi="Arial" w:cs="Arial"/>
          <w:b/>
        </w:rPr>
        <w:lastRenderedPageBreak/>
        <w:t>Francie (France) – (CG2)</w:t>
      </w:r>
    </w:p>
    <w:tbl>
      <w:tblPr>
        <w:tblW w:w="1445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993"/>
        <w:gridCol w:w="850"/>
        <w:gridCol w:w="5812"/>
        <w:gridCol w:w="5670"/>
      </w:tblGrid>
      <w:tr w:rsidR="00921BF1" w:rsidRPr="001E49C5" w:rsidTr="00DD3813">
        <w:trPr>
          <w:trHeight w:val="494"/>
        </w:trPr>
        <w:tc>
          <w:tcPr>
            <w:tcW w:w="1134"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b/>
                <w:sz w:val="20"/>
              </w:rPr>
            </w:pPr>
            <w:r w:rsidRPr="001E49C5">
              <w:rPr>
                <w:rFonts w:ascii="Arial" w:hAnsi="Arial" w:cs="Arial"/>
                <w:b/>
                <w:sz w:val="20"/>
              </w:rPr>
              <w:t>Q/C No.</w:t>
            </w:r>
          </w:p>
        </w:tc>
        <w:tc>
          <w:tcPr>
            <w:tcW w:w="993"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b/>
                <w:sz w:val="20"/>
              </w:rPr>
            </w:pPr>
            <w:r w:rsidRPr="001E49C5">
              <w:rPr>
                <w:rFonts w:ascii="Arial" w:hAnsi="Arial" w:cs="Arial"/>
                <w:b/>
                <w:sz w:val="20"/>
              </w:rPr>
              <w:t xml:space="preserve">JC Article </w:t>
            </w:r>
          </w:p>
          <w:p w:rsidR="00921BF1" w:rsidRPr="001E49C5" w:rsidRDefault="00921BF1" w:rsidP="00DD3813">
            <w:pPr>
              <w:jc w:val="center"/>
              <w:rPr>
                <w:rFonts w:ascii="Arial" w:hAnsi="Arial" w:cs="Arial"/>
                <w:b/>
                <w:sz w:val="20"/>
              </w:rPr>
            </w:pPr>
            <w:r w:rsidRPr="001E49C5">
              <w:rPr>
                <w:rFonts w:ascii="Arial" w:hAnsi="Arial" w:cs="Arial"/>
                <w:b/>
                <w:sz w:val="20"/>
              </w:rPr>
              <w:t>No.</w:t>
            </w:r>
          </w:p>
        </w:tc>
        <w:tc>
          <w:tcPr>
            <w:tcW w:w="850"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pStyle w:val="Nadpis1"/>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812"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pStyle w:val="Nadpis2"/>
              <w:jc w:val="center"/>
              <w:rPr>
                <w:rFonts w:cs="Arial"/>
              </w:rPr>
            </w:pPr>
            <w:r w:rsidRPr="001E49C5">
              <w:rPr>
                <w:rFonts w:cs="Arial"/>
              </w:rPr>
              <w:t>Question/Comment</w:t>
            </w:r>
          </w:p>
        </w:tc>
        <w:tc>
          <w:tcPr>
            <w:tcW w:w="5670"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pStyle w:val="Nadpis2"/>
              <w:jc w:val="center"/>
              <w:rPr>
                <w:rFonts w:cs="Arial"/>
              </w:rPr>
            </w:pPr>
            <w:r w:rsidRPr="001E49C5">
              <w:rPr>
                <w:rFonts w:cs="Arial"/>
              </w:rPr>
              <w:t>Answers</w:t>
            </w:r>
          </w:p>
        </w:tc>
      </w:tr>
      <w:tr w:rsidR="00921BF1" w:rsidRPr="001E49C5" w:rsidTr="0046573C">
        <w:trPr>
          <w:trHeight w:val="688"/>
        </w:trPr>
        <w:tc>
          <w:tcPr>
            <w:tcW w:w="1134"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Fr-cz-1</w:t>
            </w:r>
          </w:p>
        </w:tc>
        <w:tc>
          <w:tcPr>
            <w:tcW w:w="993"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general</w:t>
            </w:r>
          </w:p>
        </w:tc>
        <w:tc>
          <w:tcPr>
            <w:tcW w:w="850"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p>
        </w:tc>
        <w:tc>
          <w:tcPr>
            <w:tcW w:w="5812"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both"/>
              <w:rPr>
                <w:rFonts w:ascii="Arial" w:hAnsi="Arial" w:cs="Arial"/>
                <w:sz w:val="20"/>
              </w:rPr>
            </w:pPr>
            <w:r w:rsidRPr="001E49C5">
              <w:rPr>
                <w:rFonts w:ascii="Arial" w:hAnsi="Arial" w:cs="Arial"/>
                <w:color w:val="000000"/>
                <w:sz w:val="18"/>
                <w:szCs w:val="18"/>
              </w:rPr>
              <w:t xml:space="preserve">Name of Section 11 should be </w:t>
            </w:r>
            <w:r w:rsidR="004C7EA5" w:rsidRPr="001E49C5">
              <w:rPr>
                <w:rFonts w:ascii="Arial" w:hAnsi="Arial" w:cs="Arial"/>
                <w:color w:val="000000"/>
                <w:sz w:val="18"/>
                <w:szCs w:val="18"/>
              </w:rPr>
              <w:t>“</w:t>
            </w:r>
            <w:r w:rsidRPr="001E49C5">
              <w:rPr>
                <w:rFonts w:ascii="Arial" w:hAnsi="Arial" w:cs="Arial"/>
                <w:color w:val="000000"/>
                <w:sz w:val="18"/>
                <w:szCs w:val="18"/>
              </w:rPr>
              <w:t>General efforts to improve safety</w:t>
            </w:r>
            <w:r w:rsidR="004C7EA5" w:rsidRPr="001E49C5">
              <w:rPr>
                <w:rFonts w:ascii="Arial" w:hAnsi="Arial" w:cs="Arial"/>
                <w:color w:val="000000"/>
                <w:sz w:val="18"/>
                <w:szCs w:val="18"/>
              </w:rPr>
              <w:t>”</w:t>
            </w:r>
            <w:r w:rsidRPr="001E49C5">
              <w:rPr>
                <w:rFonts w:ascii="Arial" w:hAnsi="Arial" w:cs="Arial"/>
                <w:color w:val="000000"/>
                <w:sz w:val="18"/>
                <w:szCs w:val="18"/>
              </w:rPr>
              <w:t xml:space="preserve">, according to decision taken in May 2014 in Vienna and should be more documented, according to INFCIRC/604/Rev.3 Draft 3. This section should be less succinct in order to fully comply with these requirements. In particular, actions should be specifically described with the schedule covering the short-term period, in particular for dismantling and remediation operations at UJV </w:t>
            </w:r>
            <w:proofErr w:type="spellStart"/>
            <w:r w:rsidRPr="001E49C5">
              <w:rPr>
                <w:rFonts w:ascii="Arial" w:hAnsi="Arial" w:cs="Arial"/>
                <w:color w:val="000000"/>
                <w:sz w:val="18"/>
                <w:szCs w:val="18"/>
              </w:rPr>
              <w:t>Rez</w:t>
            </w:r>
            <w:proofErr w:type="spellEnd"/>
            <w:r w:rsidRPr="001E49C5">
              <w:rPr>
                <w:rFonts w:ascii="Arial" w:hAnsi="Arial" w:cs="Arial"/>
                <w:color w:val="000000"/>
                <w:sz w:val="18"/>
                <w:szCs w:val="18"/>
              </w:rPr>
              <w:t>, in connection with extension of capacity of Richard and refurbishment of technology units to process institutional radioactive waste. In addition, plans for preparation of the new Atomic Act and steps for implementation of recommendations and suggestions coming from the IRRS mission organized in 2013 should also be indicated.</w:t>
            </w:r>
          </w:p>
        </w:tc>
        <w:tc>
          <w:tcPr>
            <w:tcW w:w="5670" w:type="dxa"/>
            <w:tcBorders>
              <w:top w:val="single" w:sz="6" w:space="0" w:color="auto"/>
              <w:left w:val="single" w:sz="6" w:space="0" w:color="auto"/>
              <w:bottom w:val="single" w:sz="6" w:space="0" w:color="auto"/>
              <w:right w:val="single" w:sz="6" w:space="0" w:color="auto"/>
            </w:tcBorders>
          </w:tcPr>
          <w:p w:rsidR="00921BF1" w:rsidRPr="001E49C5" w:rsidRDefault="00A458C2" w:rsidP="00A458C2">
            <w:pPr>
              <w:rPr>
                <w:rFonts w:ascii="Arial" w:hAnsi="Arial" w:cs="Arial"/>
                <w:sz w:val="18"/>
                <w:szCs w:val="18"/>
              </w:rPr>
            </w:pPr>
            <w:r w:rsidRPr="001E49C5">
              <w:rPr>
                <w:rFonts w:ascii="Arial" w:hAnsi="Arial" w:cs="Arial"/>
                <w:sz w:val="18"/>
                <w:szCs w:val="18"/>
              </w:rPr>
              <w:t>The report follows the structure re</w:t>
            </w:r>
            <w:r w:rsidR="009663A5" w:rsidRPr="001E49C5">
              <w:rPr>
                <w:rFonts w:ascii="Arial" w:hAnsi="Arial" w:cs="Arial"/>
                <w:sz w:val="18"/>
                <w:szCs w:val="18"/>
              </w:rPr>
              <w:t xml:space="preserve">commended by INFCIRC/604/Rev.3. </w:t>
            </w:r>
            <w:r w:rsidRPr="001E49C5">
              <w:rPr>
                <w:rFonts w:ascii="Arial" w:hAnsi="Arial" w:cs="Arial"/>
                <w:sz w:val="18"/>
                <w:szCs w:val="18"/>
              </w:rPr>
              <w:t xml:space="preserve">Only the title of chapter 11 (Planned Activities to Improve Safety) deviates from the recommended title (General Efforts to Improve Safety), </w:t>
            </w:r>
            <w:r w:rsidR="00AB35E6" w:rsidRPr="001E49C5">
              <w:rPr>
                <w:rFonts w:ascii="Arial" w:hAnsi="Arial" w:cs="Arial"/>
                <w:sz w:val="18"/>
                <w:szCs w:val="18"/>
              </w:rPr>
              <w:t>as the final version of the document was published too late (December 2014) to be considered in this version of National Report. H</w:t>
            </w:r>
            <w:r w:rsidRPr="001E49C5">
              <w:rPr>
                <w:rFonts w:ascii="Arial" w:hAnsi="Arial" w:cs="Arial"/>
                <w:sz w:val="18"/>
                <w:szCs w:val="18"/>
              </w:rPr>
              <w:t xml:space="preserve">owever the text corresponds to the expected content of this chapter. </w:t>
            </w:r>
          </w:p>
          <w:p w:rsidR="00D479B7" w:rsidRPr="001E49C5" w:rsidRDefault="00D174DA" w:rsidP="0046573C">
            <w:pPr>
              <w:pStyle w:val="Odstavecseseznamem"/>
              <w:numPr>
                <w:ilvl w:val="0"/>
                <w:numId w:val="2"/>
              </w:numPr>
              <w:ind w:left="253" w:hanging="253"/>
              <w:rPr>
                <w:rFonts w:ascii="Arial" w:hAnsi="Arial" w:cs="Arial"/>
                <w:sz w:val="18"/>
                <w:szCs w:val="18"/>
              </w:rPr>
            </w:pPr>
            <w:r w:rsidRPr="001E49C5">
              <w:rPr>
                <w:rFonts w:ascii="Arial" w:hAnsi="Arial" w:cs="Arial"/>
                <w:sz w:val="18"/>
                <w:szCs w:val="18"/>
              </w:rPr>
              <w:t xml:space="preserve">Rehabilitation of environmental liabilities at ÚJV </w:t>
            </w:r>
            <w:proofErr w:type="spellStart"/>
            <w:r w:rsidRPr="001E49C5">
              <w:rPr>
                <w:rFonts w:ascii="Arial" w:hAnsi="Arial" w:cs="Arial"/>
                <w:sz w:val="18"/>
                <w:szCs w:val="18"/>
              </w:rPr>
              <w:t>Řež</w:t>
            </w:r>
            <w:proofErr w:type="spellEnd"/>
            <w:r w:rsidRPr="001E49C5">
              <w:rPr>
                <w:rFonts w:ascii="Arial" w:hAnsi="Arial" w:cs="Arial"/>
                <w:sz w:val="18"/>
                <w:szCs w:val="18"/>
              </w:rPr>
              <w:t xml:space="preserve">, a. s. was launched in 2003 and some details of this project have already been published in previous versions of National Report (e.g. chapter 11.3 of National Report, ver. 2.3). The whole project has several </w:t>
            </w:r>
            <w:r w:rsidR="00AB35E6" w:rsidRPr="001E49C5">
              <w:rPr>
                <w:rFonts w:ascii="Arial" w:hAnsi="Arial" w:cs="Arial"/>
                <w:sz w:val="18"/>
                <w:szCs w:val="18"/>
              </w:rPr>
              <w:t xml:space="preserve">stages and </w:t>
            </w:r>
            <w:r w:rsidRPr="001E49C5">
              <w:rPr>
                <w:rFonts w:ascii="Arial" w:hAnsi="Arial" w:cs="Arial"/>
                <w:sz w:val="18"/>
                <w:szCs w:val="18"/>
              </w:rPr>
              <w:t>phases</w:t>
            </w:r>
            <w:r w:rsidR="00AB35E6" w:rsidRPr="001E49C5">
              <w:rPr>
                <w:rFonts w:ascii="Arial" w:hAnsi="Arial" w:cs="Arial"/>
                <w:sz w:val="18"/>
                <w:szCs w:val="18"/>
              </w:rPr>
              <w:t xml:space="preserve">. Till the end of 2014 first stage and first phase of the project, consisting of 15 tasks, has been finished.  The tasks covered e. g. dismantling and remediation of old sewage system, dismantling of storage tanks in build. 211/3, management of LLW from build. 211/6 (also a part of second phase of first stage), management of dismantled, contaminated technology from build. 241, dismantling of semi-hot cell Golem in build. 250, management of dismantled technology </w:t>
            </w:r>
            <w:r w:rsidR="009663A5" w:rsidRPr="001E49C5">
              <w:rPr>
                <w:rFonts w:ascii="Arial" w:hAnsi="Arial" w:cs="Arial"/>
                <w:sz w:val="18"/>
                <w:szCs w:val="18"/>
              </w:rPr>
              <w:t>in build</w:t>
            </w:r>
            <w:r w:rsidR="00AB35E6" w:rsidRPr="001E49C5">
              <w:rPr>
                <w:rFonts w:ascii="Arial" w:hAnsi="Arial" w:cs="Arial"/>
                <w:sz w:val="18"/>
                <w:szCs w:val="18"/>
              </w:rPr>
              <w:t>. 250 (also a part of second phase of first stage), etc.</w:t>
            </w:r>
            <w:r w:rsidR="0046573C" w:rsidRPr="001E49C5">
              <w:rPr>
                <w:rFonts w:ascii="Arial" w:hAnsi="Arial" w:cs="Arial"/>
                <w:sz w:val="18"/>
                <w:szCs w:val="18"/>
              </w:rPr>
              <w:t xml:space="preserve"> </w:t>
            </w:r>
            <w:r w:rsidR="00D479B7" w:rsidRPr="001E49C5">
              <w:rPr>
                <w:rFonts w:ascii="Arial" w:hAnsi="Arial" w:cs="Arial"/>
                <w:sz w:val="18"/>
                <w:szCs w:val="18"/>
              </w:rPr>
              <w:t>Second stage of the project has already been finished (transport of SF from RRs to RF for reprocessing – see also chapter 9 of National Report, ver. 3.</w:t>
            </w:r>
            <w:r w:rsidR="00161E48" w:rsidRPr="001E49C5">
              <w:rPr>
                <w:rFonts w:ascii="Arial" w:hAnsi="Arial" w:cs="Arial"/>
                <w:sz w:val="18"/>
                <w:szCs w:val="18"/>
              </w:rPr>
              <w:t>3</w:t>
            </w:r>
            <w:r w:rsidR="00D479B7" w:rsidRPr="001E49C5">
              <w:rPr>
                <w:rFonts w:ascii="Arial" w:hAnsi="Arial" w:cs="Arial"/>
                <w:sz w:val="18"/>
                <w:szCs w:val="18"/>
              </w:rPr>
              <w:t xml:space="preserve">) </w:t>
            </w:r>
            <w:r w:rsidR="00161E48" w:rsidRPr="001E49C5">
              <w:rPr>
                <w:rFonts w:ascii="Arial" w:hAnsi="Arial" w:cs="Arial"/>
                <w:sz w:val="18"/>
                <w:szCs w:val="18"/>
              </w:rPr>
              <w:t xml:space="preserve">and the third one – decommissioning of LVR-15 research reactor will start after the decision to shut down this facility will be made. </w:t>
            </w:r>
          </w:p>
          <w:p w:rsidR="00A458C2" w:rsidRPr="001E49C5" w:rsidRDefault="0046573C" w:rsidP="00D479B7">
            <w:pPr>
              <w:pStyle w:val="Odstavecseseznamem"/>
              <w:ind w:left="253"/>
              <w:rPr>
                <w:rFonts w:ascii="Arial" w:hAnsi="Arial" w:cs="Arial"/>
                <w:sz w:val="18"/>
                <w:szCs w:val="18"/>
              </w:rPr>
            </w:pPr>
            <w:r w:rsidRPr="001E49C5">
              <w:rPr>
                <w:rFonts w:ascii="Arial" w:hAnsi="Arial" w:cs="Arial"/>
                <w:sz w:val="18"/>
                <w:szCs w:val="18"/>
              </w:rPr>
              <w:t xml:space="preserve">As a result of this project the amount of institutional RAW has increased. E. g. in 2013 as a result of </w:t>
            </w:r>
            <w:r w:rsidR="00161E48" w:rsidRPr="001E49C5">
              <w:rPr>
                <w:rFonts w:ascii="Arial" w:hAnsi="Arial" w:cs="Arial"/>
                <w:sz w:val="18"/>
                <w:szCs w:val="18"/>
              </w:rPr>
              <w:t xml:space="preserve">ÚJV </w:t>
            </w:r>
            <w:proofErr w:type="spellStart"/>
            <w:r w:rsidR="00161E48" w:rsidRPr="001E49C5">
              <w:rPr>
                <w:rFonts w:ascii="Arial" w:hAnsi="Arial" w:cs="Arial"/>
                <w:sz w:val="18"/>
                <w:szCs w:val="18"/>
              </w:rPr>
              <w:t>Řež</w:t>
            </w:r>
            <w:proofErr w:type="spellEnd"/>
            <w:r w:rsidR="00161E48" w:rsidRPr="001E49C5">
              <w:rPr>
                <w:rFonts w:ascii="Arial" w:hAnsi="Arial" w:cs="Arial"/>
                <w:sz w:val="18"/>
                <w:szCs w:val="18"/>
              </w:rPr>
              <w:t xml:space="preserve">, a. s. </w:t>
            </w:r>
            <w:r w:rsidRPr="001E49C5">
              <w:rPr>
                <w:rFonts w:ascii="Arial" w:hAnsi="Arial" w:cs="Arial"/>
                <w:sz w:val="18"/>
                <w:szCs w:val="18"/>
              </w:rPr>
              <w:t>operational activities 52</w:t>
            </w:r>
            <w:proofErr w:type="gramStart"/>
            <w:r w:rsidRPr="001E49C5">
              <w:rPr>
                <w:rFonts w:ascii="Arial" w:hAnsi="Arial" w:cs="Arial"/>
                <w:sz w:val="18"/>
                <w:szCs w:val="18"/>
              </w:rPr>
              <w:t>,4</w:t>
            </w:r>
            <w:proofErr w:type="gramEnd"/>
            <w:r w:rsidRPr="001E49C5">
              <w:rPr>
                <w:rFonts w:ascii="Arial" w:hAnsi="Arial" w:cs="Arial"/>
                <w:sz w:val="18"/>
                <w:szCs w:val="18"/>
              </w:rPr>
              <w:t xml:space="preserve"> m</w:t>
            </w:r>
            <w:r w:rsidRPr="001E49C5">
              <w:rPr>
                <w:rFonts w:ascii="Arial" w:hAnsi="Arial" w:cs="Arial"/>
                <w:sz w:val="18"/>
                <w:szCs w:val="18"/>
                <w:vertAlign w:val="superscript"/>
              </w:rPr>
              <w:t>3</w:t>
            </w:r>
            <w:r w:rsidRPr="001E49C5">
              <w:rPr>
                <w:rFonts w:ascii="Arial" w:hAnsi="Arial" w:cs="Arial"/>
                <w:sz w:val="18"/>
                <w:szCs w:val="18"/>
              </w:rPr>
              <w:t xml:space="preserve"> of solid  RAW were generated. Additionally from rehabilitation of environmental liabilities 77</w:t>
            </w:r>
            <w:proofErr w:type="gramStart"/>
            <w:r w:rsidRPr="001E49C5">
              <w:rPr>
                <w:rFonts w:ascii="Arial" w:hAnsi="Arial" w:cs="Arial"/>
                <w:sz w:val="18"/>
                <w:szCs w:val="18"/>
              </w:rPr>
              <w:t>,8</w:t>
            </w:r>
            <w:proofErr w:type="gramEnd"/>
            <w:r w:rsidRPr="001E49C5">
              <w:rPr>
                <w:rFonts w:ascii="Arial" w:hAnsi="Arial" w:cs="Arial"/>
                <w:sz w:val="18"/>
                <w:szCs w:val="18"/>
              </w:rPr>
              <w:t xml:space="preserve"> m</w:t>
            </w:r>
            <w:r w:rsidRPr="001E49C5">
              <w:rPr>
                <w:rFonts w:ascii="Arial" w:hAnsi="Arial" w:cs="Arial"/>
                <w:sz w:val="18"/>
                <w:szCs w:val="18"/>
                <w:vertAlign w:val="superscript"/>
              </w:rPr>
              <w:t>3</w:t>
            </w:r>
            <w:r w:rsidRPr="001E49C5">
              <w:rPr>
                <w:rFonts w:ascii="Arial" w:hAnsi="Arial" w:cs="Arial"/>
                <w:sz w:val="18"/>
                <w:szCs w:val="18"/>
              </w:rPr>
              <w:t xml:space="preserve"> of solid RAW has to be added to the annual RAW generation rate for this year. To dispose the increased amount of institutional RAW the licensee of Richard disposal facility (SÚRAO) will prepare a feasibility study to assess and select options for reconstruction of this facility. The project is in an early stage of development.</w:t>
            </w:r>
          </w:p>
          <w:p w:rsidR="0046573C" w:rsidRPr="001E49C5" w:rsidRDefault="0046573C" w:rsidP="0046573C">
            <w:pPr>
              <w:pStyle w:val="Odstavecseseznamem"/>
              <w:numPr>
                <w:ilvl w:val="0"/>
                <w:numId w:val="2"/>
              </w:numPr>
              <w:ind w:left="253" w:hanging="253"/>
              <w:rPr>
                <w:rFonts w:ascii="Arial" w:hAnsi="Arial" w:cs="Arial"/>
                <w:sz w:val="20"/>
              </w:rPr>
            </w:pPr>
            <w:r w:rsidRPr="001E49C5">
              <w:rPr>
                <w:rFonts w:ascii="Arial" w:hAnsi="Arial" w:cs="Arial"/>
                <w:sz w:val="18"/>
                <w:szCs w:val="18"/>
              </w:rPr>
              <w:t xml:space="preserve">The whole regulatory framework undergoes substantial development since 2010. New Atomic Act and related decrees are under development based on recent IAEA Safety Standards, recommendation of WENRA association and related Council directives. This process covers also legal framework of RAW and </w:t>
            </w:r>
            <w:r w:rsidRPr="001E49C5">
              <w:rPr>
                <w:rFonts w:ascii="Arial" w:hAnsi="Arial" w:cs="Arial"/>
                <w:sz w:val="18"/>
                <w:szCs w:val="18"/>
              </w:rPr>
              <w:lastRenderedPageBreak/>
              <w:t>SF management.</w:t>
            </w:r>
          </w:p>
          <w:p w:rsidR="0046573C" w:rsidRPr="001E49C5" w:rsidRDefault="0046573C" w:rsidP="0074666F">
            <w:pPr>
              <w:pStyle w:val="Odstavecseseznamem"/>
              <w:numPr>
                <w:ilvl w:val="0"/>
                <w:numId w:val="2"/>
              </w:numPr>
              <w:ind w:left="253" w:hanging="253"/>
              <w:rPr>
                <w:rFonts w:ascii="Arial" w:hAnsi="Arial" w:cs="Arial"/>
                <w:sz w:val="20"/>
              </w:rPr>
            </w:pPr>
            <w:r w:rsidRPr="001E49C5">
              <w:rPr>
                <w:rFonts w:ascii="Arial" w:hAnsi="Arial" w:cs="Arial"/>
                <w:sz w:val="18"/>
                <w:szCs w:val="18"/>
              </w:rPr>
              <w:t>The final report of the IRRS mission can be found at SUJB web site (</w:t>
            </w:r>
            <w:hyperlink r:id="rId6" w:history="1">
              <w:r w:rsidRPr="001E49C5">
                <w:rPr>
                  <w:rStyle w:val="Hypertextovodkaz"/>
                  <w:rFonts w:ascii="Arial" w:hAnsi="Arial" w:cs="Arial"/>
                  <w:sz w:val="18"/>
                  <w:szCs w:val="18"/>
                </w:rPr>
                <w:t>http://www.sujb.cz/en/news/detail/clanek/report-of-the-irrs-mission-to-the-czech-republic-released</w:t>
              </w:r>
            </w:hyperlink>
            <w:r w:rsidRPr="001E49C5">
              <w:rPr>
                <w:rFonts w:ascii="Arial" w:hAnsi="Arial" w:cs="Arial"/>
                <w:sz w:val="18"/>
                <w:szCs w:val="18"/>
              </w:rPr>
              <w:t xml:space="preserve">). The process of the implementation of the recommendations is still going on. </w:t>
            </w:r>
            <w:r w:rsidR="00161E48" w:rsidRPr="001E49C5">
              <w:rPr>
                <w:rFonts w:ascii="Arial" w:hAnsi="Arial" w:cs="Arial"/>
                <w:sz w:val="18"/>
                <w:szCs w:val="18"/>
              </w:rPr>
              <w:t xml:space="preserve">Most of the recommendations and suggestions have been considered by the preparation of new legal framework. </w:t>
            </w:r>
            <w:r w:rsidRPr="001E49C5">
              <w:rPr>
                <w:rFonts w:ascii="Arial" w:hAnsi="Arial" w:cs="Arial"/>
                <w:sz w:val="18"/>
                <w:szCs w:val="18"/>
              </w:rPr>
              <w:t xml:space="preserve">The results of the </w:t>
            </w:r>
            <w:r w:rsidR="00161E48" w:rsidRPr="001E49C5">
              <w:rPr>
                <w:rFonts w:ascii="Arial" w:hAnsi="Arial" w:cs="Arial"/>
                <w:sz w:val="18"/>
                <w:szCs w:val="18"/>
              </w:rPr>
              <w:t xml:space="preserve">implementation </w:t>
            </w:r>
            <w:r w:rsidRPr="001E49C5">
              <w:rPr>
                <w:rFonts w:ascii="Arial" w:hAnsi="Arial" w:cs="Arial"/>
                <w:sz w:val="18"/>
                <w:szCs w:val="18"/>
              </w:rPr>
              <w:t>process will be a subject of IRRS follow-up mission in 2016.</w:t>
            </w:r>
          </w:p>
        </w:tc>
      </w:tr>
      <w:tr w:rsidR="00921BF1" w:rsidRPr="001E49C5" w:rsidTr="00DD3813">
        <w:trPr>
          <w:trHeight w:val="494"/>
        </w:trPr>
        <w:tc>
          <w:tcPr>
            <w:tcW w:w="1134"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lastRenderedPageBreak/>
              <w:t>Fr-cz-2</w:t>
            </w:r>
          </w:p>
        </w:tc>
        <w:tc>
          <w:tcPr>
            <w:tcW w:w="993"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20</w:t>
            </w:r>
          </w:p>
        </w:tc>
        <w:tc>
          <w:tcPr>
            <w:tcW w:w="850"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color w:val="000000"/>
                <w:sz w:val="18"/>
                <w:szCs w:val="18"/>
              </w:rPr>
              <w:t>p.9/Sec.5.3.6:p.48/Sec.6.5:65-71</w:t>
            </w:r>
          </w:p>
        </w:tc>
        <w:tc>
          <w:tcPr>
            <w:tcW w:w="5812"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both"/>
              <w:rPr>
                <w:rFonts w:ascii="Arial" w:hAnsi="Arial" w:cs="Arial"/>
                <w:sz w:val="20"/>
              </w:rPr>
            </w:pPr>
            <w:r w:rsidRPr="001E49C5">
              <w:rPr>
                <w:rFonts w:ascii="Arial" w:hAnsi="Arial" w:cs="Arial"/>
                <w:sz w:val="20"/>
              </w:rPr>
              <w:t>Emergency preparedness is described in the report without references to lessons learned from Fukushima accident. But, in Section 5.3.6, it is explained that the IRRS mission conducted in 2013 observed that the Czech authorities carefully evaluated the lessons learned from the accident and defined steps to further improve nuclear safety and radiation protection. Could the report explicitly display these steps and indicate whether there are currently studies aimed at remediating post-accidental situations (in particular for management of large amount of waste including waste characterization and segregation, volume reduction and dedicated waste management facilities)?</w:t>
            </w:r>
          </w:p>
        </w:tc>
        <w:tc>
          <w:tcPr>
            <w:tcW w:w="5670" w:type="dxa"/>
            <w:tcBorders>
              <w:top w:val="single" w:sz="6" w:space="0" w:color="auto"/>
              <w:left w:val="single" w:sz="6" w:space="0" w:color="auto"/>
              <w:bottom w:val="single" w:sz="6" w:space="0" w:color="auto"/>
              <w:right w:val="single" w:sz="6" w:space="0" w:color="auto"/>
            </w:tcBorders>
          </w:tcPr>
          <w:p w:rsidR="00CC567F" w:rsidRPr="001E49C5" w:rsidRDefault="00CC567F" w:rsidP="00CC567F">
            <w:pPr>
              <w:jc w:val="both"/>
              <w:rPr>
                <w:rFonts w:ascii="Arial" w:hAnsi="Arial" w:cs="Arial"/>
                <w:sz w:val="18"/>
                <w:szCs w:val="18"/>
              </w:rPr>
            </w:pPr>
            <w:r w:rsidRPr="001E49C5">
              <w:rPr>
                <w:rFonts w:ascii="Arial" w:hAnsi="Arial" w:cs="Arial"/>
                <w:sz w:val="18"/>
                <w:szCs w:val="18"/>
              </w:rPr>
              <w:t xml:space="preserve">Lesson learned from the Fukushima accident were reflected in the provisions of the new Atomic Act and the forthcoming implementing regulations. </w:t>
            </w:r>
          </w:p>
          <w:p w:rsidR="00CC567F" w:rsidRPr="001E49C5" w:rsidRDefault="00CC567F" w:rsidP="00CC567F">
            <w:pPr>
              <w:jc w:val="both"/>
              <w:rPr>
                <w:rFonts w:ascii="Arial" w:hAnsi="Arial" w:cs="Arial"/>
                <w:sz w:val="18"/>
                <w:szCs w:val="18"/>
              </w:rPr>
            </w:pPr>
            <w:r w:rsidRPr="001E49C5">
              <w:rPr>
                <w:rFonts w:ascii="Arial" w:hAnsi="Arial" w:cs="Arial"/>
                <w:sz w:val="18"/>
                <w:szCs w:val="18"/>
              </w:rPr>
              <w:t>The post Fukushima National Action Plan (</w:t>
            </w:r>
            <w:proofErr w:type="spellStart"/>
            <w:r w:rsidRPr="001E49C5">
              <w:rPr>
                <w:rFonts w:ascii="Arial" w:hAnsi="Arial" w:cs="Arial"/>
                <w:sz w:val="18"/>
                <w:szCs w:val="18"/>
              </w:rPr>
              <w:t>NAcP</w:t>
            </w:r>
            <w:proofErr w:type="spellEnd"/>
            <w:r w:rsidRPr="001E49C5">
              <w:rPr>
                <w:rFonts w:ascii="Arial" w:hAnsi="Arial" w:cs="Arial"/>
                <w:sz w:val="18"/>
                <w:szCs w:val="18"/>
              </w:rPr>
              <w:t xml:space="preserve">) on Strengthening Nuclear Safety of Nuclear Facilities in the Czech Republic was compiled. There is a whole range of measures to improve emergency preparedness, e.g. 57, 59 and 66 and more (see </w:t>
            </w:r>
            <w:hyperlink r:id="rId7" w:history="1">
              <w:r w:rsidRPr="001E49C5">
                <w:rPr>
                  <w:rStyle w:val="Hypertextovodkaz"/>
                  <w:rFonts w:ascii="Arial" w:hAnsi="Arial" w:cs="Arial"/>
                  <w:sz w:val="18"/>
                  <w:szCs w:val="18"/>
                </w:rPr>
                <w:t>http://www.sujb.cz/</w:t>
              </w:r>
            </w:hyperlink>
            <w:r w:rsidRPr="001E49C5">
              <w:rPr>
                <w:rFonts w:ascii="Arial" w:hAnsi="Arial" w:cs="Arial"/>
                <w:sz w:val="18"/>
                <w:szCs w:val="18"/>
              </w:rPr>
              <w:t xml:space="preserve"> </w:t>
            </w:r>
            <w:proofErr w:type="spellStart"/>
            <w:r w:rsidRPr="001E49C5">
              <w:rPr>
                <w:rFonts w:ascii="Arial" w:hAnsi="Arial" w:cs="Arial"/>
                <w:sz w:val="18"/>
                <w:szCs w:val="18"/>
              </w:rPr>
              <w:t>fileadmin</w:t>
            </w:r>
            <w:proofErr w:type="spellEnd"/>
            <w:r w:rsidRPr="001E49C5">
              <w:rPr>
                <w:rFonts w:ascii="Arial" w:hAnsi="Arial" w:cs="Arial"/>
                <w:sz w:val="18"/>
                <w:szCs w:val="18"/>
              </w:rPr>
              <w:t>/</w:t>
            </w:r>
            <w:proofErr w:type="spellStart"/>
            <w:r w:rsidRPr="001E49C5">
              <w:rPr>
                <w:rFonts w:ascii="Arial" w:hAnsi="Arial" w:cs="Arial"/>
                <w:sz w:val="18"/>
                <w:szCs w:val="18"/>
              </w:rPr>
              <w:t>sujb</w:t>
            </w:r>
            <w:proofErr w:type="spellEnd"/>
            <w:r w:rsidRPr="001E49C5">
              <w:rPr>
                <w:rFonts w:ascii="Arial" w:hAnsi="Arial" w:cs="Arial"/>
                <w:sz w:val="18"/>
                <w:szCs w:val="18"/>
              </w:rPr>
              <w:t>/docs/</w:t>
            </w:r>
            <w:proofErr w:type="spellStart"/>
            <w:r w:rsidRPr="001E49C5">
              <w:rPr>
                <w:rFonts w:ascii="Arial" w:hAnsi="Arial" w:cs="Arial"/>
                <w:sz w:val="18"/>
                <w:szCs w:val="18"/>
              </w:rPr>
              <w:t>jaderna-bezpecnost</w:t>
            </w:r>
            <w:proofErr w:type="spellEnd"/>
            <w:r w:rsidRPr="001E49C5">
              <w:rPr>
                <w:rFonts w:ascii="Arial" w:hAnsi="Arial" w:cs="Arial"/>
                <w:sz w:val="18"/>
                <w:szCs w:val="18"/>
              </w:rPr>
              <w:t>/</w:t>
            </w:r>
            <w:proofErr w:type="spellStart"/>
            <w:r w:rsidRPr="001E49C5">
              <w:rPr>
                <w:rFonts w:ascii="Arial" w:hAnsi="Arial" w:cs="Arial"/>
                <w:sz w:val="18"/>
                <w:szCs w:val="18"/>
              </w:rPr>
              <w:t>Czech_National_Action</w:t>
            </w:r>
            <w:proofErr w:type="spellEnd"/>
            <w:r w:rsidRPr="001E49C5">
              <w:rPr>
                <w:rFonts w:ascii="Arial" w:hAnsi="Arial" w:cs="Arial"/>
                <w:sz w:val="18"/>
                <w:szCs w:val="18"/>
              </w:rPr>
              <w:t>_</w:t>
            </w:r>
          </w:p>
          <w:p w:rsidR="00CC567F" w:rsidRPr="001E49C5" w:rsidRDefault="00CC567F" w:rsidP="00CC567F">
            <w:pPr>
              <w:jc w:val="both"/>
              <w:rPr>
                <w:rFonts w:ascii="Arial" w:hAnsi="Arial" w:cs="Arial"/>
                <w:sz w:val="18"/>
                <w:szCs w:val="18"/>
              </w:rPr>
            </w:pPr>
            <w:r w:rsidRPr="001E49C5">
              <w:rPr>
                <w:rFonts w:ascii="Arial" w:hAnsi="Arial" w:cs="Arial"/>
                <w:sz w:val="18"/>
                <w:szCs w:val="18"/>
              </w:rPr>
              <w:t>Plan_rev2.pdf).</w:t>
            </w:r>
          </w:p>
          <w:p w:rsidR="00921BF1" w:rsidRPr="001E49C5" w:rsidRDefault="003918A9" w:rsidP="00DD3813">
            <w:pPr>
              <w:jc w:val="both"/>
              <w:rPr>
                <w:rFonts w:ascii="Arial" w:hAnsi="Arial" w:cs="Arial"/>
                <w:sz w:val="18"/>
                <w:szCs w:val="18"/>
              </w:rPr>
            </w:pPr>
            <w:r w:rsidRPr="001E49C5">
              <w:rPr>
                <w:rFonts w:ascii="Arial" w:hAnsi="Arial" w:cs="Arial"/>
                <w:sz w:val="18"/>
                <w:szCs w:val="18"/>
              </w:rPr>
              <w:t>As all AFR SF and RAW storage facilities at Fukushima site were either not affected by the tsunami (RAW storage facility and centralized wet SF storage pool) or survived it without any substantial impact on the man and environment (dry cask storage facility) there was no need to define steps for further improvement of similar facilities in the Czech Republic as a result of lessons learned from this accident. Additionally except reactor pools, which were the subject of post-Fukushima evaluations</w:t>
            </w:r>
            <w:r w:rsidR="00CC567F" w:rsidRPr="001E49C5">
              <w:rPr>
                <w:rFonts w:ascii="Arial" w:hAnsi="Arial" w:cs="Arial"/>
                <w:sz w:val="18"/>
                <w:szCs w:val="18"/>
              </w:rPr>
              <w:t xml:space="preserve"> and </w:t>
            </w:r>
            <w:proofErr w:type="spellStart"/>
            <w:r w:rsidR="00CC567F" w:rsidRPr="001E49C5">
              <w:rPr>
                <w:rFonts w:ascii="Arial" w:hAnsi="Arial" w:cs="Arial"/>
                <w:sz w:val="18"/>
                <w:szCs w:val="18"/>
              </w:rPr>
              <w:t>NAcP</w:t>
            </w:r>
            <w:proofErr w:type="spellEnd"/>
            <w:r w:rsidRPr="001E49C5">
              <w:rPr>
                <w:rFonts w:ascii="Arial" w:hAnsi="Arial" w:cs="Arial"/>
                <w:sz w:val="18"/>
                <w:szCs w:val="18"/>
              </w:rPr>
              <w:t>, there are no wet SF storage facilities and large RAW storage facilities.  Last but not least the safety cases of SF and RAW management installations consider and assess the impact of beyond design basis accidents, such as extreme weather conditions, large aircraft crash, etc.</w:t>
            </w:r>
          </w:p>
          <w:p w:rsidR="00DD3813" w:rsidRPr="001E49C5" w:rsidRDefault="003918A9" w:rsidP="00DD3813">
            <w:pPr>
              <w:jc w:val="both"/>
              <w:rPr>
                <w:rFonts w:ascii="Arial" w:hAnsi="Arial" w:cs="Arial"/>
                <w:sz w:val="18"/>
                <w:szCs w:val="18"/>
              </w:rPr>
            </w:pPr>
            <w:r w:rsidRPr="001E49C5">
              <w:rPr>
                <w:rFonts w:ascii="Arial" w:hAnsi="Arial" w:cs="Arial"/>
                <w:sz w:val="18"/>
                <w:szCs w:val="18"/>
              </w:rPr>
              <w:t xml:space="preserve">The remediation of post-accidental situations is addressed in the update of national RAW and SF management policy and strategy. </w:t>
            </w:r>
            <w:r w:rsidR="00DD3813" w:rsidRPr="001E49C5">
              <w:rPr>
                <w:rFonts w:ascii="Arial" w:hAnsi="Arial" w:cs="Arial"/>
                <w:sz w:val="18"/>
                <w:szCs w:val="18"/>
              </w:rPr>
              <w:t xml:space="preserve">In the case of emergencies, when radioactive substances will reach the environment, the management of this material will be in line with emergency plans of affected nuclear installation.  Available RAW management technologies can deal with predictable amount of RAW from emergencies. RAW will be then managed to comply with WAC of existing disposal facilities (e.g. till the end of 2013 the disposal facility </w:t>
            </w:r>
            <w:proofErr w:type="spellStart"/>
            <w:r w:rsidR="00DD3813" w:rsidRPr="001E49C5">
              <w:rPr>
                <w:rFonts w:ascii="Arial" w:hAnsi="Arial" w:cs="Arial"/>
                <w:sz w:val="18"/>
                <w:szCs w:val="18"/>
              </w:rPr>
              <w:t>Dukovany</w:t>
            </w:r>
            <w:proofErr w:type="spellEnd"/>
            <w:r w:rsidR="00DD3813" w:rsidRPr="001E49C5">
              <w:rPr>
                <w:rFonts w:ascii="Arial" w:hAnsi="Arial" w:cs="Arial"/>
                <w:sz w:val="18"/>
                <w:szCs w:val="18"/>
              </w:rPr>
              <w:t xml:space="preserve"> was loaded up to 17%). If this will be not possible, RAW will be stored </w:t>
            </w:r>
            <w:r w:rsidR="007F5C58" w:rsidRPr="001E49C5">
              <w:rPr>
                <w:rFonts w:ascii="Arial" w:hAnsi="Arial" w:cs="Arial"/>
                <w:sz w:val="18"/>
                <w:szCs w:val="18"/>
              </w:rPr>
              <w:t xml:space="preserve">at the site of affected nuclear installation </w:t>
            </w:r>
            <w:r w:rsidR="00DD3813" w:rsidRPr="001E49C5">
              <w:rPr>
                <w:rFonts w:ascii="Arial" w:hAnsi="Arial" w:cs="Arial"/>
                <w:sz w:val="18"/>
                <w:szCs w:val="18"/>
              </w:rPr>
              <w:t>and then disposed in developed DGR.</w:t>
            </w:r>
          </w:p>
          <w:p w:rsidR="003918A9" w:rsidRPr="001E49C5" w:rsidRDefault="00DD3813" w:rsidP="00DD3813">
            <w:pPr>
              <w:jc w:val="both"/>
              <w:rPr>
                <w:rFonts w:ascii="Arial" w:hAnsi="Arial" w:cs="Arial"/>
                <w:sz w:val="18"/>
                <w:szCs w:val="18"/>
              </w:rPr>
            </w:pPr>
            <w:r w:rsidRPr="001E49C5">
              <w:rPr>
                <w:rFonts w:ascii="Arial" w:hAnsi="Arial" w:cs="Arial"/>
                <w:sz w:val="18"/>
                <w:szCs w:val="18"/>
              </w:rPr>
              <w:t>In specific cases it can be decided to develop dump sites for contaminated material.</w:t>
            </w:r>
          </w:p>
          <w:p w:rsidR="00DD3813" w:rsidRPr="001E49C5" w:rsidRDefault="00DD3813" w:rsidP="006D0231">
            <w:pPr>
              <w:jc w:val="both"/>
              <w:rPr>
                <w:rFonts w:ascii="Arial" w:hAnsi="Arial" w:cs="Arial"/>
                <w:sz w:val="20"/>
              </w:rPr>
            </w:pPr>
            <w:r w:rsidRPr="001E49C5">
              <w:rPr>
                <w:rFonts w:ascii="Arial" w:hAnsi="Arial" w:cs="Arial"/>
                <w:sz w:val="18"/>
                <w:szCs w:val="18"/>
              </w:rPr>
              <w:lastRenderedPageBreak/>
              <w:t>As there is no idea about the physical and chemical properties of</w:t>
            </w:r>
            <w:r w:rsidR="006D0231" w:rsidRPr="001E49C5">
              <w:rPr>
                <w:rFonts w:ascii="Arial" w:hAnsi="Arial" w:cs="Arial"/>
                <w:sz w:val="18"/>
                <w:szCs w:val="18"/>
              </w:rPr>
              <w:t xml:space="preserve"> RAW from emergencies (amount, activity, physical and chemical form, …) it is not expected to develop any specific installations or facilities for the management of these potential (and unlikely) waste streams.</w:t>
            </w:r>
            <w:r w:rsidRPr="001E49C5">
              <w:rPr>
                <w:rFonts w:ascii="Arial" w:hAnsi="Arial" w:cs="Arial"/>
                <w:sz w:val="20"/>
              </w:rPr>
              <w:t xml:space="preserve"> </w:t>
            </w:r>
          </w:p>
        </w:tc>
      </w:tr>
      <w:tr w:rsidR="00921BF1" w:rsidRPr="001E49C5" w:rsidTr="00DD3813">
        <w:trPr>
          <w:trHeight w:val="494"/>
        </w:trPr>
        <w:tc>
          <w:tcPr>
            <w:tcW w:w="1134"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lastRenderedPageBreak/>
              <w:t>Fr-cz-3</w:t>
            </w:r>
          </w:p>
        </w:tc>
        <w:tc>
          <w:tcPr>
            <w:tcW w:w="993"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14</w:t>
            </w:r>
          </w:p>
        </w:tc>
        <w:tc>
          <w:tcPr>
            <w:tcW w:w="850"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color w:val="000000"/>
                <w:sz w:val="18"/>
                <w:szCs w:val="18"/>
              </w:rPr>
              <w:t>p8/S8.4:p106/S8.5.3:p117/S11.4:p134</w:t>
            </w:r>
          </w:p>
        </w:tc>
        <w:tc>
          <w:tcPr>
            <w:tcW w:w="5812"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both"/>
              <w:rPr>
                <w:rFonts w:ascii="Arial" w:hAnsi="Arial" w:cs="Arial"/>
                <w:color w:val="000000"/>
                <w:sz w:val="18"/>
                <w:szCs w:val="18"/>
              </w:rPr>
            </w:pPr>
            <w:r w:rsidRPr="001E49C5">
              <w:rPr>
                <w:rFonts w:ascii="Arial" w:hAnsi="Arial" w:cs="Arial"/>
                <w:color w:val="000000"/>
                <w:sz w:val="18"/>
                <w:szCs w:val="18"/>
              </w:rPr>
              <w:t xml:space="preserve">Safe disposal of waste is performed in near-surface disposal facilities </w:t>
            </w:r>
            <w:proofErr w:type="spellStart"/>
            <w:r w:rsidRPr="001E49C5">
              <w:rPr>
                <w:rFonts w:ascii="Arial" w:hAnsi="Arial" w:cs="Arial"/>
                <w:color w:val="000000"/>
                <w:sz w:val="18"/>
                <w:szCs w:val="18"/>
              </w:rPr>
              <w:t>operared</w:t>
            </w:r>
            <w:proofErr w:type="spellEnd"/>
            <w:r w:rsidRPr="001E49C5">
              <w:rPr>
                <w:rFonts w:ascii="Arial" w:hAnsi="Arial" w:cs="Arial"/>
                <w:color w:val="000000"/>
                <w:sz w:val="18"/>
                <w:szCs w:val="18"/>
              </w:rPr>
              <w:t xml:space="preserve"> by SURAO. Waste has been disposed of for a long time in RAW disposal facilities Richard (1964) and </w:t>
            </w:r>
            <w:proofErr w:type="spellStart"/>
            <w:r w:rsidRPr="001E49C5">
              <w:rPr>
                <w:rFonts w:ascii="Arial" w:hAnsi="Arial" w:cs="Arial"/>
                <w:color w:val="000000"/>
                <w:sz w:val="18"/>
                <w:szCs w:val="18"/>
              </w:rPr>
              <w:t>Bratrstvi</w:t>
            </w:r>
            <w:proofErr w:type="spellEnd"/>
            <w:r w:rsidRPr="001E49C5">
              <w:rPr>
                <w:rFonts w:ascii="Arial" w:hAnsi="Arial" w:cs="Arial"/>
                <w:color w:val="000000"/>
                <w:sz w:val="18"/>
                <w:szCs w:val="18"/>
              </w:rPr>
              <w:t xml:space="preserve"> (1974). Waste Acceptance criteria have been proposed after safety analysis performed in 2000-2008. Do these criteria, applicable to waste currently disposed of, take into account an uncertainty margin on the waste characteristics disposed of before these dates? Is the </w:t>
            </w:r>
            <w:proofErr w:type="spellStart"/>
            <w:r w:rsidRPr="001E49C5">
              <w:rPr>
                <w:rFonts w:ascii="Arial" w:hAnsi="Arial" w:cs="Arial"/>
                <w:color w:val="000000"/>
                <w:sz w:val="18"/>
                <w:szCs w:val="18"/>
              </w:rPr>
              <w:t>Bratrstvi</w:t>
            </w:r>
            <w:proofErr w:type="spellEnd"/>
            <w:r w:rsidRPr="001E49C5">
              <w:rPr>
                <w:rFonts w:ascii="Arial" w:hAnsi="Arial" w:cs="Arial"/>
                <w:color w:val="000000"/>
                <w:sz w:val="18"/>
                <w:szCs w:val="18"/>
              </w:rPr>
              <w:t xml:space="preserve"> site seen as safe enough for disposal considering the high humidity in the underground premises and the flowrate of mine water nearby the disposal chambers?</w:t>
            </w:r>
          </w:p>
        </w:tc>
        <w:tc>
          <w:tcPr>
            <w:tcW w:w="5670" w:type="dxa"/>
            <w:tcBorders>
              <w:top w:val="single" w:sz="6" w:space="0" w:color="auto"/>
              <w:left w:val="single" w:sz="6" w:space="0" w:color="auto"/>
              <w:bottom w:val="single" w:sz="6" w:space="0" w:color="auto"/>
              <w:right w:val="single" w:sz="6" w:space="0" w:color="auto"/>
            </w:tcBorders>
          </w:tcPr>
          <w:p w:rsidR="00C63F20" w:rsidRPr="001E49C5" w:rsidRDefault="00C63F20" w:rsidP="00C63F20">
            <w:pPr>
              <w:jc w:val="both"/>
              <w:rPr>
                <w:rFonts w:ascii="Arial" w:hAnsi="Arial" w:cs="Arial"/>
                <w:sz w:val="18"/>
                <w:szCs w:val="18"/>
              </w:rPr>
            </w:pPr>
            <w:r w:rsidRPr="001E49C5">
              <w:rPr>
                <w:rFonts w:ascii="Arial" w:hAnsi="Arial" w:cs="Arial"/>
                <w:sz w:val="18"/>
                <w:szCs w:val="18"/>
              </w:rPr>
              <w:t xml:space="preserve">Volume and activity including radionuclides composition </w:t>
            </w:r>
            <w:proofErr w:type="gramStart"/>
            <w:r w:rsidRPr="001E49C5">
              <w:rPr>
                <w:rFonts w:ascii="Arial" w:hAnsi="Arial" w:cs="Arial"/>
                <w:sz w:val="18"/>
                <w:szCs w:val="18"/>
              </w:rPr>
              <w:t>of  RAW</w:t>
            </w:r>
            <w:proofErr w:type="gramEnd"/>
            <w:r w:rsidRPr="001E49C5">
              <w:rPr>
                <w:rFonts w:ascii="Arial" w:hAnsi="Arial" w:cs="Arial"/>
                <w:sz w:val="18"/>
                <w:szCs w:val="18"/>
              </w:rPr>
              <w:t xml:space="preserve"> disposed till 2000 have been assessed using all available sources, i.e. RAW characteristics provided by waste producers and/or repository operator. Two independent methods of inventory calculation were used to assess real inventory. Safety analyses performed in the period 2000 – 2014 used conservative values for this historical inventory. </w:t>
            </w:r>
          </w:p>
          <w:p w:rsidR="00921BF1" w:rsidRPr="001E49C5" w:rsidRDefault="00CC567F" w:rsidP="00C63F20">
            <w:pPr>
              <w:jc w:val="both"/>
              <w:rPr>
                <w:rFonts w:ascii="Arial" w:hAnsi="Arial" w:cs="Arial"/>
                <w:sz w:val="18"/>
                <w:szCs w:val="18"/>
              </w:rPr>
            </w:pPr>
            <w:r w:rsidRPr="001E49C5">
              <w:rPr>
                <w:rFonts w:ascii="Arial" w:hAnsi="Arial" w:cs="Arial"/>
                <w:sz w:val="18"/>
                <w:szCs w:val="18"/>
              </w:rPr>
              <w:t>Disposal facility</w:t>
            </w:r>
            <w:r w:rsidR="00C63F20" w:rsidRPr="001E49C5">
              <w:rPr>
                <w:rFonts w:ascii="Arial" w:hAnsi="Arial" w:cs="Arial"/>
                <w:sz w:val="18"/>
                <w:szCs w:val="18"/>
              </w:rPr>
              <w:t xml:space="preserve"> </w:t>
            </w:r>
            <w:proofErr w:type="spellStart"/>
            <w:r w:rsidR="00C63F20" w:rsidRPr="001E49C5">
              <w:rPr>
                <w:rFonts w:ascii="Arial" w:hAnsi="Arial" w:cs="Arial"/>
                <w:sz w:val="18"/>
                <w:szCs w:val="18"/>
              </w:rPr>
              <w:t>Bratrství</w:t>
            </w:r>
            <w:proofErr w:type="spellEnd"/>
            <w:r w:rsidR="00C63F20" w:rsidRPr="001E49C5">
              <w:rPr>
                <w:rFonts w:ascii="Arial" w:hAnsi="Arial" w:cs="Arial"/>
                <w:sz w:val="18"/>
                <w:szCs w:val="18"/>
              </w:rPr>
              <w:t xml:space="preserve"> is planned to be closed in near future. The activity of natural radionuclides disposed of in the repository does not exceed the activity of uranium ore that was mined out from the repository site.   But in fact, </w:t>
            </w:r>
            <w:proofErr w:type="spellStart"/>
            <w:r w:rsidR="00C63F20" w:rsidRPr="001E49C5">
              <w:rPr>
                <w:rFonts w:ascii="Arial" w:hAnsi="Arial" w:cs="Arial"/>
                <w:sz w:val="18"/>
                <w:szCs w:val="18"/>
              </w:rPr>
              <w:t>unfavourable</w:t>
            </w:r>
            <w:proofErr w:type="spellEnd"/>
            <w:r w:rsidR="00C63F20" w:rsidRPr="001E49C5">
              <w:rPr>
                <w:rFonts w:ascii="Arial" w:hAnsi="Arial" w:cs="Arial"/>
                <w:sz w:val="18"/>
                <w:szCs w:val="18"/>
              </w:rPr>
              <w:t xml:space="preserve"> hydrological conditions of the site head to the decision of its closure. Considering ALARA principle, waste will be safely stabilized in the site. Mine water flow is regarded as one of potential pathways after closure.  Despite of this fact, regarding inventory and dilution, effective doses are well below authorized regulatory limits.</w:t>
            </w:r>
          </w:p>
        </w:tc>
      </w:tr>
      <w:tr w:rsidR="00921BF1" w:rsidRPr="001E49C5" w:rsidTr="00DD3813">
        <w:trPr>
          <w:trHeight w:val="494"/>
        </w:trPr>
        <w:tc>
          <w:tcPr>
            <w:tcW w:w="1134"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Fr-cz-4</w:t>
            </w:r>
          </w:p>
        </w:tc>
        <w:tc>
          <w:tcPr>
            <w:tcW w:w="993"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32</w:t>
            </w:r>
          </w:p>
        </w:tc>
        <w:tc>
          <w:tcPr>
            <w:tcW w:w="850"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color w:val="000000"/>
                <w:sz w:val="18"/>
                <w:szCs w:val="18"/>
              </w:rPr>
            </w:pPr>
            <w:r w:rsidRPr="001E49C5">
              <w:rPr>
                <w:rFonts w:ascii="Arial" w:hAnsi="Arial" w:cs="Arial"/>
                <w:color w:val="000000"/>
                <w:sz w:val="18"/>
                <w:szCs w:val="18"/>
              </w:rPr>
              <w:t>p8/S.4.2:p24-28/S.6.3:p.54-60</w:t>
            </w:r>
          </w:p>
        </w:tc>
        <w:tc>
          <w:tcPr>
            <w:tcW w:w="5812" w:type="dxa"/>
            <w:tcBorders>
              <w:top w:val="single" w:sz="6" w:space="0" w:color="auto"/>
              <w:left w:val="single" w:sz="6" w:space="0" w:color="auto"/>
              <w:bottom w:val="single" w:sz="6" w:space="0" w:color="auto"/>
              <w:right w:val="single" w:sz="6" w:space="0" w:color="auto"/>
            </w:tcBorders>
          </w:tcPr>
          <w:p w:rsidR="00921BF1" w:rsidRPr="001E49C5" w:rsidRDefault="00921BF1" w:rsidP="00A458C2">
            <w:pPr>
              <w:jc w:val="both"/>
              <w:rPr>
                <w:rFonts w:ascii="Arial" w:hAnsi="Arial" w:cs="Arial"/>
                <w:color w:val="000000"/>
                <w:sz w:val="18"/>
                <w:szCs w:val="18"/>
              </w:rPr>
            </w:pPr>
            <w:r w:rsidRPr="001E49C5">
              <w:rPr>
                <w:rFonts w:ascii="Arial" w:hAnsi="Arial" w:cs="Arial"/>
                <w:color w:val="000000"/>
                <w:sz w:val="18"/>
                <w:szCs w:val="18"/>
              </w:rPr>
              <w:t xml:space="preserve">New </w:t>
            </w:r>
            <w:r w:rsidR="004C7EA5" w:rsidRPr="001E49C5">
              <w:rPr>
                <w:rFonts w:ascii="Arial" w:hAnsi="Arial" w:cs="Arial"/>
                <w:color w:val="000000"/>
                <w:sz w:val="18"/>
                <w:szCs w:val="18"/>
              </w:rPr>
              <w:t>immobilization</w:t>
            </w:r>
            <w:r w:rsidRPr="001E49C5">
              <w:rPr>
                <w:rFonts w:ascii="Arial" w:hAnsi="Arial" w:cs="Arial"/>
                <w:color w:val="000000"/>
                <w:sz w:val="18"/>
                <w:szCs w:val="18"/>
              </w:rPr>
              <w:t xml:space="preserve"> technologies are now used in </w:t>
            </w:r>
            <w:proofErr w:type="spellStart"/>
            <w:r w:rsidRPr="001E49C5">
              <w:rPr>
                <w:rFonts w:ascii="Arial" w:hAnsi="Arial" w:cs="Arial"/>
                <w:color w:val="000000"/>
                <w:sz w:val="18"/>
                <w:szCs w:val="18"/>
              </w:rPr>
              <w:t>Dukovany</w:t>
            </w:r>
            <w:proofErr w:type="spellEnd"/>
            <w:r w:rsidRPr="001E49C5">
              <w:rPr>
                <w:rFonts w:ascii="Arial" w:hAnsi="Arial" w:cs="Arial"/>
                <w:color w:val="000000"/>
                <w:sz w:val="18"/>
                <w:szCs w:val="18"/>
              </w:rPr>
              <w:t xml:space="preserve"> and </w:t>
            </w:r>
            <w:proofErr w:type="spellStart"/>
            <w:r w:rsidRPr="001E49C5">
              <w:rPr>
                <w:rFonts w:ascii="Arial" w:hAnsi="Arial" w:cs="Arial"/>
                <w:color w:val="000000"/>
                <w:sz w:val="18"/>
                <w:szCs w:val="18"/>
              </w:rPr>
              <w:t>Temelin</w:t>
            </w:r>
            <w:proofErr w:type="spellEnd"/>
            <w:r w:rsidRPr="001E49C5">
              <w:rPr>
                <w:rFonts w:ascii="Arial" w:hAnsi="Arial" w:cs="Arial"/>
                <w:color w:val="000000"/>
                <w:sz w:val="18"/>
                <w:szCs w:val="18"/>
              </w:rPr>
              <w:t xml:space="preserve">. Nevertheless, a part of the solid waste is sent abroad for treatment and conditioning (incineration, high-pressure compaction) according to information provided in Section 9 on </w:t>
            </w:r>
            <w:proofErr w:type="spellStart"/>
            <w:r w:rsidRPr="001E49C5">
              <w:rPr>
                <w:rFonts w:ascii="Arial" w:hAnsi="Arial" w:cs="Arial"/>
                <w:color w:val="000000"/>
                <w:sz w:val="18"/>
                <w:szCs w:val="18"/>
              </w:rPr>
              <w:t>Transboundary</w:t>
            </w:r>
            <w:proofErr w:type="spellEnd"/>
            <w:r w:rsidRPr="001E49C5">
              <w:rPr>
                <w:rFonts w:ascii="Arial" w:hAnsi="Arial" w:cs="Arial"/>
                <w:color w:val="000000"/>
                <w:sz w:val="18"/>
                <w:szCs w:val="18"/>
              </w:rPr>
              <w:t xml:space="preserve"> movement and in Section 11. What are the criteria applied when sorting out the solid waste to decide about the type of treatment that will be carried out? Is there any additional conditioning in </w:t>
            </w:r>
            <w:proofErr w:type="spellStart"/>
            <w:r w:rsidRPr="001E49C5">
              <w:rPr>
                <w:rFonts w:ascii="Arial" w:hAnsi="Arial" w:cs="Arial"/>
                <w:color w:val="000000"/>
                <w:sz w:val="18"/>
                <w:szCs w:val="18"/>
              </w:rPr>
              <w:t>Dukovany</w:t>
            </w:r>
            <w:proofErr w:type="spellEnd"/>
            <w:r w:rsidRPr="001E49C5">
              <w:rPr>
                <w:rFonts w:ascii="Arial" w:hAnsi="Arial" w:cs="Arial"/>
                <w:color w:val="000000"/>
                <w:sz w:val="18"/>
                <w:szCs w:val="18"/>
              </w:rPr>
              <w:t xml:space="preserve"> and </w:t>
            </w:r>
            <w:proofErr w:type="spellStart"/>
            <w:r w:rsidRPr="001E49C5">
              <w:rPr>
                <w:rFonts w:ascii="Arial" w:hAnsi="Arial" w:cs="Arial"/>
                <w:color w:val="000000"/>
                <w:sz w:val="18"/>
                <w:szCs w:val="18"/>
              </w:rPr>
              <w:t>Temelin</w:t>
            </w:r>
            <w:proofErr w:type="spellEnd"/>
            <w:r w:rsidRPr="001E49C5">
              <w:rPr>
                <w:rFonts w:ascii="Arial" w:hAnsi="Arial" w:cs="Arial"/>
                <w:color w:val="000000"/>
                <w:sz w:val="18"/>
                <w:szCs w:val="18"/>
              </w:rPr>
              <w:t xml:space="preserve"> of the waste sent back from foreign countries? What are the quality control and QA procedures for waste treated and conditioned abroad? Is there any supervision by SUJB</w:t>
            </w:r>
          </w:p>
        </w:tc>
        <w:tc>
          <w:tcPr>
            <w:tcW w:w="5670" w:type="dxa"/>
            <w:tcBorders>
              <w:top w:val="single" w:sz="6" w:space="0" w:color="auto"/>
              <w:left w:val="single" w:sz="6" w:space="0" w:color="auto"/>
              <w:bottom w:val="single" w:sz="6" w:space="0" w:color="auto"/>
              <w:right w:val="single" w:sz="6" w:space="0" w:color="auto"/>
            </w:tcBorders>
          </w:tcPr>
          <w:p w:rsidR="00AF6CF2" w:rsidRDefault="00AF6CF2" w:rsidP="00AF6CF2">
            <w:pPr>
              <w:jc w:val="both"/>
              <w:rPr>
                <w:rFonts w:ascii="Arial" w:hAnsi="Arial" w:cs="Arial"/>
                <w:sz w:val="18"/>
                <w:szCs w:val="18"/>
              </w:rPr>
            </w:pPr>
            <w:r>
              <w:rPr>
                <w:rFonts w:ascii="Arial" w:hAnsi="Arial" w:cs="Arial"/>
                <w:sz w:val="18"/>
                <w:szCs w:val="18"/>
              </w:rPr>
              <w:t>T</w:t>
            </w:r>
            <w:r w:rsidRPr="00AF6CF2">
              <w:rPr>
                <w:rFonts w:ascii="Arial" w:hAnsi="Arial" w:cs="Arial"/>
                <w:sz w:val="18"/>
                <w:szCs w:val="18"/>
              </w:rPr>
              <w:t xml:space="preserve">o </w:t>
            </w:r>
            <w:proofErr w:type="spellStart"/>
            <w:r w:rsidRPr="00AF6CF2">
              <w:rPr>
                <w:rFonts w:ascii="Arial" w:hAnsi="Arial" w:cs="Arial"/>
                <w:sz w:val="18"/>
                <w:szCs w:val="18"/>
              </w:rPr>
              <w:t>minimise</w:t>
            </w:r>
            <w:proofErr w:type="spellEnd"/>
            <w:r w:rsidRPr="00AF6CF2">
              <w:rPr>
                <w:rFonts w:ascii="Arial" w:hAnsi="Arial" w:cs="Arial"/>
                <w:sz w:val="18"/>
                <w:szCs w:val="18"/>
              </w:rPr>
              <w:t xml:space="preserve"> the amount of disposed RAW some categories of RAW suitable for treatment by technologies not available at NPPs are send abroad (for incineration and high pressure compaction)</w:t>
            </w:r>
            <w:r>
              <w:rPr>
                <w:rFonts w:ascii="Arial" w:hAnsi="Arial" w:cs="Arial"/>
                <w:sz w:val="18"/>
                <w:szCs w:val="18"/>
              </w:rPr>
              <w:t>. T</w:t>
            </w:r>
            <w:r w:rsidRPr="00AF6CF2">
              <w:rPr>
                <w:rFonts w:ascii="Arial" w:hAnsi="Arial" w:cs="Arial"/>
                <w:sz w:val="18"/>
                <w:szCs w:val="18"/>
              </w:rPr>
              <w:t>reated RAW is then disposed, without the need for its further conditioning (ash, compressed solid RAW)</w:t>
            </w:r>
          </w:p>
          <w:p w:rsidR="00921BF1" w:rsidRPr="001E49C5" w:rsidRDefault="001466E2" w:rsidP="001466E2">
            <w:pPr>
              <w:jc w:val="both"/>
              <w:rPr>
                <w:rFonts w:ascii="Arial" w:hAnsi="Arial" w:cs="Arial"/>
                <w:sz w:val="18"/>
                <w:szCs w:val="18"/>
              </w:rPr>
            </w:pPr>
            <w:r w:rsidRPr="001E49C5">
              <w:rPr>
                <w:rFonts w:ascii="Arial" w:hAnsi="Arial" w:cs="Arial"/>
                <w:sz w:val="18"/>
                <w:szCs w:val="18"/>
              </w:rPr>
              <w:t xml:space="preserve">SUJB requires, that </w:t>
            </w:r>
            <w:r w:rsidR="00B91320" w:rsidRPr="001E49C5">
              <w:rPr>
                <w:rFonts w:ascii="Arial" w:hAnsi="Arial" w:cs="Arial"/>
                <w:sz w:val="18"/>
                <w:szCs w:val="18"/>
              </w:rPr>
              <w:t>each</w:t>
            </w:r>
            <w:r w:rsidRPr="001E49C5">
              <w:rPr>
                <w:rFonts w:ascii="Arial" w:hAnsi="Arial" w:cs="Arial"/>
                <w:sz w:val="18"/>
                <w:szCs w:val="18"/>
              </w:rPr>
              <w:t xml:space="preserve"> contractor </w:t>
            </w:r>
            <w:proofErr w:type="gramStart"/>
            <w:r w:rsidRPr="001E49C5">
              <w:rPr>
                <w:rFonts w:ascii="Arial" w:hAnsi="Arial" w:cs="Arial"/>
                <w:sz w:val="18"/>
                <w:szCs w:val="18"/>
              </w:rPr>
              <w:t>performing  treatment</w:t>
            </w:r>
            <w:proofErr w:type="gramEnd"/>
            <w:r w:rsidRPr="001E49C5">
              <w:rPr>
                <w:rFonts w:ascii="Arial" w:hAnsi="Arial" w:cs="Arial"/>
                <w:sz w:val="18"/>
                <w:szCs w:val="18"/>
              </w:rPr>
              <w:t xml:space="preserve"> and conditioning of RAW has implemented his own QA and QC system for all activities which are  a subject of </w:t>
            </w:r>
            <w:r w:rsidR="00B91320" w:rsidRPr="001E49C5">
              <w:rPr>
                <w:rFonts w:ascii="Arial" w:hAnsi="Arial" w:cs="Arial"/>
                <w:sz w:val="18"/>
                <w:szCs w:val="18"/>
              </w:rPr>
              <w:t>this</w:t>
            </w:r>
            <w:r w:rsidRPr="001E49C5">
              <w:rPr>
                <w:rFonts w:ascii="Arial" w:hAnsi="Arial" w:cs="Arial"/>
                <w:sz w:val="18"/>
                <w:szCs w:val="18"/>
              </w:rPr>
              <w:t xml:space="preserve"> contract. SUJB staff is usually present at the first treatment and conditioning campaign</w:t>
            </w:r>
            <w:r w:rsidR="00B91320" w:rsidRPr="001E49C5">
              <w:rPr>
                <w:rFonts w:ascii="Arial" w:hAnsi="Arial" w:cs="Arial"/>
                <w:sz w:val="18"/>
                <w:szCs w:val="18"/>
              </w:rPr>
              <w:t xml:space="preserve"> in contractor’s facility</w:t>
            </w:r>
            <w:r w:rsidRPr="001E49C5">
              <w:rPr>
                <w:rFonts w:ascii="Arial" w:hAnsi="Arial" w:cs="Arial"/>
                <w:sz w:val="18"/>
                <w:szCs w:val="18"/>
              </w:rPr>
              <w:t>.</w:t>
            </w:r>
            <w:bookmarkStart w:id="0" w:name="_GoBack"/>
            <w:bookmarkEnd w:id="0"/>
          </w:p>
        </w:tc>
      </w:tr>
      <w:tr w:rsidR="00921BF1" w:rsidRPr="001E49C5" w:rsidTr="00DD3813">
        <w:trPr>
          <w:trHeight w:val="494"/>
        </w:trPr>
        <w:tc>
          <w:tcPr>
            <w:tcW w:w="1134"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Fr-cz-5</w:t>
            </w:r>
          </w:p>
        </w:tc>
        <w:tc>
          <w:tcPr>
            <w:tcW w:w="993"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sz w:val="20"/>
              </w:rPr>
            </w:pPr>
            <w:r w:rsidRPr="001E49C5">
              <w:rPr>
                <w:rFonts w:ascii="Arial" w:hAnsi="Arial" w:cs="Arial"/>
                <w:sz w:val="20"/>
              </w:rPr>
              <w:t>32</w:t>
            </w:r>
          </w:p>
        </w:tc>
        <w:tc>
          <w:tcPr>
            <w:tcW w:w="850"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center"/>
              <w:rPr>
                <w:rFonts w:ascii="Arial" w:hAnsi="Arial" w:cs="Arial"/>
                <w:color w:val="000000"/>
                <w:sz w:val="18"/>
                <w:szCs w:val="18"/>
              </w:rPr>
            </w:pPr>
            <w:r w:rsidRPr="001E49C5">
              <w:rPr>
                <w:rFonts w:ascii="Arial" w:hAnsi="Arial" w:cs="Arial"/>
                <w:color w:val="000000"/>
                <w:sz w:val="18"/>
                <w:szCs w:val="18"/>
              </w:rPr>
              <w:t>p.8 / Section 2.1: p.13</w:t>
            </w:r>
          </w:p>
        </w:tc>
        <w:tc>
          <w:tcPr>
            <w:tcW w:w="5812" w:type="dxa"/>
            <w:tcBorders>
              <w:top w:val="single" w:sz="6" w:space="0" w:color="auto"/>
              <w:left w:val="single" w:sz="6" w:space="0" w:color="auto"/>
              <w:bottom w:val="single" w:sz="6" w:space="0" w:color="auto"/>
              <w:right w:val="single" w:sz="6" w:space="0" w:color="auto"/>
            </w:tcBorders>
          </w:tcPr>
          <w:p w:rsidR="00921BF1" w:rsidRPr="001E49C5" w:rsidRDefault="00921BF1" w:rsidP="00DD3813">
            <w:pPr>
              <w:jc w:val="both"/>
              <w:rPr>
                <w:rFonts w:ascii="Arial" w:hAnsi="Arial" w:cs="Arial"/>
                <w:color w:val="000000"/>
                <w:sz w:val="18"/>
                <w:szCs w:val="18"/>
              </w:rPr>
            </w:pPr>
            <w:r w:rsidRPr="001E49C5">
              <w:rPr>
                <w:rFonts w:ascii="Arial" w:hAnsi="Arial" w:cs="Arial"/>
                <w:color w:val="000000"/>
                <w:sz w:val="18"/>
                <w:szCs w:val="18"/>
              </w:rPr>
              <w:t xml:space="preserve">The report mentions low and intermediate level </w:t>
            </w:r>
            <w:proofErr w:type="gramStart"/>
            <w:r w:rsidRPr="001E49C5">
              <w:rPr>
                <w:rFonts w:ascii="Arial" w:hAnsi="Arial" w:cs="Arial"/>
                <w:color w:val="000000"/>
                <w:sz w:val="18"/>
                <w:szCs w:val="18"/>
              </w:rPr>
              <w:t>waste disposed of in near-surface disposal waste to be ultimately disposed of in the DGR and also waste</w:t>
            </w:r>
            <w:proofErr w:type="gramEnd"/>
            <w:r w:rsidRPr="001E49C5">
              <w:rPr>
                <w:rFonts w:ascii="Arial" w:hAnsi="Arial" w:cs="Arial"/>
                <w:color w:val="000000"/>
                <w:sz w:val="18"/>
                <w:szCs w:val="18"/>
              </w:rPr>
              <w:t xml:space="preserve"> to be cleared, sometimes after decay. What about very low level waste, too active to be cleared but not enough to justify its disposal in the existing near </w:t>
            </w:r>
            <w:r w:rsidR="004C7EA5" w:rsidRPr="001E49C5">
              <w:rPr>
                <w:rFonts w:ascii="Arial" w:hAnsi="Arial" w:cs="Arial"/>
                <w:color w:val="000000"/>
                <w:sz w:val="18"/>
                <w:szCs w:val="18"/>
              </w:rPr>
              <w:t>–</w:t>
            </w:r>
            <w:r w:rsidRPr="001E49C5">
              <w:rPr>
                <w:rFonts w:ascii="Arial" w:hAnsi="Arial" w:cs="Arial"/>
                <w:color w:val="000000"/>
                <w:sz w:val="18"/>
                <w:szCs w:val="18"/>
              </w:rPr>
              <w:t xml:space="preserve">surface disposal </w:t>
            </w:r>
            <w:proofErr w:type="gramStart"/>
            <w:r w:rsidRPr="001E49C5">
              <w:rPr>
                <w:rFonts w:ascii="Arial" w:hAnsi="Arial" w:cs="Arial"/>
                <w:color w:val="000000"/>
                <w:sz w:val="18"/>
                <w:szCs w:val="18"/>
              </w:rPr>
              <w:t>facilities ?</w:t>
            </w:r>
            <w:proofErr w:type="gramEnd"/>
            <w:r w:rsidRPr="001E49C5">
              <w:rPr>
                <w:rFonts w:ascii="Arial" w:hAnsi="Arial" w:cs="Arial"/>
                <w:color w:val="000000"/>
                <w:sz w:val="18"/>
                <w:szCs w:val="18"/>
              </w:rPr>
              <w:t xml:space="preserve"> Is there any specific regulatory category for this type of waste?</w:t>
            </w:r>
          </w:p>
        </w:tc>
        <w:tc>
          <w:tcPr>
            <w:tcW w:w="5670" w:type="dxa"/>
            <w:tcBorders>
              <w:top w:val="single" w:sz="6" w:space="0" w:color="auto"/>
              <w:left w:val="single" w:sz="6" w:space="0" w:color="auto"/>
              <w:bottom w:val="single" w:sz="6" w:space="0" w:color="auto"/>
              <w:right w:val="single" w:sz="6" w:space="0" w:color="auto"/>
            </w:tcBorders>
          </w:tcPr>
          <w:p w:rsidR="0046573C" w:rsidRPr="001E49C5" w:rsidRDefault="00B432C3" w:rsidP="00DD3813">
            <w:pPr>
              <w:jc w:val="both"/>
              <w:rPr>
                <w:rFonts w:ascii="Arial" w:hAnsi="Arial" w:cs="Arial"/>
                <w:sz w:val="18"/>
                <w:szCs w:val="18"/>
              </w:rPr>
            </w:pPr>
            <w:r w:rsidRPr="001E49C5">
              <w:rPr>
                <w:rFonts w:ascii="Arial" w:hAnsi="Arial" w:cs="Arial"/>
                <w:sz w:val="18"/>
                <w:szCs w:val="18"/>
              </w:rPr>
              <w:t>The f</w:t>
            </w:r>
            <w:r w:rsidR="0046573C" w:rsidRPr="001E49C5">
              <w:rPr>
                <w:rFonts w:ascii="Arial" w:hAnsi="Arial" w:cs="Arial"/>
                <w:sz w:val="18"/>
                <w:szCs w:val="18"/>
              </w:rPr>
              <w:t>irst part of the comment does not make any sense.</w:t>
            </w:r>
          </w:p>
          <w:p w:rsidR="001466E2" w:rsidRPr="001E49C5" w:rsidRDefault="0046573C" w:rsidP="001466E2">
            <w:pPr>
              <w:jc w:val="both"/>
              <w:rPr>
                <w:rFonts w:ascii="Arial" w:hAnsi="Arial" w:cs="Arial"/>
                <w:sz w:val="18"/>
                <w:szCs w:val="18"/>
              </w:rPr>
            </w:pPr>
            <w:r w:rsidRPr="001E49C5">
              <w:rPr>
                <w:rFonts w:ascii="Arial" w:hAnsi="Arial" w:cs="Arial"/>
                <w:sz w:val="18"/>
                <w:szCs w:val="18"/>
              </w:rPr>
              <w:t>There is no need to use the VLLW class of RAW in practice in the Czech Republic</w:t>
            </w:r>
            <w:r w:rsidR="001466E2" w:rsidRPr="001E49C5">
              <w:rPr>
                <w:rFonts w:ascii="Arial" w:hAnsi="Arial" w:cs="Arial"/>
                <w:sz w:val="18"/>
                <w:szCs w:val="18"/>
              </w:rPr>
              <w:t xml:space="preserve"> at this moment</w:t>
            </w:r>
            <w:r w:rsidRPr="001E49C5">
              <w:rPr>
                <w:rFonts w:ascii="Arial" w:hAnsi="Arial" w:cs="Arial"/>
                <w:sz w:val="18"/>
                <w:szCs w:val="18"/>
              </w:rPr>
              <w:t xml:space="preserve">. This class will be introduced </w:t>
            </w:r>
            <w:r w:rsidR="00D9296D" w:rsidRPr="001E49C5">
              <w:rPr>
                <w:rFonts w:ascii="Arial" w:hAnsi="Arial" w:cs="Arial"/>
                <w:sz w:val="18"/>
                <w:szCs w:val="18"/>
              </w:rPr>
              <w:t>in</w:t>
            </w:r>
            <w:r w:rsidRPr="001E49C5">
              <w:rPr>
                <w:rFonts w:ascii="Arial" w:hAnsi="Arial" w:cs="Arial"/>
                <w:sz w:val="18"/>
                <w:szCs w:val="18"/>
              </w:rPr>
              <w:t>to the new legal framework, but it is not practical to segregate VLLW from LLW and ILW. Almost all these RAW classes can be disposed in existing disposal facilities.</w:t>
            </w:r>
            <w:r w:rsidR="001466E2" w:rsidRPr="001E49C5">
              <w:rPr>
                <w:rFonts w:ascii="Arial" w:hAnsi="Arial" w:cs="Arial"/>
                <w:sz w:val="18"/>
                <w:szCs w:val="18"/>
              </w:rPr>
              <w:t xml:space="preserve"> </w:t>
            </w:r>
          </w:p>
          <w:p w:rsidR="00921BF1" w:rsidRPr="001E49C5" w:rsidRDefault="001466E2" w:rsidP="006176B4">
            <w:pPr>
              <w:jc w:val="both"/>
              <w:rPr>
                <w:rFonts w:ascii="Arial" w:hAnsi="Arial" w:cs="Arial"/>
                <w:sz w:val="18"/>
                <w:szCs w:val="18"/>
              </w:rPr>
            </w:pPr>
            <w:r w:rsidRPr="001E49C5">
              <w:rPr>
                <w:rFonts w:ascii="Arial" w:hAnsi="Arial" w:cs="Arial"/>
                <w:sz w:val="18"/>
                <w:szCs w:val="18"/>
              </w:rPr>
              <w:t xml:space="preserve">The class of VLLW is assumed to be used </w:t>
            </w:r>
            <w:r w:rsidR="006176B4" w:rsidRPr="001E49C5">
              <w:rPr>
                <w:rFonts w:ascii="Arial" w:hAnsi="Arial" w:cs="Arial"/>
                <w:sz w:val="18"/>
                <w:szCs w:val="18"/>
              </w:rPr>
              <w:t>mainly during</w:t>
            </w:r>
            <w:r w:rsidRPr="001E49C5">
              <w:rPr>
                <w:rFonts w:ascii="Arial" w:hAnsi="Arial" w:cs="Arial"/>
                <w:sz w:val="18"/>
                <w:szCs w:val="18"/>
              </w:rPr>
              <w:t xml:space="preserve"> the decommissioning of currently operated NPPs and other nuclear facilities.</w:t>
            </w:r>
          </w:p>
        </w:tc>
      </w:tr>
    </w:tbl>
    <w:p w:rsidR="00921BF1" w:rsidRPr="001E49C5" w:rsidRDefault="00921BF1">
      <w:pPr>
        <w:rPr>
          <w:rFonts w:ascii="Arial" w:hAnsi="Arial" w:cs="Arial"/>
          <w:b/>
          <w:szCs w:val="24"/>
        </w:rPr>
      </w:pPr>
    </w:p>
    <w:p w:rsidR="00921BF1" w:rsidRPr="001E49C5" w:rsidRDefault="00921BF1">
      <w:pPr>
        <w:spacing w:after="200" w:line="276" w:lineRule="auto"/>
        <w:rPr>
          <w:rFonts w:ascii="Arial" w:hAnsi="Arial" w:cs="Arial"/>
          <w:b/>
          <w:szCs w:val="24"/>
        </w:rPr>
      </w:pPr>
      <w:r w:rsidRPr="001E49C5">
        <w:rPr>
          <w:rFonts w:ascii="Arial" w:hAnsi="Arial" w:cs="Arial"/>
          <w:b/>
          <w:szCs w:val="24"/>
        </w:rPr>
        <w:br w:type="page"/>
      </w:r>
    </w:p>
    <w:p w:rsidR="00856432" w:rsidRPr="001E49C5" w:rsidRDefault="00856432">
      <w:pPr>
        <w:rPr>
          <w:rFonts w:ascii="Arial" w:hAnsi="Arial" w:cs="Arial"/>
          <w:b/>
          <w:szCs w:val="24"/>
        </w:rPr>
      </w:pPr>
      <w:proofErr w:type="spellStart"/>
      <w:r w:rsidRPr="001E49C5">
        <w:rPr>
          <w:rFonts w:ascii="Arial" w:hAnsi="Arial" w:cs="Arial"/>
          <w:b/>
          <w:szCs w:val="24"/>
        </w:rPr>
        <w:lastRenderedPageBreak/>
        <w:t>Bělorusko</w:t>
      </w:r>
      <w:proofErr w:type="spellEnd"/>
      <w:r w:rsidR="00921BF1" w:rsidRPr="001E49C5">
        <w:rPr>
          <w:rFonts w:ascii="Arial" w:hAnsi="Arial" w:cs="Arial"/>
          <w:b/>
          <w:szCs w:val="24"/>
        </w:rPr>
        <w:t xml:space="preserve"> </w:t>
      </w:r>
      <w:r w:rsidRPr="001E49C5">
        <w:rPr>
          <w:rFonts w:ascii="Arial" w:hAnsi="Arial" w:cs="Arial"/>
          <w:b/>
          <w:szCs w:val="24"/>
        </w:rPr>
        <w:t>(Belarus)</w:t>
      </w:r>
      <w:r w:rsidR="00921BF1" w:rsidRPr="001E49C5">
        <w:rPr>
          <w:rFonts w:ascii="Arial" w:hAnsi="Arial" w:cs="Arial"/>
          <w:b/>
          <w:szCs w:val="24"/>
        </w:rPr>
        <w:t xml:space="preserve"> </w:t>
      </w:r>
      <w:r w:rsidR="00921BF1" w:rsidRPr="001E49C5">
        <w:rPr>
          <w:rFonts w:ascii="Arial" w:hAnsi="Arial" w:cs="Arial"/>
          <w:b/>
        </w:rPr>
        <w:t xml:space="preserve">– </w:t>
      </w:r>
      <w:r w:rsidRPr="001E49C5">
        <w:rPr>
          <w:rFonts w:ascii="Arial" w:hAnsi="Arial" w:cs="Arial"/>
          <w:b/>
          <w:szCs w:val="24"/>
        </w:rPr>
        <w:t>CG2</w:t>
      </w:r>
    </w:p>
    <w:tbl>
      <w:tblPr>
        <w:tblStyle w:val="Mkatabulky"/>
        <w:tblW w:w="14567" w:type="dxa"/>
        <w:tblLook w:val="04A0" w:firstRow="1" w:lastRow="0" w:firstColumn="1" w:lastColumn="0" w:noHBand="0" w:noVBand="1"/>
      </w:tblPr>
      <w:tblGrid>
        <w:gridCol w:w="1228"/>
        <w:gridCol w:w="990"/>
        <w:gridCol w:w="943"/>
        <w:gridCol w:w="5736"/>
        <w:gridCol w:w="5670"/>
      </w:tblGrid>
      <w:tr w:rsidR="00587724" w:rsidRPr="001E49C5" w:rsidTr="00497B56">
        <w:tc>
          <w:tcPr>
            <w:tcW w:w="1228" w:type="dxa"/>
          </w:tcPr>
          <w:p w:rsidR="00587724" w:rsidRPr="001E49C5" w:rsidRDefault="00587724" w:rsidP="007760AB">
            <w:pPr>
              <w:jc w:val="center"/>
              <w:rPr>
                <w:rFonts w:ascii="Arial" w:hAnsi="Arial" w:cs="Arial"/>
                <w:b/>
                <w:sz w:val="20"/>
              </w:rPr>
            </w:pPr>
            <w:r w:rsidRPr="001E49C5">
              <w:rPr>
                <w:rFonts w:ascii="Arial" w:hAnsi="Arial" w:cs="Arial"/>
                <w:b/>
                <w:sz w:val="20"/>
              </w:rPr>
              <w:t>Q/C No.</w:t>
            </w:r>
          </w:p>
        </w:tc>
        <w:tc>
          <w:tcPr>
            <w:tcW w:w="990" w:type="dxa"/>
          </w:tcPr>
          <w:p w:rsidR="00587724" w:rsidRPr="001E49C5" w:rsidRDefault="00587724" w:rsidP="007760AB">
            <w:pPr>
              <w:jc w:val="center"/>
              <w:rPr>
                <w:rFonts w:ascii="Arial" w:hAnsi="Arial" w:cs="Arial"/>
                <w:b/>
                <w:sz w:val="20"/>
              </w:rPr>
            </w:pPr>
            <w:r w:rsidRPr="001E49C5">
              <w:rPr>
                <w:rFonts w:ascii="Arial" w:hAnsi="Arial" w:cs="Arial"/>
                <w:b/>
                <w:sz w:val="20"/>
              </w:rPr>
              <w:t xml:space="preserve">JC Article </w:t>
            </w:r>
          </w:p>
          <w:p w:rsidR="00587724" w:rsidRPr="001E49C5" w:rsidRDefault="00587724" w:rsidP="007760AB">
            <w:pPr>
              <w:jc w:val="center"/>
              <w:rPr>
                <w:rFonts w:ascii="Arial" w:hAnsi="Arial" w:cs="Arial"/>
                <w:b/>
                <w:sz w:val="20"/>
              </w:rPr>
            </w:pPr>
            <w:r w:rsidRPr="001E49C5">
              <w:rPr>
                <w:rFonts w:ascii="Arial" w:hAnsi="Arial" w:cs="Arial"/>
                <w:b/>
                <w:sz w:val="20"/>
              </w:rPr>
              <w:t>No.</w:t>
            </w:r>
          </w:p>
        </w:tc>
        <w:tc>
          <w:tcPr>
            <w:tcW w:w="943" w:type="dxa"/>
          </w:tcPr>
          <w:p w:rsidR="00587724" w:rsidRPr="001E49C5" w:rsidRDefault="00587724" w:rsidP="007760AB">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736" w:type="dxa"/>
          </w:tcPr>
          <w:p w:rsidR="00587724" w:rsidRPr="001E49C5" w:rsidRDefault="00587724" w:rsidP="007760AB">
            <w:pPr>
              <w:pStyle w:val="Nadpis2"/>
              <w:jc w:val="center"/>
              <w:outlineLvl w:val="1"/>
              <w:rPr>
                <w:rFonts w:cs="Arial"/>
              </w:rPr>
            </w:pPr>
            <w:r w:rsidRPr="001E49C5">
              <w:rPr>
                <w:rFonts w:cs="Arial"/>
              </w:rPr>
              <w:t>Question/Comment</w:t>
            </w:r>
          </w:p>
        </w:tc>
        <w:tc>
          <w:tcPr>
            <w:tcW w:w="5670" w:type="dxa"/>
          </w:tcPr>
          <w:p w:rsidR="00587724" w:rsidRPr="001E49C5" w:rsidRDefault="00587724" w:rsidP="007760AB">
            <w:pPr>
              <w:pStyle w:val="Nadpis2"/>
              <w:jc w:val="center"/>
              <w:outlineLvl w:val="1"/>
              <w:rPr>
                <w:rFonts w:cs="Arial"/>
              </w:rPr>
            </w:pPr>
            <w:r w:rsidRPr="001E49C5">
              <w:rPr>
                <w:rFonts w:cs="Arial"/>
              </w:rPr>
              <w:t>Answers</w:t>
            </w:r>
          </w:p>
        </w:tc>
      </w:tr>
      <w:tr w:rsidR="00587724" w:rsidRPr="001E49C5" w:rsidTr="00497B56">
        <w:tc>
          <w:tcPr>
            <w:tcW w:w="1228" w:type="dxa"/>
          </w:tcPr>
          <w:p w:rsidR="00587724" w:rsidRPr="001E49C5" w:rsidRDefault="003F0141" w:rsidP="007760AB">
            <w:pPr>
              <w:jc w:val="center"/>
              <w:rPr>
                <w:rFonts w:ascii="Arial" w:hAnsi="Arial" w:cs="Arial"/>
                <w:sz w:val="18"/>
                <w:szCs w:val="18"/>
              </w:rPr>
            </w:pPr>
            <w:r w:rsidRPr="001E49C5">
              <w:rPr>
                <w:rFonts w:ascii="Arial" w:hAnsi="Arial" w:cs="Arial"/>
                <w:sz w:val="18"/>
                <w:szCs w:val="18"/>
              </w:rPr>
              <w:t>Be-cz-1</w:t>
            </w:r>
          </w:p>
        </w:tc>
        <w:tc>
          <w:tcPr>
            <w:tcW w:w="990" w:type="dxa"/>
          </w:tcPr>
          <w:p w:rsidR="00587724" w:rsidRPr="001E49C5" w:rsidRDefault="00DF5C72" w:rsidP="007760AB">
            <w:pPr>
              <w:jc w:val="center"/>
              <w:rPr>
                <w:rFonts w:ascii="Arial" w:hAnsi="Arial" w:cs="Arial"/>
                <w:sz w:val="18"/>
                <w:szCs w:val="18"/>
              </w:rPr>
            </w:pPr>
            <w:r w:rsidRPr="001E49C5">
              <w:rPr>
                <w:rFonts w:ascii="Arial" w:hAnsi="Arial" w:cs="Arial"/>
                <w:sz w:val="18"/>
                <w:szCs w:val="18"/>
              </w:rPr>
              <w:t>16</w:t>
            </w:r>
          </w:p>
        </w:tc>
        <w:tc>
          <w:tcPr>
            <w:tcW w:w="943" w:type="dxa"/>
          </w:tcPr>
          <w:p w:rsidR="00587724" w:rsidRPr="001E49C5" w:rsidRDefault="00DF5C72" w:rsidP="007760AB">
            <w:pPr>
              <w:pStyle w:val="Nadpis1"/>
              <w:outlineLvl w:val="0"/>
              <w:rPr>
                <w:rFonts w:cs="Arial"/>
                <w:b w:val="0"/>
                <w:sz w:val="18"/>
                <w:szCs w:val="18"/>
              </w:rPr>
            </w:pPr>
            <w:r w:rsidRPr="001E49C5">
              <w:rPr>
                <w:rFonts w:cs="Arial"/>
                <w:b w:val="0"/>
                <w:sz w:val="18"/>
                <w:szCs w:val="18"/>
              </w:rPr>
              <w:t>H</w:t>
            </w:r>
          </w:p>
        </w:tc>
        <w:tc>
          <w:tcPr>
            <w:tcW w:w="5736" w:type="dxa"/>
          </w:tcPr>
          <w:p w:rsidR="00587724" w:rsidRPr="001E49C5" w:rsidRDefault="00DF5C72" w:rsidP="00DF5C72">
            <w:pPr>
              <w:pStyle w:val="Nadpis2"/>
              <w:outlineLvl w:val="1"/>
              <w:rPr>
                <w:rFonts w:cs="Arial"/>
                <w:b w:val="0"/>
                <w:sz w:val="18"/>
                <w:szCs w:val="18"/>
              </w:rPr>
            </w:pPr>
            <w:r w:rsidRPr="001E49C5">
              <w:rPr>
                <w:rFonts w:cs="Arial"/>
                <w:b w:val="0"/>
                <w:color w:val="000000"/>
                <w:sz w:val="18"/>
                <w:szCs w:val="18"/>
              </w:rPr>
              <w:t>We would like to clarify about radiation safety requirements for management of liquid RW of medical origin which are applied in the Czech Republic? Under which circumstances the construction of a special sewage and septic tanks for liquid RW is required, under which conditions discharge of liquid RW of medical origin into the drainage system is possible?</w:t>
            </w:r>
          </w:p>
        </w:tc>
        <w:tc>
          <w:tcPr>
            <w:tcW w:w="5670" w:type="dxa"/>
          </w:tcPr>
          <w:p w:rsidR="00BC4529" w:rsidRPr="001E49C5" w:rsidRDefault="00B91320" w:rsidP="00B91320">
            <w:pPr>
              <w:pStyle w:val="Nadpis2"/>
              <w:jc w:val="left"/>
              <w:outlineLvl w:val="1"/>
              <w:rPr>
                <w:rFonts w:cs="Arial"/>
                <w:b w:val="0"/>
                <w:sz w:val="18"/>
                <w:szCs w:val="18"/>
              </w:rPr>
            </w:pPr>
            <w:r w:rsidRPr="001E49C5">
              <w:rPr>
                <w:rFonts w:cs="Arial"/>
                <w:b w:val="0"/>
                <w:sz w:val="18"/>
                <w:szCs w:val="18"/>
              </w:rPr>
              <w:t>Liquid RAW</w:t>
            </w:r>
            <w:r w:rsidR="00BC4529" w:rsidRPr="001E49C5">
              <w:rPr>
                <w:rFonts w:cs="Arial"/>
                <w:b w:val="0"/>
                <w:sz w:val="18"/>
                <w:szCs w:val="18"/>
              </w:rPr>
              <w:t>,</w:t>
            </w:r>
            <w:r w:rsidRPr="001E49C5">
              <w:rPr>
                <w:rFonts w:cs="Arial"/>
                <w:b w:val="0"/>
                <w:sz w:val="18"/>
                <w:szCs w:val="18"/>
              </w:rPr>
              <w:t xml:space="preserve"> which are discharged from medical </w:t>
            </w:r>
            <w:r w:rsidR="00BC4529" w:rsidRPr="001E49C5">
              <w:rPr>
                <w:rFonts w:cs="Arial"/>
                <w:b w:val="0"/>
                <w:sz w:val="18"/>
                <w:szCs w:val="18"/>
              </w:rPr>
              <w:t>workplaces where</w:t>
            </w:r>
            <w:r w:rsidRPr="001E49C5">
              <w:rPr>
                <w:rFonts w:cs="Arial"/>
                <w:b w:val="0"/>
                <w:sz w:val="18"/>
                <w:szCs w:val="18"/>
              </w:rPr>
              <w:t xml:space="preserve"> only diagnostic procedures are made, </w:t>
            </w:r>
            <w:r w:rsidR="00BC4529" w:rsidRPr="001E49C5">
              <w:rPr>
                <w:rFonts w:cs="Arial"/>
                <w:b w:val="0"/>
                <w:sz w:val="18"/>
                <w:szCs w:val="18"/>
              </w:rPr>
              <w:t>contain radionuclides with low activity and short half-life (usually Tc-99m and F-18). Therefore they can be discharged in accordance with defined clearance levels.</w:t>
            </w:r>
          </w:p>
          <w:p w:rsidR="00B91320" w:rsidRPr="001E49C5" w:rsidRDefault="00B91320" w:rsidP="00B91320">
            <w:pPr>
              <w:pStyle w:val="Nadpis2"/>
              <w:jc w:val="left"/>
              <w:outlineLvl w:val="1"/>
              <w:rPr>
                <w:rFonts w:cs="Arial"/>
                <w:b w:val="0"/>
                <w:sz w:val="18"/>
                <w:szCs w:val="18"/>
              </w:rPr>
            </w:pPr>
            <w:r w:rsidRPr="001E49C5">
              <w:rPr>
                <w:rFonts w:cs="Arial"/>
                <w:b w:val="0"/>
                <w:sz w:val="18"/>
                <w:szCs w:val="18"/>
              </w:rPr>
              <w:t xml:space="preserve">According to </w:t>
            </w:r>
            <w:r w:rsidR="00BC4529" w:rsidRPr="001E49C5">
              <w:rPr>
                <w:rFonts w:cs="Arial"/>
                <w:b w:val="0"/>
                <w:sz w:val="18"/>
                <w:szCs w:val="18"/>
              </w:rPr>
              <w:t>the Czech</w:t>
            </w:r>
            <w:r w:rsidRPr="001E49C5">
              <w:rPr>
                <w:rFonts w:cs="Arial"/>
                <w:b w:val="0"/>
                <w:sz w:val="18"/>
                <w:szCs w:val="18"/>
              </w:rPr>
              <w:t xml:space="preserve"> legislation (</w:t>
            </w:r>
            <w:r w:rsidR="00BC4529" w:rsidRPr="001E49C5">
              <w:rPr>
                <w:rFonts w:cs="Arial"/>
                <w:b w:val="0"/>
                <w:sz w:val="18"/>
                <w:szCs w:val="18"/>
              </w:rPr>
              <w:t>Decree</w:t>
            </w:r>
            <w:r w:rsidRPr="001E49C5">
              <w:rPr>
                <w:rFonts w:cs="Arial"/>
                <w:b w:val="0"/>
                <w:sz w:val="18"/>
                <w:szCs w:val="18"/>
              </w:rPr>
              <w:t xml:space="preserve"> No. 307/2002 Coll.</w:t>
            </w:r>
            <w:r w:rsidR="00BC4529" w:rsidRPr="001E49C5">
              <w:rPr>
                <w:rFonts w:cs="Arial"/>
                <w:b w:val="0"/>
                <w:sz w:val="18"/>
                <w:szCs w:val="18"/>
              </w:rPr>
              <w:t xml:space="preserve"> ., on Radiation Protection</w:t>
            </w:r>
            <w:r w:rsidRPr="001E49C5">
              <w:rPr>
                <w:rFonts w:cs="Arial"/>
                <w:b w:val="0"/>
                <w:sz w:val="18"/>
                <w:szCs w:val="18"/>
              </w:rPr>
              <w:t xml:space="preserve">) materials, substances and objects containing radionuclides or having been contaminated by radionuclides can be discharged into the environment without approval issued by State Office under terms that </w:t>
            </w:r>
            <w:r w:rsidR="00BC4529" w:rsidRPr="001E49C5">
              <w:rPr>
                <w:rFonts w:cs="Arial"/>
                <w:b w:val="0"/>
                <w:sz w:val="18"/>
                <w:szCs w:val="18"/>
              </w:rPr>
              <w:t>clearance</w:t>
            </w:r>
            <w:r w:rsidRPr="001E49C5">
              <w:rPr>
                <w:rFonts w:cs="Arial"/>
                <w:b w:val="0"/>
                <w:sz w:val="18"/>
                <w:szCs w:val="18"/>
              </w:rPr>
              <w:t xml:space="preserve"> levels are not exceeded. Inspectors of State Office check </w:t>
            </w:r>
            <w:r w:rsidR="00BC4529" w:rsidRPr="001E49C5">
              <w:rPr>
                <w:rFonts w:cs="Arial"/>
                <w:b w:val="0"/>
                <w:sz w:val="18"/>
                <w:szCs w:val="18"/>
              </w:rPr>
              <w:t>the compliance with these criteria</w:t>
            </w:r>
            <w:r w:rsidRPr="001E49C5">
              <w:rPr>
                <w:rFonts w:cs="Arial"/>
                <w:b w:val="0"/>
                <w:sz w:val="18"/>
                <w:szCs w:val="18"/>
              </w:rPr>
              <w:t xml:space="preserve"> during the</w:t>
            </w:r>
            <w:r w:rsidR="00BC4529" w:rsidRPr="001E49C5">
              <w:rPr>
                <w:rFonts w:cs="Arial"/>
                <w:b w:val="0"/>
                <w:sz w:val="18"/>
                <w:szCs w:val="18"/>
              </w:rPr>
              <w:t>ir</w:t>
            </w:r>
            <w:r w:rsidRPr="001E49C5">
              <w:rPr>
                <w:rFonts w:cs="Arial"/>
                <w:b w:val="0"/>
                <w:sz w:val="18"/>
                <w:szCs w:val="18"/>
              </w:rPr>
              <w:t xml:space="preserve"> inspection</w:t>
            </w:r>
            <w:r w:rsidR="00BC4529" w:rsidRPr="001E49C5">
              <w:rPr>
                <w:rFonts w:cs="Arial"/>
                <w:b w:val="0"/>
                <w:sz w:val="18"/>
                <w:szCs w:val="18"/>
              </w:rPr>
              <w:t>s</w:t>
            </w:r>
            <w:r w:rsidRPr="001E49C5">
              <w:rPr>
                <w:rFonts w:cs="Arial"/>
                <w:b w:val="0"/>
                <w:sz w:val="18"/>
                <w:szCs w:val="18"/>
              </w:rPr>
              <w:t xml:space="preserve">. </w:t>
            </w:r>
          </w:p>
          <w:p w:rsidR="00587724" w:rsidRPr="001E49C5" w:rsidRDefault="00B91320" w:rsidP="00BC4529">
            <w:pPr>
              <w:pStyle w:val="Nadpis2"/>
              <w:jc w:val="left"/>
              <w:outlineLvl w:val="1"/>
              <w:rPr>
                <w:rFonts w:cs="Arial"/>
              </w:rPr>
            </w:pPr>
            <w:r w:rsidRPr="001E49C5">
              <w:rPr>
                <w:rFonts w:cs="Arial"/>
                <w:b w:val="0"/>
                <w:sz w:val="18"/>
                <w:szCs w:val="18"/>
              </w:rPr>
              <w:t>Generally at category II and I</w:t>
            </w:r>
            <w:r w:rsidR="00BC4529" w:rsidRPr="001E49C5">
              <w:rPr>
                <w:rFonts w:cs="Arial"/>
                <w:b w:val="0"/>
                <w:sz w:val="18"/>
                <w:szCs w:val="18"/>
              </w:rPr>
              <w:t>I</w:t>
            </w:r>
            <w:r w:rsidRPr="001E49C5">
              <w:rPr>
                <w:rFonts w:cs="Arial"/>
                <w:b w:val="0"/>
                <w:sz w:val="18"/>
                <w:szCs w:val="18"/>
              </w:rPr>
              <w:t>I workplaces with unsealed sources, unless otherw</w:t>
            </w:r>
            <w:r w:rsidR="00BC4529" w:rsidRPr="001E49C5">
              <w:rPr>
                <w:rFonts w:cs="Arial"/>
                <w:b w:val="0"/>
                <w:sz w:val="18"/>
                <w:szCs w:val="18"/>
              </w:rPr>
              <w:t xml:space="preserve">ise stipulated in the </w:t>
            </w:r>
            <w:proofErr w:type="spellStart"/>
            <w:r w:rsidR="00BC4529" w:rsidRPr="001E49C5">
              <w:rPr>
                <w:rFonts w:cs="Arial"/>
                <w:b w:val="0"/>
                <w:sz w:val="18"/>
                <w:szCs w:val="18"/>
              </w:rPr>
              <w:t>licence</w:t>
            </w:r>
            <w:proofErr w:type="spellEnd"/>
            <w:r w:rsidR="00BC4529" w:rsidRPr="001E49C5">
              <w:rPr>
                <w:rFonts w:cs="Arial"/>
                <w:b w:val="0"/>
                <w:sz w:val="18"/>
                <w:szCs w:val="18"/>
              </w:rPr>
              <w:t>, (</w:t>
            </w:r>
            <w:r w:rsidRPr="001E49C5">
              <w:rPr>
                <w:rFonts w:cs="Arial"/>
                <w:b w:val="0"/>
                <w:sz w:val="18"/>
                <w:szCs w:val="18"/>
              </w:rPr>
              <w:t>e.g. t</w:t>
            </w:r>
            <w:r w:rsidR="00BC4529" w:rsidRPr="001E49C5">
              <w:rPr>
                <w:rFonts w:cs="Arial"/>
                <w:b w:val="0"/>
                <w:sz w:val="18"/>
                <w:szCs w:val="18"/>
              </w:rPr>
              <w:t xml:space="preserve">herapeutic procedures with I-131) </w:t>
            </w:r>
            <w:r w:rsidRPr="001E49C5">
              <w:rPr>
                <w:rFonts w:cs="Arial"/>
                <w:b w:val="0"/>
                <w:sz w:val="18"/>
                <w:szCs w:val="18"/>
              </w:rPr>
              <w:t xml:space="preserve"> the separate sewer connected to an independent catch tanks  must be  installed .There are no speci</w:t>
            </w:r>
            <w:r w:rsidR="00BC4529" w:rsidRPr="001E49C5">
              <w:rPr>
                <w:rFonts w:cs="Arial"/>
                <w:b w:val="0"/>
                <w:sz w:val="18"/>
                <w:szCs w:val="18"/>
              </w:rPr>
              <w:t>fic</w:t>
            </w:r>
            <w:r w:rsidRPr="001E49C5">
              <w:rPr>
                <w:rFonts w:cs="Arial"/>
                <w:b w:val="0"/>
                <w:sz w:val="18"/>
                <w:szCs w:val="18"/>
              </w:rPr>
              <w:t xml:space="preserve"> </w:t>
            </w:r>
            <w:r w:rsidR="00BC4529" w:rsidRPr="001E49C5">
              <w:rPr>
                <w:rFonts w:cs="Arial"/>
                <w:b w:val="0"/>
                <w:sz w:val="18"/>
                <w:szCs w:val="18"/>
              </w:rPr>
              <w:t xml:space="preserve">general </w:t>
            </w:r>
            <w:r w:rsidRPr="001E49C5">
              <w:rPr>
                <w:rFonts w:cs="Arial"/>
                <w:b w:val="0"/>
                <w:sz w:val="18"/>
                <w:szCs w:val="18"/>
              </w:rPr>
              <w:t xml:space="preserve">requirements for tanks for </w:t>
            </w:r>
            <w:r w:rsidR="00BC4529" w:rsidRPr="001E49C5">
              <w:rPr>
                <w:rFonts w:cs="Arial"/>
                <w:b w:val="0"/>
                <w:sz w:val="18"/>
                <w:szCs w:val="18"/>
              </w:rPr>
              <w:t xml:space="preserve">storage of </w:t>
            </w:r>
            <w:r w:rsidRPr="001E49C5">
              <w:rPr>
                <w:rFonts w:cs="Arial"/>
                <w:b w:val="0"/>
                <w:sz w:val="18"/>
                <w:szCs w:val="18"/>
              </w:rPr>
              <w:t>liquid R</w:t>
            </w:r>
            <w:r w:rsidR="00BC4529" w:rsidRPr="001E49C5">
              <w:rPr>
                <w:rFonts w:cs="Arial"/>
                <w:b w:val="0"/>
                <w:sz w:val="18"/>
                <w:szCs w:val="18"/>
              </w:rPr>
              <w:t>A</w:t>
            </w:r>
            <w:r w:rsidRPr="001E49C5">
              <w:rPr>
                <w:rFonts w:cs="Arial"/>
                <w:b w:val="0"/>
                <w:sz w:val="18"/>
                <w:szCs w:val="18"/>
              </w:rPr>
              <w:t xml:space="preserve">W (number, volume, </w:t>
            </w:r>
            <w:r w:rsidR="00BC4529" w:rsidRPr="001E49C5">
              <w:rPr>
                <w:rFonts w:cs="Arial"/>
                <w:b w:val="0"/>
                <w:sz w:val="18"/>
                <w:szCs w:val="18"/>
              </w:rPr>
              <w:t xml:space="preserve">construction </w:t>
            </w:r>
            <w:r w:rsidRPr="001E49C5">
              <w:rPr>
                <w:rFonts w:cs="Arial"/>
                <w:b w:val="0"/>
                <w:sz w:val="18"/>
                <w:szCs w:val="18"/>
              </w:rPr>
              <w:t xml:space="preserve">material </w:t>
            </w:r>
            <w:r w:rsidR="00BC4529" w:rsidRPr="001E49C5">
              <w:rPr>
                <w:rFonts w:cs="Arial"/>
                <w:b w:val="0"/>
                <w:sz w:val="18"/>
                <w:szCs w:val="18"/>
              </w:rPr>
              <w:t>e</w:t>
            </w:r>
            <w:r w:rsidRPr="001E49C5">
              <w:rPr>
                <w:rFonts w:cs="Arial"/>
                <w:b w:val="0"/>
                <w:sz w:val="18"/>
                <w:szCs w:val="18"/>
              </w:rPr>
              <w:t xml:space="preserve">tc.). It </w:t>
            </w:r>
            <w:r w:rsidR="00BC4529" w:rsidRPr="001E49C5">
              <w:rPr>
                <w:rFonts w:cs="Arial"/>
                <w:b w:val="0"/>
                <w:sz w:val="18"/>
                <w:szCs w:val="18"/>
              </w:rPr>
              <w:t>depends on</w:t>
            </w:r>
            <w:r w:rsidRPr="001E49C5">
              <w:rPr>
                <w:rFonts w:cs="Arial"/>
                <w:b w:val="0"/>
                <w:sz w:val="18"/>
                <w:szCs w:val="18"/>
              </w:rPr>
              <w:t xml:space="preserve"> conditions on the workplace, amount of activities</w:t>
            </w:r>
            <w:r w:rsidR="00BC4529" w:rsidRPr="001E49C5">
              <w:rPr>
                <w:rFonts w:cs="Arial"/>
                <w:b w:val="0"/>
                <w:sz w:val="18"/>
                <w:szCs w:val="18"/>
              </w:rPr>
              <w:t>, discharges</w:t>
            </w:r>
            <w:r w:rsidRPr="001E49C5">
              <w:rPr>
                <w:rFonts w:cs="Arial"/>
                <w:b w:val="0"/>
                <w:sz w:val="18"/>
                <w:szCs w:val="18"/>
              </w:rPr>
              <w:t>, and size of usage.</w:t>
            </w:r>
          </w:p>
        </w:tc>
      </w:tr>
      <w:tr w:rsidR="00856432" w:rsidRPr="001E49C5" w:rsidTr="00497B56">
        <w:tc>
          <w:tcPr>
            <w:tcW w:w="1228" w:type="dxa"/>
          </w:tcPr>
          <w:p w:rsidR="00856432" w:rsidRPr="001E49C5" w:rsidRDefault="003F0141" w:rsidP="007760AB">
            <w:pPr>
              <w:jc w:val="center"/>
              <w:rPr>
                <w:rFonts w:ascii="Arial" w:hAnsi="Arial" w:cs="Arial"/>
                <w:sz w:val="18"/>
                <w:szCs w:val="18"/>
              </w:rPr>
            </w:pPr>
            <w:r w:rsidRPr="001E49C5">
              <w:rPr>
                <w:rFonts w:ascii="Arial" w:hAnsi="Arial" w:cs="Arial"/>
                <w:sz w:val="18"/>
                <w:szCs w:val="18"/>
              </w:rPr>
              <w:t>Be-cz-2</w:t>
            </w:r>
          </w:p>
        </w:tc>
        <w:tc>
          <w:tcPr>
            <w:tcW w:w="990" w:type="dxa"/>
          </w:tcPr>
          <w:p w:rsidR="00856432" w:rsidRPr="001E49C5" w:rsidRDefault="00C90243" w:rsidP="007760AB">
            <w:pPr>
              <w:jc w:val="center"/>
              <w:rPr>
                <w:rFonts w:ascii="Arial" w:hAnsi="Arial" w:cs="Arial"/>
                <w:sz w:val="18"/>
                <w:szCs w:val="18"/>
              </w:rPr>
            </w:pPr>
            <w:r w:rsidRPr="001E49C5">
              <w:rPr>
                <w:rFonts w:ascii="Arial" w:hAnsi="Arial" w:cs="Arial"/>
                <w:sz w:val="18"/>
                <w:szCs w:val="18"/>
              </w:rPr>
              <w:t>32</w:t>
            </w:r>
          </w:p>
        </w:tc>
        <w:tc>
          <w:tcPr>
            <w:tcW w:w="943" w:type="dxa"/>
          </w:tcPr>
          <w:p w:rsidR="00856432" w:rsidRPr="001E49C5" w:rsidRDefault="00C90243" w:rsidP="007760AB">
            <w:pPr>
              <w:pStyle w:val="Nadpis1"/>
              <w:outlineLvl w:val="0"/>
              <w:rPr>
                <w:rFonts w:cs="Arial"/>
                <w:b w:val="0"/>
                <w:sz w:val="18"/>
                <w:szCs w:val="18"/>
              </w:rPr>
            </w:pPr>
            <w:r w:rsidRPr="001E49C5">
              <w:rPr>
                <w:rFonts w:cs="Arial"/>
                <w:b w:val="0"/>
                <w:sz w:val="18"/>
                <w:szCs w:val="18"/>
              </w:rPr>
              <w:t>2.1/13</w:t>
            </w:r>
          </w:p>
        </w:tc>
        <w:tc>
          <w:tcPr>
            <w:tcW w:w="5736" w:type="dxa"/>
          </w:tcPr>
          <w:p w:rsidR="00856432" w:rsidRPr="001E49C5" w:rsidRDefault="00C90243" w:rsidP="00DF5C72">
            <w:pPr>
              <w:pStyle w:val="Nadpis2"/>
              <w:outlineLvl w:val="1"/>
              <w:rPr>
                <w:rFonts w:cs="Arial"/>
                <w:b w:val="0"/>
                <w:color w:val="000000"/>
                <w:sz w:val="18"/>
                <w:szCs w:val="18"/>
              </w:rPr>
            </w:pPr>
            <w:r w:rsidRPr="001E49C5">
              <w:rPr>
                <w:rFonts w:cs="Arial"/>
                <w:b w:val="0"/>
                <w:color w:val="000000"/>
                <w:sz w:val="18"/>
                <w:szCs w:val="18"/>
              </w:rPr>
              <w:t xml:space="preserve">We would like to know what criteria for classifying liquid and gaseous wastes as RW </w:t>
            </w:r>
            <w:r w:rsidRPr="001E49C5">
              <w:rPr>
                <w:rFonts w:cs="Arial"/>
                <w:b w:val="0"/>
                <w:strike/>
                <w:color w:val="000000"/>
                <w:sz w:val="18"/>
                <w:szCs w:val="18"/>
              </w:rPr>
              <w:t>which</w:t>
            </w:r>
            <w:r w:rsidRPr="001E49C5">
              <w:rPr>
                <w:rFonts w:cs="Arial"/>
                <w:b w:val="0"/>
                <w:color w:val="000000"/>
                <w:sz w:val="18"/>
                <w:szCs w:val="18"/>
              </w:rPr>
              <w:t xml:space="preserve"> are used in the Czech Republic?</w:t>
            </w:r>
          </w:p>
        </w:tc>
        <w:tc>
          <w:tcPr>
            <w:tcW w:w="5670" w:type="dxa"/>
          </w:tcPr>
          <w:p w:rsidR="00194AC7" w:rsidRPr="001E49C5" w:rsidRDefault="00194AC7" w:rsidP="00194AC7">
            <w:pPr>
              <w:pStyle w:val="Nadpis2"/>
              <w:outlineLvl w:val="1"/>
              <w:rPr>
                <w:rFonts w:cs="Arial"/>
                <w:b w:val="0"/>
                <w:sz w:val="18"/>
                <w:szCs w:val="18"/>
              </w:rPr>
            </w:pPr>
            <w:r w:rsidRPr="001E49C5">
              <w:rPr>
                <w:rFonts w:cs="Arial"/>
                <w:b w:val="0"/>
                <w:sz w:val="18"/>
                <w:szCs w:val="18"/>
              </w:rPr>
              <w:t xml:space="preserve">RAW is </w:t>
            </w:r>
            <w:r w:rsidR="00BC4529" w:rsidRPr="001E49C5">
              <w:rPr>
                <w:rFonts w:cs="Arial"/>
                <w:b w:val="0"/>
                <w:sz w:val="18"/>
                <w:szCs w:val="18"/>
              </w:rPr>
              <w:t xml:space="preserve">in general </w:t>
            </w:r>
            <w:proofErr w:type="spellStart"/>
            <w:r w:rsidR="00BC4529" w:rsidRPr="001E49C5">
              <w:rPr>
                <w:rFonts w:cs="Arial"/>
                <w:b w:val="0"/>
                <w:sz w:val="18"/>
                <w:szCs w:val="18"/>
              </w:rPr>
              <w:t>categorised</w:t>
            </w:r>
            <w:proofErr w:type="spellEnd"/>
            <w:r w:rsidRPr="001E49C5">
              <w:rPr>
                <w:rFonts w:cs="Arial"/>
                <w:b w:val="0"/>
                <w:sz w:val="18"/>
                <w:szCs w:val="18"/>
              </w:rPr>
              <w:t xml:space="preserve"> as gaseous, liquid and solid. Solid radioactive waste is classified</w:t>
            </w:r>
            <w:r w:rsidR="00887798" w:rsidRPr="001E49C5">
              <w:rPr>
                <w:rFonts w:cs="Arial"/>
                <w:b w:val="0"/>
                <w:sz w:val="18"/>
                <w:szCs w:val="18"/>
              </w:rPr>
              <w:t>, according to Decree No. 307/2002 Coll.</w:t>
            </w:r>
            <w:r w:rsidR="00BC4529" w:rsidRPr="001E49C5">
              <w:rPr>
                <w:rFonts w:cs="Arial"/>
                <w:b w:val="0"/>
                <w:sz w:val="18"/>
                <w:szCs w:val="18"/>
              </w:rPr>
              <w:t>,</w:t>
            </w:r>
            <w:r w:rsidR="00887798" w:rsidRPr="001E49C5">
              <w:rPr>
                <w:rFonts w:cs="Arial"/>
                <w:b w:val="0"/>
                <w:sz w:val="18"/>
                <w:szCs w:val="18"/>
              </w:rPr>
              <w:t xml:space="preserve"> on Radiation Protection,</w:t>
            </w:r>
            <w:r w:rsidRPr="001E49C5">
              <w:rPr>
                <w:rFonts w:cs="Arial"/>
                <w:b w:val="0"/>
                <w:sz w:val="18"/>
                <w:szCs w:val="18"/>
              </w:rPr>
              <w:t xml:space="preserve"> into three basic categories, namely temporary, low-level and intermediate</w:t>
            </w:r>
            <w:r w:rsidR="00887798" w:rsidRPr="001E49C5">
              <w:rPr>
                <w:rFonts w:cs="Arial"/>
                <w:b w:val="0"/>
                <w:sz w:val="18"/>
                <w:szCs w:val="18"/>
              </w:rPr>
              <w:t xml:space="preserve"> </w:t>
            </w:r>
            <w:r w:rsidRPr="001E49C5">
              <w:rPr>
                <w:rFonts w:cs="Arial"/>
                <w:b w:val="0"/>
                <w:sz w:val="18"/>
                <w:szCs w:val="18"/>
              </w:rPr>
              <w:t>level</w:t>
            </w:r>
            <w:r w:rsidR="00887798" w:rsidRPr="001E49C5">
              <w:rPr>
                <w:rFonts w:cs="Arial"/>
                <w:b w:val="0"/>
                <w:sz w:val="18"/>
                <w:szCs w:val="18"/>
              </w:rPr>
              <w:t xml:space="preserve"> waste </w:t>
            </w:r>
            <w:r w:rsidRPr="001E49C5">
              <w:rPr>
                <w:rFonts w:cs="Arial"/>
                <w:b w:val="0"/>
                <w:sz w:val="18"/>
                <w:szCs w:val="18"/>
              </w:rPr>
              <w:t>and high-level waste.</w:t>
            </w:r>
          </w:p>
          <w:p w:rsidR="00856432" w:rsidRPr="001E49C5" w:rsidRDefault="00BC4529" w:rsidP="00BC4529">
            <w:pPr>
              <w:pStyle w:val="Nadpis2"/>
              <w:outlineLvl w:val="1"/>
              <w:rPr>
                <w:rFonts w:cs="Arial"/>
                <w:b w:val="0"/>
                <w:sz w:val="18"/>
                <w:szCs w:val="18"/>
              </w:rPr>
            </w:pPr>
            <w:r w:rsidRPr="001E49C5">
              <w:rPr>
                <w:rFonts w:cs="Arial"/>
                <w:b w:val="0"/>
                <w:sz w:val="18"/>
                <w:szCs w:val="18"/>
              </w:rPr>
              <w:t xml:space="preserve">More precise </w:t>
            </w:r>
            <w:proofErr w:type="spellStart"/>
            <w:r w:rsidRPr="001E49C5">
              <w:rPr>
                <w:rFonts w:cs="Arial"/>
                <w:b w:val="0"/>
                <w:sz w:val="18"/>
                <w:szCs w:val="18"/>
              </w:rPr>
              <w:t>c</w:t>
            </w:r>
            <w:r w:rsidR="00887798" w:rsidRPr="001E49C5">
              <w:rPr>
                <w:rFonts w:cs="Arial"/>
                <w:b w:val="0"/>
                <w:sz w:val="18"/>
                <w:szCs w:val="18"/>
              </w:rPr>
              <w:t>ategorisation</w:t>
            </w:r>
            <w:proofErr w:type="spellEnd"/>
            <w:r w:rsidR="00887798" w:rsidRPr="001E49C5">
              <w:rPr>
                <w:rFonts w:cs="Arial"/>
                <w:b w:val="0"/>
                <w:sz w:val="18"/>
                <w:szCs w:val="18"/>
              </w:rPr>
              <w:t xml:space="preserve"> of gaseous and liquid RAW is performed by the licensee according to the expected RAW processing methods. E. g. at NPPs liquid RAW is categorized into four categories – concentrate, used ion exchange resins, </w:t>
            </w:r>
            <w:r w:rsidR="00180477" w:rsidRPr="001E49C5">
              <w:rPr>
                <w:rFonts w:cs="Arial"/>
                <w:b w:val="0"/>
                <w:sz w:val="18"/>
                <w:szCs w:val="18"/>
              </w:rPr>
              <w:t>sludge</w:t>
            </w:r>
            <w:r w:rsidR="00887798" w:rsidRPr="001E49C5">
              <w:rPr>
                <w:rFonts w:cs="Arial"/>
                <w:b w:val="0"/>
                <w:sz w:val="18"/>
                <w:szCs w:val="18"/>
              </w:rPr>
              <w:t xml:space="preserve"> and organic liquid waste. Gaseous RAW are not separately categorized as they are treated by filtration and then managed and categorized as solid RAW. </w:t>
            </w:r>
          </w:p>
        </w:tc>
      </w:tr>
      <w:tr w:rsidR="00856432" w:rsidRPr="001E49C5" w:rsidTr="00497B56">
        <w:tc>
          <w:tcPr>
            <w:tcW w:w="1228" w:type="dxa"/>
          </w:tcPr>
          <w:p w:rsidR="00856432" w:rsidRPr="001E49C5" w:rsidRDefault="003F0141" w:rsidP="00194AC7">
            <w:pPr>
              <w:jc w:val="center"/>
              <w:rPr>
                <w:rFonts w:ascii="Arial" w:hAnsi="Arial" w:cs="Arial"/>
                <w:sz w:val="18"/>
                <w:szCs w:val="18"/>
              </w:rPr>
            </w:pPr>
            <w:r w:rsidRPr="001E49C5">
              <w:rPr>
                <w:rFonts w:ascii="Arial" w:hAnsi="Arial" w:cs="Arial"/>
                <w:sz w:val="18"/>
                <w:szCs w:val="18"/>
              </w:rPr>
              <w:t>Be</w:t>
            </w:r>
            <w:r w:rsidR="00194AC7" w:rsidRPr="001E49C5">
              <w:rPr>
                <w:rFonts w:ascii="Arial" w:hAnsi="Arial" w:cs="Arial"/>
                <w:sz w:val="18"/>
                <w:szCs w:val="18"/>
              </w:rPr>
              <w:t>-</w:t>
            </w:r>
            <w:r w:rsidRPr="001E49C5">
              <w:rPr>
                <w:rFonts w:ascii="Arial" w:hAnsi="Arial" w:cs="Arial"/>
                <w:sz w:val="18"/>
                <w:szCs w:val="18"/>
              </w:rPr>
              <w:t>cz-3</w:t>
            </w:r>
          </w:p>
        </w:tc>
        <w:tc>
          <w:tcPr>
            <w:tcW w:w="990" w:type="dxa"/>
          </w:tcPr>
          <w:p w:rsidR="00856432" w:rsidRPr="001E49C5" w:rsidRDefault="003A76F0" w:rsidP="007760AB">
            <w:pPr>
              <w:jc w:val="center"/>
              <w:rPr>
                <w:rFonts w:ascii="Arial" w:hAnsi="Arial" w:cs="Arial"/>
                <w:sz w:val="18"/>
                <w:szCs w:val="18"/>
              </w:rPr>
            </w:pPr>
            <w:r w:rsidRPr="001E49C5">
              <w:rPr>
                <w:rFonts w:ascii="Arial" w:hAnsi="Arial" w:cs="Arial"/>
                <w:sz w:val="18"/>
                <w:szCs w:val="18"/>
              </w:rPr>
              <w:t>32</w:t>
            </w:r>
          </w:p>
        </w:tc>
        <w:tc>
          <w:tcPr>
            <w:tcW w:w="943" w:type="dxa"/>
          </w:tcPr>
          <w:p w:rsidR="00856432" w:rsidRPr="001E49C5" w:rsidRDefault="003A76F0" w:rsidP="007760AB">
            <w:pPr>
              <w:pStyle w:val="Nadpis1"/>
              <w:outlineLvl w:val="0"/>
              <w:rPr>
                <w:rFonts w:cs="Arial"/>
                <w:b w:val="0"/>
                <w:sz w:val="18"/>
                <w:szCs w:val="18"/>
              </w:rPr>
            </w:pPr>
            <w:r w:rsidRPr="001E49C5">
              <w:rPr>
                <w:rFonts w:cs="Arial"/>
                <w:b w:val="0"/>
                <w:sz w:val="18"/>
                <w:szCs w:val="18"/>
              </w:rPr>
              <w:t>2.1/13</w:t>
            </w:r>
          </w:p>
        </w:tc>
        <w:tc>
          <w:tcPr>
            <w:tcW w:w="5736" w:type="dxa"/>
          </w:tcPr>
          <w:p w:rsidR="00856432" w:rsidRPr="001E49C5" w:rsidRDefault="003A76F0" w:rsidP="00DF5C72">
            <w:pPr>
              <w:pStyle w:val="Nadpis2"/>
              <w:outlineLvl w:val="1"/>
              <w:rPr>
                <w:rFonts w:cs="Arial"/>
                <w:b w:val="0"/>
                <w:color w:val="000000"/>
                <w:sz w:val="18"/>
                <w:szCs w:val="18"/>
              </w:rPr>
            </w:pPr>
            <w:r w:rsidRPr="001E49C5">
              <w:rPr>
                <w:rFonts w:cs="Arial"/>
                <w:b w:val="0"/>
                <w:color w:val="000000"/>
                <w:sz w:val="18"/>
                <w:szCs w:val="18"/>
              </w:rPr>
              <w:t>Are there any plans for its revision and introduction of the category of very low activity waste (VLLW)? If such plans exist, where and how such waste will be disposed of?</w:t>
            </w:r>
          </w:p>
        </w:tc>
        <w:tc>
          <w:tcPr>
            <w:tcW w:w="5670" w:type="dxa"/>
          </w:tcPr>
          <w:p w:rsidR="00BC4529" w:rsidRPr="001E49C5" w:rsidRDefault="004C7EA5" w:rsidP="00BC4529">
            <w:pPr>
              <w:jc w:val="both"/>
              <w:rPr>
                <w:rFonts w:ascii="Arial" w:hAnsi="Arial" w:cs="Arial"/>
                <w:sz w:val="18"/>
                <w:szCs w:val="18"/>
              </w:rPr>
            </w:pPr>
            <w:r w:rsidRPr="001E49C5">
              <w:rPr>
                <w:rFonts w:ascii="Arial" w:hAnsi="Arial" w:cs="Arial"/>
                <w:sz w:val="18"/>
                <w:szCs w:val="18"/>
              </w:rPr>
              <w:t xml:space="preserve">No, </w:t>
            </w:r>
            <w:r w:rsidR="00BC4529" w:rsidRPr="001E49C5">
              <w:rPr>
                <w:rFonts w:ascii="Arial" w:hAnsi="Arial" w:cs="Arial"/>
                <w:sz w:val="18"/>
                <w:szCs w:val="18"/>
              </w:rPr>
              <w:t xml:space="preserve">there is no need to use the VLLW class of RAW in practice in the Czech Republic at this moment. This class will be introduced </w:t>
            </w:r>
            <w:r w:rsidR="00D9296D" w:rsidRPr="001E49C5">
              <w:rPr>
                <w:rFonts w:ascii="Arial" w:hAnsi="Arial" w:cs="Arial"/>
                <w:sz w:val="18"/>
                <w:szCs w:val="18"/>
              </w:rPr>
              <w:t>in</w:t>
            </w:r>
            <w:r w:rsidR="00BC4529" w:rsidRPr="001E49C5">
              <w:rPr>
                <w:rFonts w:ascii="Arial" w:hAnsi="Arial" w:cs="Arial"/>
                <w:sz w:val="18"/>
                <w:szCs w:val="18"/>
              </w:rPr>
              <w:t xml:space="preserve">to the new legal framework, but it is not practical to segregate VLLW from LLW and ILW. Almost all these RAW classes can be disposed in existing disposal facilities. </w:t>
            </w:r>
          </w:p>
          <w:p w:rsidR="00856432" w:rsidRPr="001E49C5" w:rsidRDefault="00BC4529" w:rsidP="00BC4529">
            <w:pPr>
              <w:pStyle w:val="Nadpis2"/>
              <w:jc w:val="left"/>
              <w:outlineLvl w:val="1"/>
              <w:rPr>
                <w:rFonts w:cs="Arial"/>
                <w:b w:val="0"/>
                <w:sz w:val="18"/>
                <w:szCs w:val="18"/>
              </w:rPr>
            </w:pPr>
            <w:r w:rsidRPr="001E49C5">
              <w:rPr>
                <w:rFonts w:cs="Arial"/>
                <w:b w:val="0"/>
                <w:sz w:val="18"/>
                <w:szCs w:val="18"/>
              </w:rPr>
              <w:t>The class of VLLW is assumed to be used mainly during the decommissioning of currently operated NPPs and other nuclear facilities.</w:t>
            </w:r>
          </w:p>
        </w:tc>
      </w:tr>
    </w:tbl>
    <w:p w:rsidR="00587724" w:rsidRPr="001E49C5" w:rsidRDefault="0009752A">
      <w:pPr>
        <w:rPr>
          <w:rFonts w:ascii="Arial" w:hAnsi="Arial" w:cs="Arial"/>
          <w:b/>
          <w:szCs w:val="24"/>
        </w:rPr>
      </w:pPr>
      <w:proofErr w:type="spellStart"/>
      <w:r w:rsidRPr="001E49C5">
        <w:rPr>
          <w:rFonts w:ascii="Arial" w:hAnsi="Arial" w:cs="Arial"/>
          <w:b/>
          <w:szCs w:val="24"/>
        </w:rPr>
        <w:lastRenderedPageBreak/>
        <w:t>Řecko</w:t>
      </w:r>
      <w:proofErr w:type="spellEnd"/>
      <w:r w:rsidR="00921BF1" w:rsidRPr="001E49C5">
        <w:rPr>
          <w:rFonts w:ascii="Arial" w:hAnsi="Arial" w:cs="Arial"/>
          <w:b/>
          <w:szCs w:val="24"/>
        </w:rPr>
        <w:t xml:space="preserve"> </w:t>
      </w:r>
      <w:r w:rsidRPr="001E49C5">
        <w:rPr>
          <w:rFonts w:ascii="Arial" w:hAnsi="Arial" w:cs="Arial"/>
          <w:b/>
          <w:szCs w:val="24"/>
        </w:rPr>
        <w:t>(Greece)</w:t>
      </w:r>
      <w:r w:rsidR="00921BF1" w:rsidRPr="001E49C5">
        <w:rPr>
          <w:rFonts w:ascii="Arial" w:hAnsi="Arial" w:cs="Arial"/>
          <w:b/>
          <w:szCs w:val="24"/>
        </w:rPr>
        <w:t xml:space="preserve"> </w:t>
      </w:r>
      <w:r w:rsidR="00921BF1" w:rsidRPr="001E49C5">
        <w:rPr>
          <w:rFonts w:ascii="Arial" w:hAnsi="Arial" w:cs="Arial"/>
          <w:b/>
        </w:rPr>
        <w:t xml:space="preserve">– </w:t>
      </w:r>
      <w:r w:rsidRPr="001E49C5">
        <w:rPr>
          <w:rFonts w:ascii="Arial" w:hAnsi="Arial" w:cs="Arial"/>
          <w:b/>
          <w:szCs w:val="24"/>
        </w:rPr>
        <w:t>CG2</w:t>
      </w:r>
    </w:p>
    <w:tbl>
      <w:tblPr>
        <w:tblStyle w:val="Mkatabulky"/>
        <w:tblW w:w="14567" w:type="dxa"/>
        <w:tblLook w:val="04A0" w:firstRow="1" w:lastRow="0" w:firstColumn="1" w:lastColumn="0" w:noHBand="0" w:noVBand="1"/>
      </w:tblPr>
      <w:tblGrid>
        <w:gridCol w:w="1216"/>
        <w:gridCol w:w="988"/>
        <w:gridCol w:w="1051"/>
        <w:gridCol w:w="5642"/>
        <w:gridCol w:w="5670"/>
      </w:tblGrid>
      <w:tr w:rsidR="00587724" w:rsidRPr="001E49C5" w:rsidTr="00497B56">
        <w:tc>
          <w:tcPr>
            <w:tcW w:w="1216" w:type="dxa"/>
          </w:tcPr>
          <w:p w:rsidR="00587724" w:rsidRPr="001E49C5" w:rsidRDefault="00587724" w:rsidP="007760AB">
            <w:pPr>
              <w:jc w:val="center"/>
              <w:rPr>
                <w:rFonts w:ascii="Arial" w:hAnsi="Arial" w:cs="Arial"/>
                <w:b/>
                <w:sz w:val="20"/>
              </w:rPr>
            </w:pPr>
            <w:r w:rsidRPr="001E49C5">
              <w:rPr>
                <w:rFonts w:ascii="Arial" w:hAnsi="Arial" w:cs="Arial"/>
                <w:b/>
                <w:sz w:val="20"/>
              </w:rPr>
              <w:t>Q/C No.</w:t>
            </w:r>
          </w:p>
        </w:tc>
        <w:tc>
          <w:tcPr>
            <w:tcW w:w="988" w:type="dxa"/>
          </w:tcPr>
          <w:p w:rsidR="00587724" w:rsidRPr="001E49C5" w:rsidRDefault="00587724" w:rsidP="007760AB">
            <w:pPr>
              <w:jc w:val="center"/>
              <w:rPr>
                <w:rFonts w:ascii="Arial" w:hAnsi="Arial" w:cs="Arial"/>
                <w:b/>
                <w:sz w:val="20"/>
              </w:rPr>
            </w:pPr>
            <w:r w:rsidRPr="001E49C5">
              <w:rPr>
                <w:rFonts w:ascii="Arial" w:hAnsi="Arial" w:cs="Arial"/>
                <w:b/>
                <w:sz w:val="20"/>
              </w:rPr>
              <w:t xml:space="preserve">JC Article </w:t>
            </w:r>
          </w:p>
          <w:p w:rsidR="00587724" w:rsidRPr="001E49C5" w:rsidRDefault="00587724" w:rsidP="007760AB">
            <w:pPr>
              <w:jc w:val="center"/>
              <w:rPr>
                <w:rFonts w:ascii="Arial" w:hAnsi="Arial" w:cs="Arial"/>
                <w:b/>
                <w:sz w:val="20"/>
              </w:rPr>
            </w:pPr>
            <w:r w:rsidRPr="001E49C5">
              <w:rPr>
                <w:rFonts w:ascii="Arial" w:hAnsi="Arial" w:cs="Arial"/>
                <w:b/>
                <w:sz w:val="20"/>
              </w:rPr>
              <w:t>No.</w:t>
            </w:r>
          </w:p>
        </w:tc>
        <w:tc>
          <w:tcPr>
            <w:tcW w:w="1051" w:type="dxa"/>
          </w:tcPr>
          <w:p w:rsidR="00587724" w:rsidRPr="001E49C5" w:rsidRDefault="00587724" w:rsidP="007760AB">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642" w:type="dxa"/>
          </w:tcPr>
          <w:p w:rsidR="00587724" w:rsidRPr="001E49C5" w:rsidRDefault="00587724" w:rsidP="007760AB">
            <w:pPr>
              <w:pStyle w:val="Nadpis2"/>
              <w:jc w:val="center"/>
              <w:outlineLvl w:val="1"/>
              <w:rPr>
                <w:rFonts w:cs="Arial"/>
              </w:rPr>
            </w:pPr>
            <w:r w:rsidRPr="001E49C5">
              <w:rPr>
                <w:rFonts w:cs="Arial"/>
              </w:rPr>
              <w:t>Question/Comment</w:t>
            </w:r>
          </w:p>
        </w:tc>
        <w:tc>
          <w:tcPr>
            <w:tcW w:w="5670" w:type="dxa"/>
          </w:tcPr>
          <w:p w:rsidR="00587724" w:rsidRPr="001E49C5" w:rsidRDefault="00587724" w:rsidP="007760AB">
            <w:pPr>
              <w:pStyle w:val="Nadpis2"/>
              <w:jc w:val="center"/>
              <w:outlineLvl w:val="1"/>
              <w:rPr>
                <w:rFonts w:cs="Arial"/>
              </w:rPr>
            </w:pPr>
            <w:r w:rsidRPr="001E49C5">
              <w:rPr>
                <w:rFonts w:cs="Arial"/>
              </w:rPr>
              <w:t>Answers</w:t>
            </w:r>
          </w:p>
        </w:tc>
      </w:tr>
      <w:tr w:rsidR="00587724" w:rsidRPr="001E49C5" w:rsidTr="00497B56">
        <w:tc>
          <w:tcPr>
            <w:tcW w:w="1216" w:type="dxa"/>
          </w:tcPr>
          <w:p w:rsidR="00587724" w:rsidRPr="001E49C5" w:rsidRDefault="0009752A" w:rsidP="007760AB">
            <w:pPr>
              <w:jc w:val="center"/>
              <w:rPr>
                <w:rFonts w:ascii="Arial" w:hAnsi="Arial" w:cs="Arial"/>
                <w:sz w:val="18"/>
                <w:szCs w:val="18"/>
              </w:rPr>
            </w:pPr>
            <w:r w:rsidRPr="001E49C5">
              <w:rPr>
                <w:rFonts w:ascii="Arial" w:hAnsi="Arial" w:cs="Arial"/>
                <w:sz w:val="18"/>
                <w:szCs w:val="18"/>
              </w:rPr>
              <w:t>Gr-cz-1</w:t>
            </w:r>
          </w:p>
        </w:tc>
        <w:tc>
          <w:tcPr>
            <w:tcW w:w="988" w:type="dxa"/>
          </w:tcPr>
          <w:p w:rsidR="00587724" w:rsidRPr="001E49C5" w:rsidRDefault="0009752A" w:rsidP="007760AB">
            <w:pPr>
              <w:jc w:val="center"/>
              <w:rPr>
                <w:rFonts w:ascii="Arial" w:hAnsi="Arial" w:cs="Arial"/>
                <w:sz w:val="18"/>
                <w:szCs w:val="18"/>
              </w:rPr>
            </w:pPr>
            <w:r w:rsidRPr="001E49C5">
              <w:rPr>
                <w:rFonts w:ascii="Arial" w:hAnsi="Arial" w:cs="Arial"/>
                <w:sz w:val="18"/>
                <w:szCs w:val="18"/>
              </w:rPr>
              <w:t>General</w:t>
            </w:r>
          </w:p>
        </w:tc>
        <w:tc>
          <w:tcPr>
            <w:tcW w:w="1051" w:type="dxa"/>
          </w:tcPr>
          <w:p w:rsidR="00587724" w:rsidRPr="001E49C5" w:rsidRDefault="0009752A" w:rsidP="007760AB">
            <w:pPr>
              <w:pStyle w:val="Nadpis1"/>
              <w:outlineLvl w:val="0"/>
              <w:rPr>
                <w:rFonts w:cs="Arial"/>
                <w:b w:val="0"/>
                <w:sz w:val="18"/>
                <w:szCs w:val="18"/>
              </w:rPr>
            </w:pPr>
            <w:r w:rsidRPr="001E49C5">
              <w:rPr>
                <w:rFonts w:cs="Arial"/>
                <w:b w:val="0"/>
                <w:sz w:val="18"/>
                <w:szCs w:val="18"/>
              </w:rPr>
              <w:t>9</w:t>
            </w:r>
          </w:p>
        </w:tc>
        <w:tc>
          <w:tcPr>
            <w:tcW w:w="5642" w:type="dxa"/>
          </w:tcPr>
          <w:p w:rsidR="00587724" w:rsidRPr="001E49C5" w:rsidRDefault="0009752A" w:rsidP="007760AB">
            <w:pPr>
              <w:pStyle w:val="Nadpis2"/>
              <w:outlineLvl w:val="1"/>
              <w:rPr>
                <w:rFonts w:cs="Arial"/>
                <w:b w:val="0"/>
                <w:sz w:val="18"/>
                <w:szCs w:val="18"/>
              </w:rPr>
            </w:pPr>
            <w:r w:rsidRPr="001E49C5">
              <w:rPr>
                <w:rFonts w:cs="Arial"/>
                <w:b w:val="0"/>
                <w:color w:val="000000"/>
                <w:sz w:val="18"/>
                <w:szCs w:val="18"/>
              </w:rPr>
              <w:t xml:space="preserve">Could you please elaborate on the reason for the “increased demands” for </w:t>
            </w:r>
            <w:r w:rsidR="00C10392" w:rsidRPr="001E49C5">
              <w:rPr>
                <w:rFonts w:cs="Arial"/>
                <w:b w:val="0"/>
                <w:i/>
                <w:color w:val="000000"/>
                <w:sz w:val="18"/>
                <w:szCs w:val="18"/>
              </w:rPr>
              <w:t xml:space="preserve">(disposal of) </w:t>
            </w:r>
            <w:r w:rsidRPr="001E49C5">
              <w:rPr>
                <w:rFonts w:cs="Arial"/>
                <w:b w:val="0"/>
                <w:color w:val="000000"/>
                <w:sz w:val="18"/>
                <w:szCs w:val="18"/>
              </w:rPr>
              <w:t>RAW of institutional origin?</w:t>
            </w:r>
          </w:p>
        </w:tc>
        <w:tc>
          <w:tcPr>
            <w:tcW w:w="5670" w:type="dxa"/>
          </w:tcPr>
          <w:p w:rsidR="00587724" w:rsidRPr="001E49C5" w:rsidRDefault="009F730A" w:rsidP="00080C65">
            <w:pPr>
              <w:pStyle w:val="Nadpis2"/>
              <w:jc w:val="left"/>
              <w:outlineLvl w:val="1"/>
              <w:rPr>
                <w:rFonts w:cs="Arial"/>
                <w:b w:val="0"/>
                <w:sz w:val="18"/>
                <w:szCs w:val="18"/>
              </w:rPr>
            </w:pPr>
            <w:r w:rsidRPr="001E49C5">
              <w:rPr>
                <w:rFonts w:cs="Arial"/>
                <w:b w:val="0"/>
                <w:sz w:val="18"/>
                <w:szCs w:val="18"/>
              </w:rPr>
              <w:t xml:space="preserve">As a result of ongoing </w:t>
            </w:r>
            <w:r w:rsidR="00AB35E6" w:rsidRPr="001E49C5">
              <w:rPr>
                <w:rFonts w:cs="Arial"/>
                <w:b w:val="0"/>
                <w:sz w:val="18"/>
                <w:szCs w:val="18"/>
              </w:rPr>
              <w:t>rehabilitation of environmental liabilities</w:t>
            </w:r>
            <w:r w:rsidR="00AB35E6" w:rsidRPr="001E49C5">
              <w:rPr>
                <w:rFonts w:cs="Arial"/>
                <w:sz w:val="18"/>
                <w:szCs w:val="18"/>
              </w:rPr>
              <w:t xml:space="preserve"> </w:t>
            </w:r>
            <w:r w:rsidRPr="001E49C5">
              <w:rPr>
                <w:rFonts w:cs="Arial"/>
                <w:b w:val="0"/>
                <w:sz w:val="18"/>
                <w:szCs w:val="18"/>
              </w:rPr>
              <w:t xml:space="preserve">in ÚJV </w:t>
            </w:r>
            <w:proofErr w:type="spellStart"/>
            <w:r w:rsidRPr="001E49C5">
              <w:rPr>
                <w:rFonts w:cs="Arial"/>
                <w:b w:val="0"/>
                <w:sz w:val="18"/>
                <w:szCs w:val="18"/>
              </w:rPr>
              <w:t>Řež</w:t>
            </w:r>
            <w:proofErr w:type="spellEnd"/>
            <w:r w:rsidRPr="001E49C5">
              <w:rPr>
                <w:rFonts w:cs="Arial"/>
                <w:b w:val="0"/>
                <w:sz w:val="18"/>
                <w:szCs w:val="18"/>
              </w:rPr>
              <w:t>, a. s. the amount of institutional RAW has increased. E. g. in 2013 as a result of operational activities 52</w:t>
            </w:r>
            <w:proofErr w:type="gramStart"/>
            <w:r w:rsidRPr="001E49C5">
              <w:rPr>
                <w:rFonts w:cs="Arial"/>
                <w:b w:val="0"/>
                <w:sz w:val="18"/>
                <w:szCs w:val="18"/>
              </w:rPr>
              <w:t>,4</w:t>
            </w:r>
            <w:proofErr w:type="gramEnd"/>
            <w:r w:rsidRPr="001E49C5">
              <w:rPr>
                <w:rFonts w:cs="Arial"/>
                <w:b w:val="0"/>
                <w:sz w:val="18"/>
                <w:szCs w:val="18"/>
              </w:rPr>
              <w:t xml:space="preserve"> m</w:t>
            </w:r>
            <w:r w:rsidRPr="001E49C5">
              <w:rPr>
                <w:rFonts w:cs="Arial"/>
                <w:b w:val="0"/>
                <w:sz w:val="18"/>
                <w:szCs w:val="18"/>
                <w:vertAlign w:val="superscript"/>
              </w:rPr>
              <w:t>3</w:t>
            </w:r>
            <w:r w:rsidRPr="001E49C5">
              <w:rPr>
                <w:rFonts w:cs="Arial"/>
                <w:b w:val="0"/>
                <w:sz w:val="18"/>
                <w:szCs w:val="18"/>
              </w:rPr>
              <w:t xml:space="preserve"> of solid </w:t>
            </w:r>
            <w:r w:rsidR="003D3A20" w:rsidRPr="001E49C5">
              <w:rPr>
                <w:rFonts w:cs="Arial"/>
                <w:b w:val="0"/>
                <w:sz w:val="18"/>
                <w:szCs w:val="18"/>
              </w:rPr>
              <w:t xml:space="preserve">RAW were generated. Additionally from </w:t>
            </w:r>
            <w:r w:rsidR="0046573C" w:rsidRPr="001E49C5">
              <w:rPr>
                <w:rFonts w:cs="Arial"/>
                <w:b w:val="0"/>
                <w:sz w:val="18"/>
                <w:szCs w:val="18"/>
              </w:rPr>
              <w:t xml:space="preserve">rehabilitation of environmental liabilities </w:t>
            </w:r>
            <w:r w:rsidR="003D3A20" w:rsidRPr="001E49C5">
              <w:rPr>
                <w:rFonts w:cs="Arial"/>
                <w:b w:val="0"/>
                <w:sz w:val="18"/>
                <w:szCs w:val="18"/>
              </w:rPr>
              <w:t>77</w:t>
            </w:r>
            <w:proofErr w:type="gramStart"/>
            <w:r w:rsidR="003D3A20" w:rsidRPr="001E49C5">
              <w:rPr>
                <w:rFonts w:cs="Arial"/>
                <w:b w:val="0"/>
                <w:sz w:val="18"/>
                <w:szCs w:val="18"/>
              </w:rPr>
              <w:t>,8</w:t>
            </w:r>
            <w:proofErr w:type="gramEnd"/>
            <w:r w:rsidR="003D3A20" w:rsidRPr="001E49C5">
              <w:rPr>
                <w:rFonts w:cs="Arial"/>
                <w:b w:val="0"/>
                <w:sz w:val="18"/>
                <w:szCs w:val="18"/>
              </w:rPr>
              <w:t xml:space="preserve"> m</w:t>
            </w:r>
            <w:r w:rsidR="003D3A20" w:rsidRPr="001E49C5">
              <w:rPr>
                <w:rFonts w:cs="Arial"/>
                <w:b w:val="0"/>
                <w:sz w:val="18"/>
                <w:szCs w:val="18"/>
                <w:vertAlign w:val="superscript"/>
              </w:rPr>
              <w:t>3</w:t>
            </w:r>
            <w:r w:rsidR="003D3A20" w:rsidRPr="001E49C5">
              <w:rPr>
                <w:rFonts w:cs="Arial"/>
                <w:b w:val="0"/>
                <w:sz w:val="18"/>
                <w:szCs w:val="18"/>
              </w:rPr>
              <w:t xml:space="preserve"> of s</w:t>
            </w:r>
            <w:r w:rsidR="00080C65" w:rsidRPr="001E49C5">
              <w:rPr>
                <w:rFonts w:cs="Arial"/>
                <w:b w:val="0"/>
                <w:sz w:val="18"/>
                <w:szCs w:val="18"/>
              </w:rPr>
              <w:t xml:space="preserve">olid RAW has to be added to the </w:t>
            </w:r>
            <w:r w:rsidR="003D3A20" w:rsidRPr="001E49C5">
              <w:rPr>
                <w:rFonts w:cs="Arial"/>
                <w:b w:val="0"/>
                <w:sz w:val="18"/>
                <w:szCs w:val="18"/>
              </w:rPr>
              <w:t>RAW generation rate for this year.</w:t>
            </w:r>
          </w:p>
        </w:tc>
      </w:tr>
      <w:tr w:rsidR="0009752A" w:rsidRPr="001E49C5" w:rsidTr="00497B56">
        <w:tc>
          <w:tcPr>
            <w:tcW w:w="1216" w:type="dxa"/>
          </w:tcPr>
          <w:p w:rsidR="0009752A" w:rsidRPr="001E49C5" w:rsidRDefault="0009752A" w:rsidP="001430EB">
            <w:pPr>
              <w:jc w:val="center"/>
              <w:rPr>
                <w:rFonts w:ascii="Arial" w:hAnsi="Arial" w:cs="Arial"/>
                <w:sz w:val="18"/>
                <w:szCs w:val="18"/>
              </w:rPr>
            </w:pPr>
            <w:r w:rsidRPr="001E49C5">
              <w:rPr>
                <w:rFonts w:ascii="Arial" w:hAnsi="Arial" w:cs="Arial"/>
                <w:sz w:val="18"/>
                <w:szCs w:val="18"/>
              </w:rPr>
              <w:t>Gr</w:t>
            </w:r>
            <w:r w:rsidR="001430EB" w:rsidRPr="001E49C5">
              <w:rPr>
                <w:rFonts w:ascii="Arial" w:hAnsi="Arial" w:cs="Arial"/>
                <w:sz w:val="18"/>
                <w:szCs w:val="18"/>
              </w:rPr>
              <w:t>-</w:t>
            </w:r>
            <w:r w:rsidRPr="001E49C5">
              <w:rPr>
                <w:rFonts w:ascii="Arial" w:hAnsi="Arial" w:cs="Arial"/>
                <w:sz w:val="18"/>
                <w:szCs w:val="18"/>
              </w:rPr>
              <w:t>cz-2</w:t>
            </w:r>
          </w:p>
        </w:tc>
        <w:tc>
          <w:tcPr>
            <w:tcW w:w="988" w:type="dxa"/>
          </w:tcPr>
          <w:p w:rsidR="0009752A" w:rsidRPr="001E49C5" w:rsidRDefault="008B1D38" w:rsidP="007760AB">
            <w:pPr>
              <w:jc w:val="center"/>
              <w:rPr>
                <w:rFonts w:ascii="Arial" w:hAnsi="Arial" w:cs="Arial"/>
                <w:sz w:val="18"/>
                <w:szCs w:val="18"/>
              </w:rPr>
            </w:pPr>
            <w:r w:rsidRPr="001E49C5">
              <w:rPr>
                <w:rFonts w:ascii="Arial" w:hAnsi="Arial" w:cs="Arial"/>
                <w:sz w:val="18"/>
                <w:szCs w:val="18"/>
              </w:rPr>
              <w:t>10</w:t>
            </w:r>
          </w:p>
        </w:tc>
        <w:tc>
          <w:tcPr>
            <w:tcW w:w="1051" w:type="dxa"/>
          </w:tcPr>
          <w:p w:rsidR="0009752A" w:rsidRPr="001E49C5" w:rsidRDefault="008B1D38" w:rsidP="007760AB">
            <w:pPr>
              <w:pStyle w:val="Nadpis1"/>
              <w:outlineLvl w:val="0"/>
              <w:rPr>
                <w:rFonts w:cs="Arial"/>
                <w:b w:val="0"/>
                <w:sz w:val="18"/>
                <w:szCs w:val="18"/>
              </w:rPr>
            </w:pPr>
            <w:r w:rsidRPr="001E49C5">
              <w:rPr>
                <w:rFonts w:cs="Arial"/>
                <w:b w:val="0"/>
                <w:sz w:val="18"/>
                <w:szCs w:val="18"/>
              </w:rPr>
              <w:t>10/132</w:t>
            </w:r>
          </w:p>
        </w:tc>
        <w:tc>
          <w:tcPr>
            <w:tcW w:w="5642" w:type="dxa"/>
          </w:tcPr>
          <w:p w:rsidR="0009752A" w:rsidRPr="001E49C5" w:rsidRDefault="008B1D38" w:rsidP="008B1D38">
            <w:pPr>
              <w:pStyle w:val="Nadpis2"/>
              <w:outlineLvl w:val="1"/>
              <w:rPr>
                <w:rFonts w:cs="Arial"/>
                <w:b w:val="0"/>
                <w:color w:val="000000"/>
                <w:sz w:val="18"/>
                <w:szCs w:val="18"/>
              </w:rPr>
            </w:pPr>
            <w:r w:rsidRPr="001E49C5">
              <w:rPr>
                <w:rFonts w:cs="Arial"/>
                <w:b w:val="0"/>
                <w:color w:val="000000"/>
                <w:sz w:val="18"/>
                <w:szCs w:val="18"/>
              </w:rPr>
              <w:t xml:space="preserve">In your report it is noted that “To store disused sealed sources, which fail to meet acceptance criteria for disposal in the Richard disposal </w:t>
            </w:r>
            <w:proofErr w:type="gramStart"/>
            <w:r w:rsidRPr="001E49C5">
              <w:rPr>
                <w:rFonts w:cs="Arial"/>
                <w:b w:val="0"/>
                <w:color w:val="000000"/>
                <w:sz w:val="18"/>
                <w:szCs w:val="18"/>
              </w:rPr>
              <w:t>facility, …”</w:t>
            </w:r>
            <w:proofErr w:type="gramEnd"/>
            <w:r w:rsidRPr="001E49C5">
              <w:rPr>
                <w:rFonts w:cs="Arial"/>
                <w:b w:val="0"/>
                <w:color w:val="000000"/>
                <w:sz w:val="18"/>
                <w:szCs w:val="18"/>
              </w:rPr>
              <w:t>. Could you please provide a few examples of such sources, their origin and their particular characteristics that are inconsistent with the acceptance criteria of the Richard disposal facility?</w:t>
            </w:r>
          </w:p>
        </w:tc>
        <w:tc>
          <w:tcPr>
            <w:tcW w:w="5670" w:type="dxa"/>
          </w:tcPr>
          <w:p w:rsidR="0009752A" w:rsidRPr="001E49C5" w:rsidRDefault="00926237" w:rsidP="00481276">
            <w:pPr>
              <w:pStyle w:val="Nadpis2"/>
              <w:jc w:val="left"/>
              <w:outlineLvl w:val="1"/>
              <w:rPr>
                <w:rFonts w:cs="Arial"/>
                <w:b w:val="0"/>
                <w:sz w:val="18"/>
                <w:szCs w:val="18"/>
              </w:rPr>
            </w:pPr>
            <w:r w:rsidRPr="001E49C5">
              <w:rPr>
                <w:rFonts w:cs="Arial"/>
                <w:b w:val="0"/>
                <w:sz w:val="18"/>
                <w:szCs w:val="18"/>
              </w:rPr>
              <w:t>D</w:t>
            </w:r>
            <w:r w:rsidR="003D3A20" w:rsidRPr="001E49C5">
              <w:rPr>
                <w:rFonts w:cs="Arial"/>
                <w:b w:val="0"/>
                <w:sz w:val="18"/>
                <w:szCs w:val="18"/>
              </w:rPr>
              <w:t>isused sealed sources, which do not comply with waste acceptance criteria for Richard disposal facility, ha</w:t>
            </w:r>
            <w:r w:rsidRPr="001E49C5">
              <w:rPr>
                <w:rFonts w:cs="Arial"/>
                <w:b w:val="0"/>
                <w:sz w:val="18"/>
                <w:szCs w:val="18"/>
              </w:rPr>
              <w:t>ve</w:t>
            </w:r>
            <w:r w:rsidR="003D3A20" w:rsidRPr="001E49C5">
              <w:rPr>
                <w:rFonts w:cs="Arial"/>
                <w:b w:val="0"/>
                <w:sz w:val="18"/>
                <w:szCs w:val="18"/>
              </w:rPr>
              <w:t xml:space="preserve"> to be safely stored and once available disposed in geologic disposal facility. </w:t>
            </w:r>
            <w:r w:rsidRPr="001E49C5">
              <w:rPr>
                <w:rFonts w:cs="Arial"/>
                <w:b w:val="0"/>
                <w:sz w:val="18"/>
                <w:szCs w:val="18"/>
              </w:rPr>
              <w:t>E.g. Cs-137 sealed sources which activity exceeds the disposal limit of 1.10</w:t>
            </w:r>
            <w:r w:rsidRPr="001E49C5">
              <w:rPr>
                <w:rFonts w:cs="Arial"/>
                <w:b w:val="0"/>
                <w:sz w:val="18"/>
                <w:szCs w:val="18"/>
                <w:vertAlign w:val="superscript"/>
              </w:rPr>
              <w:t>11</w:t>
            </w:r>
            <w:r w:rsidRPr="001E49C5">
              <w:rPr>
                <w:rFonts w:cs="Arial"/>
                <w:b w:val="0"/>
                <w:sz w:val="18"/>
                <w:szCs w:val="18"/>
              </w:rPr>
              <w:t xml:space="preserve"> </w:t>
            </w:r>
            <w:proofErr w:type="spellStart"/>
            <w:r w:rsidRPr="001E49C5">
              <w:rPr>
                <w:rFonts w:cs="Arial"/>
                <w:b w:val="0"/>
                <w:sz w:val="18"/>
                <w:szCs w:val="18"/>
              </w:rPr>
              <w:t>Bq</w:t>
            </w:r>
            <w:proofErr w:type="spellEnd"/>
            <w:r w:rsidRPr="001E49C5">
              <w:rPr>
                <w:rFonts w:cs="Arial"/>
                <w:b w:val="0"/>
                <w:sz w:val="18"/>
                <w:szCs w:val="18"/>
              </w:rPr>
              <w:t xml:space="preserve"> for conditioned RAW (package No. 0007/382/U/2014 – 4</w:t>
            </w:r>
            <w:proofErr w:type="gramStart"/>
            <w:r w:rsidRPr="001E49C5">
              <w:rPr>
                <w:rFonts w:cs="Arial"/>
                <w:b w:val="0"/>
                <w:sz w:val="18"/>
                <w:szCs w:val="18"/>
              </w:rPr>
              <w:t>,3909.10</w:t>
            </w:r>
            <w:r w:rsidRPr="001E49C5">
              <w:rPr>
                <w:rFonts w:cs="Arial"/>
                <w:b w:val="0"/>
                <w:sz w:val="18"/>
                <w:szCs w:val="18"/>
                <w:vertAlign w:val="superscript"/>
              </w:rPr>
              <w:t>11</w:t>
            </w:r>
            <w:proofErr w:type="gramEnd"/>
            <w:r w:rsidRPr="001E49C5">
              <w:rPr>
                <w:rFonts w:cs="Arial"/>
                <w:b w:val="0"/>
                <w:sz w:val="18"/>
                <w:szCs w:val="18"/>
              </w:rPr>
              <w:t xml:space="preserve"> </w:t>
            </w:r>
            <w:proofErr w:type="spellStart"/>
            <w:r w:rsidRPr="001E49C5">
              <w:rPr>
                <w:rFonts w:cs="Arial"/>
                <w:b w:val="0"/>
                <w:sz w:val="18"/>
                <w:szCs w:val="18"/>
              </w:rPr>
              <w:t>Bq</w:t>
            </w:r>
            <w:proofErr w:type="spellEnd"/>
            <w:r w:rsidRPr="001E49C5">
              <w:rPr>
                <w:rFonts w:cs="Arial"/>
                <w:b w:val="0"/>
                <w:sz w:val="18"/>
                <w:szCs w:val="18"/>
              </w:rPr>
              <w:t>, No.  0007/380/U/2014 – 2</w:t>
            </w:r>
            <w:proofErr w:type="gramStart"/>
            <w:r w:rsidRPr="001E49C5">
              <w:rPr>
                <w:rFonts w:cs="Arial"/>
                <w:b w:val="0"/>
                <w:sz w:val="18"/>
                <w:szCs w:val="18"/>
              </w:rPr>
              <w:t>,7942.10</w:t>
            </w:r>
            <w:r w:rsidRPr="001E49C5">
              <w:rPr>
                <w:rFonts w:cs="Arial"/>
                <w:b w:val="0"/>
                <w:sz w:val="18"/>
                <w:szCs w:val="18"/>
                <w:vertAlign w:val="superscript"/>
              </w:rPr>
              <w:t>11</w:t>
            </w:r>
            <w:proofErr w:type="gramEnd"/>
            <w:r w:rsidRPr="001E49C5">
              <w:rPr>
                <w:rFonts w:cs="Arial"/>
                <w:b w:val="0"/>
                <w:sz w:val="18"/>
                <w:szCs w:val="18"/>
              </w:rPr>
              <w:t xml:space="preserve"> </w:t>
            </w:r>
            <w:proofErr w:type="spellStart"/>
            <w:r w:rsidRPr="001E49C5">
              <w:rPr>
                <w:rFonts w:cs="Arial"/>
                <w:b w:val="0"/>
                <w:sz w:val="18"/>
                <w:szCs w:val="18"/>
              </w:rPr>
              <w:t>Bq</w:t>
            </w:r>
            <w:proofErr w:type="spellEnd"/>
            <w:r w:rsidRPr="001E49C5">
              <w:rPr>
                <w:rFonts w:cs="Arial"/>
                <w:b w:val="0"/>
                <w:sz w:val="18"/>
                <w:szCs w:val="18"/>
              </w:rPr>
              <w:t>, …)</w:t>
            </w:r>
            <w:r w:rsidR="00481276" w:rsidRPr="001E49C5">
              <w:rPr>
                <w:rFonts w:cs="Arial"/>
                <w:b w:val="0"/>
                <w:sz w:val="18"/>
                <w:szCs w:val="18"/>
              </w:rPr>
              <w:t xml:space="preserve">, </w:t>
            </w:r>
            <w:proofErr w:type="spellStart"/>
            <w:r w:rsidR="00481276" w:rsidRPr="001E49C5">
              <w:rPr>
                <w:rFonts w:cs="Arial"/>
                <w:b w:val="0"/>
                <w:sz w:val="18"/>
                <w:szCs w:val="18"/>
              </w:rPr>
              <w:t>PuBe</w:t>
            </w:r>
            <w:proofErr w:type="spellEnd"/>
            <w:r w:rsidR="00481276" w:rsidRPr="001E49C5">
              <w:rPr>
                <w:rFonts w:cs="Arial"/>
                <w:b w:val="0"/>
                <w:sz w:val="18"/>
                <w:szCs w:val="18"/>
              </w:rPr>
              <w:t xml:space="preserve"> source exceeding the disposal limit of 1.10</w:t>
            </w:r>
            <w:r w:rsidR="00481276" w:rsidRPr="001E49C5">
              <w:rPr>
                <w:rFonts w:cs="Arial"/>
                <w:b w:val="0"/>
                <w:sz w:val="18"/>
                <w:szCs w:val="18"/>
                <w:vertAlign w:val="superscript"/>
              </w:rPr>
              <w:t>8</w:t>
            </w:r>
            <w:r w:rsidR="00481276" w:rsidRPr="001E49C5">
              <w:rPr>
                <w:rFonts w:cs="Arial"/>
                <w:b w:val="0"/>
                <w:sz w:val="18"/>
                <w:szCs w:val="18"/>
              </w:rPr>
              <w:t xml:space="preserve"> </w:t>
            </w:r>
            <w:proofErr w:type="spellStart"/>
            <w:r w:rsidR="00481276" w:rsidRPr="001E49C5">
              <w:rPr>
                <w:rFonts w:cs="Arial"/>
                <w:b w:val="0"/>
                <w:sz w:val="18"/>
                <w:szCs w:val="18"/>
              </w:rPr>
              <w:t>Bq</w:t>
            </w:r>
            <w:proofErr w:type="spellEnd"/>
            <w:r w:rsidR="00481276" w:rsidRPr="001E49C5">
              <w:rPr>
                <w:rFonts w:cs="Arial"/>
                <w:b w:val="0"/>
                <w:sz w:val="18"/>
                <w:szCs w:val="18"/>
              </w:rPr>
              <w:t xml:space="preserve"> for conditioned RAW (package No. 0007/444/U/2013 – 2,031.10</w:t>
            </w:r>
            <w:r w:rsidR="00481276" w:rsidRPr="001E49C5">
              <w:rPr>
                <w:rFonts w:cs="Arial"/>
                <w:b w:val="0"/>
                <w:sz w:val="18"/>
                <w:szCs w:val="18"/>
                <w:vertAlign w:val="superscript"/>
              </w:rPr>
              <w:t>12</w:t>
            </w:r>
            <w:r w:rsidR="00481276" w:rsidRPr="001E49C5">
              <w:rPr>
                <w:rFonts w:cs="Arial"/>
                <w:b w:val="0"/>
                <w:sz w:val="18"/>
                <w:szCs w:val="18"/>
              </w:rPr>
              <w:t xml:space="preserve"> </w:t>
            </w:r>
            <w:proofErr w:type="spellStart"/>
            <w:r w:rsidR="00481276" w:rsidRPr="001E49C5">
              <w:rPr>
                <w:rFonts w:cs="Arial"/>
                <w:b w:val="0"/>
                <w:sz w:val="18"/>
                <w:szCs w:val="18"/>
              </w:rPr>
              <w:t>Bq</w:t>
            </w:r>
            <w:proofErr w:type="spellEnd"/>
            <w:r w:rsidR="00481276" w:rsidRPr="001E49C5">
              <w:rPr>
                <w:rFonts w:cs="Arial"/>
                <w:b w:val="0"/>
                <w:sz w:val="18"/>
                <w:szCs w:val="18"/>
              </w:rPr>
              <w:t>), etc.</w:t>
            </w:r>
          </w:p>
        </w:tc>
      </w:tr>
      <w:tr w:rsidR="0009752A" w:rsidRPr="001E49C5" w:rsidTr="00497B56">
        <w:tc>
          <w:tcPr>
            <w:tcW w:w="1216" w:type="dxa"/>
          </w:tcPr>
          <w:p w:rsidR="0009752A" w:rsidRPr="001E49C5" w:rsidRDefault="0009752A" w:rsidP="007760AB">
            <w:pPr>
              <w:jc w:val="center"/>
              <w:rPr>
                <w:rFonts w:ascii="Arial" w:hAnsi="Arial" w:cs="Arial"/>
                <w:sz w:val="18"/>
                <w:szCs w:val="18"/>
              </w:rPr>
            </w:pPr>
            <w:r w:rsidRPr="001E49C5">
              <w:rPr>
                <w:rFonts w:ascii="Arial" w:hAnsi="Arial" w:cs="Arial"/>
                <w:sz w:val="18"/>
                <w:szCs w:val="18"/>
              </w:rPr>
              <w:t>Gr-cz-3</w:t>
            </w:r>
          </w:p>
        </w:tc>
        <w:tc>
          <w:tcPr>
            <w:tcW w:w="988" w:type="dxa"/>
          </w:tcPr>
          <w:p w:rsidR="0009752A" w:rsidRPr="001E49C5" w:rsidRDefault="00662685" w:rsidP="007760AB">
            <w:pPr>
              <w:jc w:val="center"/>
              <w:rPr>
                <w:rFonts w:ascii="Arial" w:hAnsi="Arial" w:cs="Arial"/>
                <w:sz w:val="18"/>
                <w:szCs w:val="18"/>
              </w:rPr>
            </w:pPr>
            <w:r w:rsidRPr="001E49C5">
              <w:rPr>
                <w:rFonts w:ascii="Arial" w:hAnsi="Arial" w:cs="Arial"/>
                <w:sz w:val="18"/>
                <w:szCs w:val="18"/>
              </w:rPr>
              <w:t>General</w:t>
            </w:r>
          </w:p>
        </w:tc>
        <w:tc>
          <w:tcPr>
            <w:tcW w:w="1051" w:type="dxa"/>
          </w:tcPr>
          <w:p w:rsidR="0009752A" w:rsidRPr="001E49C5" w:rsidRDefault="00662685" w:rsidP="007760AB">
            <w:pPr>
              <w:pStyle w:val="Nadpis1"/>
              <w:outlineLvl w:val="0"/>
              <w:rPr>
                <w:rFonts w:cs="Arial"/>
                <w:b w:val="0"/>
                <w:sz w:val="18"/>
                <w:szCs w:val="18"/>
              </w:rPr>
            </w:pPr>
            <w:r w:rsidRPr="001E49C5">
              <w:rPr>
                <w:rFonts w:cs="Arial"/>
                <w:b w:val="0"/>
                <w:sz w:val="18"/>
                <w:szCs w:val="18"/>
              </w:rPr>
              <w:t>8.7.1/124</w:t>
            </w:r>
          </w:p>
        </w:tc>
        <w:tc>
          <w:tcPr>
            <w:tcW w:w="5642" w:type="dxa"/>
          </w:tcPr>
          <w:p w:rsidR="0009752A" w:rsidRPr="001E49C5" w:rsidRDefault="00662685" w:rsidP="00662685">
            <w:pPr>
              <w:pStyle w:val="Nadpis2"/>
              <w:outlineLvl w:val="1"/>
              <w:rPr>
                <w:rFonts w:cs="Arial"/>
                <w:color w:val="000000"/>
                <w:sz w:val="18"/>
                <w:szCs w:val="18"/>
              </w:rPr>
            </w:pPr>
            <w:r w:rsidRPr="001E49C5">
              <w:rPr>
                <w:rFonts w:cs="Arial"/>
                <w:b w:val="0"/>
                <w:color w:val="000000"/>
                <w:sz w:val="18"/>
                <w:szCs w:val="18"/>
              </w:rPr>
              <w:t xml:space="preserve">In your report it is noted that </w:t>
            </w:r>
            <w:r w:rsidR="00481276" w:rsidRPr="001E49C5">
              <w:rPr>
                <w:rFonts w:cs="Arial"/>
                <w:b w:val="0"/>
                <w:color w:val="000000"/>
                <w:sz w:val="18"/>
                <w:szCs w:val="18"/>
              </w:rPr>
              <w:t>“</w:t>
            </w:r>
            <w:r w:rsidRPr="001E49C5">
              <w:rPr>
                <w:rFonts w:cs="Arial"/>
                <w:b w:val="0"/>
                <w:color w:val="000000"/>
                <w:sz w:val="18"/>
                <w:szCs w:val="18"/>
              </w:rPr>
              <w:t>Institutional control is anticipated for a period of 300 years after the operation is terminated</w:t>
            </w:r>
            <w:r w:rsidR="00481276" w:rsidRPr="001E49C5">
              <w:rPr>
                <w:rFonts w:cs="Arial"/>
                <w:b w:val="0"/>
                <w:color w:val="000000"/>
                <w:sz w:val="18"/>
                <w:szCs w:val="18"/>
              </w:rPr>
              <w:t>”</w:t>
            </w:r>
            <w:r w:rsidRPr="001E49C5">
              <w:rPr>
                <w:rFonts w:cs="Arial"/>
                <w:b w:val="0"/>
                <w:color w:val="000000"/>
                <w:sz w:val="18"/>
                <w:szCs w:val="18"/>
              </w:rPr>
              <w:t xml:space="preserve"> for disposal facility Richard. Could you please outline what the institutional control consist of?</w:t>
            </w:r>
          </w:p>
        </w:tc>
        <w:tc>
          <w:tcPr>
            <w:tcW w:w="5670" w:type="dxa"/>
          </w:tcPr>
          <w:p w:rsidR="0009752A" w:rsidRPr="001E49C5" w:rsidRDefault="00702914" w:rsidP="0038700C">
            <w:pPr>
              <w:pStyle w:val="Nadpis2"/>
              <w:outlineLvl w:val="1"/>
              <w:rPr>
                <w:rFonts w:cs="Arial"/>
                <w:b w:val="0"/>
                <w:sz w:val="18"/>
                <w:szCs w:val="18"/>
              </w:rPr>
            </w:pPr>
            <w:r w:rsidRPr="001E49C5">
              <w:rPr>
                <w:rFonts w:cs="Arial"/>
                <w:b w:val="0"/>
                <w:sz w:val="18"/>
                <w:szCs w:val="18"/>
              </w:rPr>
              <w:t xml:space="preserve">Details of the institutional control will be defined in the decommissioning/closure safety case of the disposal facility. According to the recent </w:t>
            </w:r>
            <w:r w:rsidR="00CC567F" w:rsidRPr="001E49C5">
              <w:rPr>
                <w:rFonts w:cs="Arial"/>
                <w:b w:val="0"/>
                <w:sz w:val="18"/>
                <w:szCs w:val="18"/>
              </w:rPr>
              <w:t xml:space="preserve">operational </w:t>
            </w:r>
            <w:r w:rsidRPr="001E49C5">
              <w:rPr>
                <w:rFonts w:cs="Arial"/>
                <w:b w:val="0"/>
                <w:sz w:val="18"/>
                <w:szCs w:val="18"/>
              </w:rPr>
              <w:t>safety case the institutional control period will be shortened to 100 yrs. It will consist of active and passive part. During the active part, planned for some lower tens of years, environmental monitoring will take place and security control of the site will be maintained in the same extent as during the operational period. In the passive part, monitoring will be finished, security control activities will be minimized, but records will be kept and restriction of the site use</w:t>
            </w:r>
            <w:r w:rsidR="0038700C" w:rsidRPr="001E49C5">
              <w:rPr>
                <w:rFonts w:cs="Arial"/>
                <w:b w:val="0"/>
                <w:sz w:val="18"/>
                <w:szCs w:val="18"/>
              </w:rPr>
              <w:t xml:space="preserve"> will be implemented.</w:t>
            </w:r>
          </w:p>
        </w:tc>
      </w:tr>
      <w:tr w:rsidR="0009752A" w:rsidRPr="001E49C5" w:rsidTr="00497B56">
        <w:tc>
          <w:tcPr>
            <w:tcW w:w="1216" w:type="dxa"/>
          </w:tcPr>
          <w:p w:rsidR="0009752A" w:rsidRPr="001E49C5" w:rsidRDefault="0009752A" w:rsidP="007760AB">
            <w:pPr>
              <w:jc w:val="center"/>
              <w:rPr>
                <w:rFonts w:ascii="Arial" w:hAnsi="Arial" w:cs="Arial"/>
                <w:sz w:val="18"/>
                <w:szCs w:val="18"/>
              </w:rPr>
            </w:pPr>
            <w:r w:rsidRPr="001E49C5">
              <w:rPr>
                <w:rFonts w:ascii="Arial" w:hAnsi="Arial" w:cs="Arial"/>
                <w:sz w:val="18"/>
                <w:szCs w:val="18"/>
              </w:rPr>
              <w:t>Gr-cz-4</w:t>
            </w:r>
          </w:p>
        </w:tc>
        <w:tc>
          <w:tcPr>
            <w:tcW w:w="988" w:type="dxa"/>
          </w:tcPr>
          <w:p w:rsidR="0009752A" w:rsidRPr="001E49C5" w:rsidRDefault="0009752A" w:rsidP="007760AB">
            <w:pPr>
              <w:jc w:val="center"/>
              <w:rPr>
                <w:rFonts w:ascii="Arial" w:hAnsi="Arial" w:cs="Arial"/>
                <w:sz w:val="18"/>
                <w:szCs w:val="18"/>
              </w:rPr>
            </w:pPr>
          </w:p>
        </w:tc>
        <w:tc>
          <w:tcPr>
            <w:tcW w:w="1051" w:type="dxa"/>
          </w:tcPr>
          <w:p w:rsidR="0009752A" w:rsidRPr="001E49C5" w:rsidRDefault="00EB3E9D" w:rsidP="007760AB">
            <w:pPr>
              <w:pStyle w:val="Nadpis1"/>
              <w:outlineLvl w:val="0"/>
              <w:rPr>
                <w:rFonts w:cs="Arial"/>
                <w:b w:val="0"/>
                <w:sz w:val="18"/>
                <w:szCs w:val="18"/>
              </w:rPr>
            </w:pPr>
            <w:r w:rsidRPr="001E49C5">
              <w:rPr>
                <w:rFonts w:cs="Arial"/>
                <w:b w:val="0"/>
                <w:sz w:val="18"/>
                <w:szCs w:val="18"/>
              </w:rPr>
              <w:t>6.2.3/53</w:t>
            </w:r>
          </w:p>
        </w:tc>
        <w:tc>
          <w:tcPr>
            <w:tcW w:w="5642" w:type="dxa"/>
          </w:tcPr>
          <w:p w:rsidR="0009752A" w:rsidRPr="001E49C5" w:rsidRDefault="00EB3E9D" w:rsidP="00EB3E9D">
            <w:pPr>
              <w:pStyle w:val="Nadpis2"/>
              <w:outlineLvl w:val="1"/>
              <w:rPr>
                <w:rFonts w:cs="Arial"/>
                <w:b w:val="0"/>
                <w:color w:val="000000"/>
                <w:sz w:val="18"/>
                <w:szCs w:val="18"/>
              </w:rPr>
            </w:pPr>
            <w:r w:rsidRPr="001E49C5">
              <w:rPr>
                <w:rFonts w:cs="Arial"/>
                <w:b w:val="0"/>
                <w:color w:val="000000"/>
                <w:sz w:val="18"/>
                <w:szCs w:val="18"/>
              </w:rPr>
              <w:t>Could you please specify the estimated total cost of decommissioning of the LVR-15? Does this cost cover also the cost for the up-to-end management of the radioactive waste predicted to arise from the decommissioning? What is the method used for estimating the cost for the decommissioning of the research reactor?</w:t>
            </w:r>
          </w:p>
        </w:tc>
        <w:tc>
          <w:tcPr>
            <w:tcW w:w="5670" w:type="dxa"/>
          </w:tcPr>
          <w:p w:rsidR="00672394" w:rsidRPr="001E49C5" w:rsidRDefault="00672394" w:rsidP="00F8487B">
            <w:pPr>
              <w:pStyle w:val="Nadpis2"/>
              <w:jc w:val="left"/>
              <w:outlineLvl w:val="1"/>
              <w:rPr>
                <w:rFonts w:cs="Arial"/>
                <w:b w:val="0"/>
                <w:sz w:val="18"/>
                <w:szCs w:val="18"/>
              </w:rPr>
            </w:pPr>
            <w:r w:rsidRPr="001E49C5">
              <w:rPr>
                <w:rFonts w:cs="Arial"/>
                <w:b w:val="0"/>
                <w:sz w:val="18"/>
                <w:szCs w:val="18"/>
              </w:rPr>
              <w:t xml:space="preserve">The latest estimated cost </w:t>
            </w:r>
            <w:r w:rsidRPr="001E49C5">
              <w:rPr>
                <w:rFonts w:cs="Arial"/>
                <w:b w:val="0"/>
                <w:color w:val="000000"/>
                <w:sz w:val="18"/>
                <w:szCs w:val="18"/>
              </w:rPr>
              <w:t xml:space="preserve">of decommissioning of the LVR-15 research reactor (2010) is 144 805 600 </w:t>
            </w:r>
            <w:proofErr w:type="spellStart"/>
            <w:r w:rsidRPr="001E49C5">
              <w:rPr>
                <w:rFonts w:cs="Arial"/>
                <w:b w:val="0"/>
                <w:color w:val="000000"/>
                <w:sz w:val="18"/>
                <w:szCs w:val="18"/>
              </w:rPr>
              <w:t>Kč</w:t>
            </w:r>
            <w:proofErr w:type="spellEnd"/>
            <w:r w:rsidRPr="001E49C5">
              <w:rPr>
                <w:rFonts w:cs="Arial"/>
                <w:b w:val="0"/>
                <w:color w:val="000000"/>
                <w:sz w:val="18"/>
                <w:szCs w:val="18"/>
              </w:rPr>
              <w:t xml:space="preserve"> (1 Euro = 27 </w:t>
            </w:r>
            <w:proofErr w:type="spellStart"/>
            <w:r w:rsidRPr="001E49C5">
              <w:rPr>
                <w:rFonts w:cs="Arial"/>
                <w:b w:val="0"/>
                <w:color w:val="000000"/>
                <w:sz w:val="18"/>
                <w:szCs w:val="18"/>
              </w:rPr>
              <w:t>Kč</w:t>
            </w:r>
            <w:proofErr w:type="spellEnd"/>
            <w:r w:rsidRPr="001E49C5">
              <w:rPr>
                <w:rFonts w:cs="Arial"/>
                <w:b w:val="0"/>
                <w:color w:val="000000"/>
                <w:sz w:val="18"/>
                <w:szCs w:val="18"/>
              </w:rPr>
              <w:t xml:space="preserve">). This sum covers also the management of resulting RAW. Additionally the cost for the decommissioning of the research reactor also covers the cost of the </w:t>
            </w:r>
            <w:proofErr w:type="spellStart"/>
            <w:r w:rsidRPr="001E49C5">
              <w:rPr>
                <w:rFonts w:cs="Arial"/>
                <w:b w:val="0"/>
                <w:color w:val="000000"/>
                <w:sz w:val="18"/>
                <w:szCs w:val="18"/>
              </w:rPr>
              <w:t>labour</w:t>
            </w:r>
            <w:proofErr w:type="spellEnd"/>
            <w:r w:rsidRPr="001E49C5">
              <w:rPr>
                <w:rFonts w:cs="Arial"/>
                <w:b w:val="0"/>
                <w:color w:val="000000"/>
                <w:sz w:val="18"/>
                <w:szCs w:val="18"/>
              </w:rPr>
              <w:t xml:space="preserve">, technologies and energy needed and the cost for clearance of </w:t>
            </w:r>
            <w:r w:rsidR="00F8487B" w:rsidRPr="001E49C5">
              <w:rPr>
                <w:rFonts w:cs="Arial"/>
                <w:b w:val="0"/>
                <w:color w:val="000000"/>
                <w:sz w:val="18"/>
                <w:szCs w:val="18"/>
              </w:rPr>
              <w:t>material from research reactor dismantling.</w:t>
            </w:r>
          </w:p>
        </w:tc>
      </w:tr>
    </w:tbl>
    <w:p w:rsidR="00587724" w:rsidRPr="001E49C5" w:rsidRDefault="00587724"/>
    <w:p w:rsidR="00497B56" w:rsidRPr="001E49C5" w:rsidRDefault="00497B56">
      <w:pPr>
        <w:spacing w:after="200" w:line="276" w:lineRule="auto"/>
      </w:pPr>
      <w:r w:rsidRPr="001E49C5">
        <w:br w:type="page"/>
      </w:r>
    </w:p>
    <w:p w:rsidR="006B7707" w:rsidRPr="001E49C5" w:rsidRDefault="00505E83">
      <w:pPr>
        <w:rPr>
          <w:rFonts w:ascii="Arial" w:hAnsi="Arial" w:cs="Arial"/>
          <w:b/>
          <w:szCs w:val="24"/>
        </w:rPr>
      </w:pPr>
      <w:proofErr w:type="spellStart"/>
      <w:r w:rsidRPr="001E49C5">
        <w:rPr>
          <w:rFonts w:ascii="Arial" w:hAnsi="Arial" w:cs="Arial"/>
          <w:b/>
          <w:szCs w:val="24"/>
        </w:rPr>
        <w:lastRenderedPageBreak/>
        <w:t>Jihoafrická</w:t>
      </w:r>
      <w:proofErr w:type="spellEnd"/>
      <w:r w:rsidRPr="001E49C5">
        <w:rPr>
          <w:rFonts w:ascii="Arial" w:hAnsi="Arial" w:cs="Arial"/>
          <w:b/>
          <w:szCs w:val="24"/>
        </w:rPr>
        <w:t xml:space="preserve"> </w:t>
      </w:r>
      <w:proofErr w:type="spellStart"/>
      <w:r w:rsidRPr="001E49C5">
        <w:rPr>
          <w:rFonts w:ascii="Arial" w:hAnsi="Arial" w:cs="Arial"/>
          <w:b/>
          <w:szCs w:val="24"/>
        </w:rPr>
        <w:t>republika</w:t>
      </w:r>
      <w:proofErr w:type="spellEnd"/>
      <w:r w:rsidRPr="001E49C5">
        <w:rPr>
          <w:rFonts w:ascii="Arial" w:hAnsi="Arial" w:cs="Arial"/>
          <w:b/>
          <w:szCs w:val="24"/>
        </w:rPr>
        <w:t xml:space="preserve"> (South Africa)</w:t>
      </w:r>
      <w:r w:rsidR="00921BF1" w:rsidRPr="001E49C5">
        <w:rPr>
          <w:rFonts w:ascii="Arial" w:hAnsi="Arial" w:cs="Arial"/>
          <w:b/>
          <w:szCs w:val="24"/>
        </w:rPr>
        <w:t xml:space="preserve"> </w:t>
      </w:r>
      <w:r w:rsidR="00921BF1" w:rsidRPr="001E49C5">
        <w:rPr>
          <w:rFonts w:ascii="Arial" w:hAnsi="Arial" w:cs="Arial"/>
          <w:b/>
        </w:rPr>
        <w:t>–</w:t>
      </w:r>
      <w:r w:rsidR="00921BF1" w:rsidRPr="001E49C5">
        <w:rPr>
          <w:rFonts w:ascii="Arial" w:hAnsi="Arial" w:cs="Arial"/>
          <w:b/>
          <w:szCs w:val="24"/>
        </w:rPr>
        <w:t xml:space="preserve"> </w:t>
      </w:r>
      <w:r w:rsidRPr="001E49C5">
        <w:rPr>
          <w:rFonts w:ascii="Arial" w:hAnsi="Arial" w:cs="Arial"/>
          <w:b/>
          <w:szCs w:val="24"/>
        </w:rPr>
        <w:t>CG2</w:t>
      </w:r>
    </w:p>
    <w:tbl>
      <w:tblPr>
        <w:tblStyle w:val="Mkatabulky"/>
        <w:tblW w:w="14567" w:type="dxa"/>
        <w:tblLook w:val="04A0" w:firstRow="1" w:lastRow="0" w:firstColumn="1" w:lastColumn="0" w:noHBand="0" w:noVBand="1"/>
      </w:tblPr>
      <w:tblGrid>
        <w:gridCol w:w="1228"/>
        <w:gridCol w:w="990"/>
        <w:gridCol w:w="943"/>
        <w:gridCol w:w="5736"/>
        <w:gridCol w:w="5670"/>
      </w:tblGrid>
      <w:tr w:rsidR="006B7707" w:rsidRPr="001E49C5" w:rsidTr="00497B56">
        <w:tc>
          <w:tcPr>
            <w:tcW w:w="1228" w:type="dxa"/>
          </w:tcPr>
          <w:p w:rsidR="006B7707" w:rsidRPr="001E49C5" w:rsidRDefault="006B7707" w:rsidP="007760AB">
            <w:pPr>
              <w:jc w:val="center"/>
              <w:rPr>
                <w:rFonts w:ascii="Arial" w:hAnsi="Arial" w:cs="Arial"/>
                <w:b/>
                <w:sz w:val="20"/>
              </w:rPr>
            </w:pPr>
            <w:r w:rsidRPr="001E49C5">
              <w:rPr>
                <w:rFonts w:ascii="Arial" w:hAnsi="Arial" w:cs="Arial"/>
                <w:b/>
                <w:sz w:val="20"/>
              </w:rPr>
              <w:t>Q/C No.</w:t>
            </w:r>
          </w:p>
        </w:tc>
        <w:tc>
          <w:tcPr>
            <w:tcW w:w="990" w:type="dxa"/>
          </w:tcPr>
          <w:p w:rsidR="006B7707" w:rsidRPr="001E49C5" w:rsidRDefault="006B7707" w:rsidP="007760AB">
            <w:pPr>
              <w:jc w:val="center"/>
              <w:rPr>
                <w:rFonts w:ascii="Arial" w:hAnsi="Arial" w:cs="Arial"/>
                <w:b/>
                <w:sz w:val="20"/>
              </w:rPr>
            </w:pPr>
            <w:r w:rsidRPr="001E49C5">
              <w:rPr>
                <w:rFonts w:ascii="Arial" w:hAnsi="Arial" w:cs="Arial"/>
                <w:b/>
                <w:sz w:val="20"/>
              </w:rPr>
              <w:t xml:space="preserve">JC Article </w:t>
            </w:r>
          </w:p>
          <w:p w:rsidR="006B7707" w:rsidRPr="001E49C5" w:rsidRDefault="006B7707" w:rsidP="007760AB">
            <w:pPr>
              <w:jc w:val="center"/>
              <w:rPr>
                <w:rFonts w:ascii="Arial" w:hAnsi="Arial" w:cs="Arial"/>
                <w:b/>
                <w:sz w:val="20"/>
              </w:rPr>
            </w:pPr>
            <w:r w:rsidRPr="001E49C5">
              <w:rPr>
                <w:rFonts w:ascii="Arial" w:hAnsi="Arial" w:cs="Arial"/>
                <w:b/>
                <w:sz w:val="20"/>
              </w:rPr>
              <w:t>No.</w:t>
            </w:r>
          </w:p>
        </w:tc>
        <w:tc>
          <w:tcPr>
            <w:tcW w:w="943" w:type="dxa"/>
          </w:tcPr>
          <w:p w:rsidR="006B7707" w:rsidRPr="001E49C5" w:rsidRDefault="006B7707" w:rsidP="007760AB">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736" w:type="dxa"/>
          </w:tcPr>
          <w:p w:rsidR="006B7707" w:rsidRPr="001E49C5" w:rsidRDefault="006B7707" w:rsidP="007760AB">
            <w:pPr>
              <w:pStyle w:val="Nadpis2"/>
              <w:jc w:val="center"/>
              <w:outlineLvl w:val="1"/>
              <w:rPr>
                <w:rFonts w:cs="Arial"/>
              </w:rPr>
            </w:pPr>
            <w:r w:rsidRPr="001E49C5">
              <w:rPr>
                <w:rFonts w:cs="Arial"/>
              </w:rPr>
              <w:t>Question/Comment</w:t>
            </w:r>
          </w:p>
        </w:tc>
        <w:tc>
          <w:tcPr>
            <w:tcW w:w="5670" w:type="dxa"/>
          </w:tcPr>
          <w:p w:rsidR="006B7707" w:rsidRPr="001E49C5" w:rsidRDefault="006B7707" w:rsidP="007760AB">
            <w:pPr>
              <w:pStyle w:val="Nadpis2"/>
              <w:jc w:val="center"/>
              <w:outlineLvl w:val="1"/>
              <w:rPr>
                <w:rFonts w:cs="Arial"/>
              </w:rPr>
            </w:pPr>
            <w:r w:rsidRPr="001E49C5">
              <w:rPr>
                <w:rFonts w:cs="Arial"/>
              </w:rPr>
              <w:t>Answers</w:t>
            </w:r>
          </w:p>
        </w:tc>
      </w:tr>
      <w:tr w:rsidR="001430EB" w:rsidRPr="001E49C5" w:rsidTr="00497B56">
        <w:tc>
          <w:tcPr>
            <w:tcW w:w="1228" w:type="dxa"/>
          </w:tcPr>
          <w:p w:rsidR="001430EB" w:rsidRPr="001E49C5" w:rsidRDefault="001430EB" w:rsidP="00E74FF5">
            <w:pPr>
              <w:jc w:val="center"/>
              <w:rPr>
                <w:rFonts w:ascii="Arial" w:hAnsi="Arial" w:cs="Arial"/>
                <w:sz w:val="18"/>
                <w:szCs w:val="18"/>
              </w:rPr>
            </w:pPr>
            <w:r w:rsidRPr="001E49C5">
              <w:rPr>
                <w:rFonts w:ascii="Arial" w:hAnsi="Arial" w:cs="Arial"/>
                <w:sz w:val="18"/>
                <w:szCs w:val="18"/>
              </w:rPr>
              <w:t>Za-cz-1</w:t>
            </w:r>
          </w:p>
        </w:tc>
        <w:tc>
          <w:tcPr>
            <w:tcW w:w="990" w:type="dxa"/>
          </w:tcPr>
          <w:p w:rsidR="001430EB" w:rsidRPr="001E49C5" w:rsidRDefault="001430EB" w:rsidP="00505E83">
            <w:pPr>
              <w:jc w:val="both"/>
              <w:rPr>
                <w:rFonts w:ascii="Arial" w:hAnsi="Arial" w:cs="Arial"/>
                <w:sz w:val="18"/>
                <w:szCs w:val="18"/>
              </w:rPr>
            </w:pPr>
            <w:r w:rsidRPr="001E49C5">
              <w:rPr>
                <w:rFonts w:ascii="Arial" w:hAnsi="Arial" w:cs="Arial"/>
                <w:sz w:val="18"/>
                <w:szCs w:val="18"/>
              </w:rPr>
              <w:t>32</w:t>
            </w:r>
          </w:p>
        </w:tc>
        <w:tc>
          <w:tcPr>
            <w:tcW w:w="943" w:type="dxa"/>
          </w:tcPr>
          <w:p w:rsidR="001430EB" w:rsidRPr="001E49C5" w:rsidRDefault="001430EB" w:rsidP="00505E83">
            <w:pPr>
              <w:pStyle w:val="Nadpis1"/>
              <w:jc w:val="both"/>
              <w:outlineLvl w:val="0"/>
              <w:rPr>
                <w:rFonts w:cs="Arial"/>
                <w:b w:val="0"/>
                <w:sz w:val="18"/>
                <w:szCs w:val="18"/>
              </w:rPr>
            </w:pPr>
            <w:r w:rsidRPr="001E49C5">
              <w:rPr>
                <w:rFonts w:cs="Arial"/>
                <w:b w:val="0"/>
                <w:sz w:val="18"/>
                <w:szCs w:val="18"/>
              </w:rPr>
              <w:t>4/25</w:t>
            </w:r>
          </w:p>
        </w:tc>
        <w:tc>
          <w:tcPr>
            <w:tcW w:w="5736" w:type="dxa"/>
          </w:tcPr>
          <w:p w:rsidR="001430EB" w:rsidRPr="001E49C5" w:rsidRDefault="001430EB" w:rsidP="00505E83">
            <w:pPr>
              <w:pStyle w:val="Nadpis2"/>
              <w:outlineLvl w:val="1"/>
              <w:rPr>
                <w:rFonts w:cs="Arial"/>
                <w:b w:val="0"/>
                <w:sz w:val="18"/>
                <w:szCs w:val="18"/>
              </w:rPr>
            </w:pPr>
            <w:r w:rsidRPr="001E49C5">
              <w:rPr>
                <w:rFonts w:cs="Arial"/>
                <w:b w:val="0"/>
                <w:color w:val="000000"/>
                <w:sz w:val="18"/>
                <w:szCs w:val="18"/>
              </w:rPr>
              <w:t>Low pressure compacting is used as compared to the previous rented high pressure compacting. Is there a reason why the high pressure compacting is not in use and why the low pressure one is used for the treatment of solid waste? (Is the change due to cost, safety, engineering (equipment challenges)</w:t>
            </w:r>
          </w:p>
        </w:tc>
        <w:tc>
          <w:tcPr>
            <w:tcW w:w="5670" w:type="dxa"/>
          </w:tcPr>
          <w:p w:rsidR="001430EB" w:rsidRPr="001E49C5" w:rsidRDefault="001430EB" w:rsidP="00D22ED4">
            <w:pPr>
              <w:pStyle w:val="Nadpis2"/>
              <w:outlineLvl w:val="1"/>
              <w:rPr>
                <w:rFonts w:cs="Arial"/>
                <w:b w:val="0"/>
                <w:sz w:val="18"/>
                <w:szCs w:val="18"/>
              </w:rPr>
            </w:pPr>
            <w:r w:rsidRPr="001E49C5">
              <w:rPr>
                <w:rFonts w:cs="Arial"/>
                <w:b w:val="0"/>
                <w:sz w:val="18"/>
                <w:szCs w:val="18"/>
              </w:rPr>
              <w:t xml:space="preserve">Production of solid RAW suitable for high pressure compaction at NPPs is so low, that it represents about one week capacity of a stable high pressure compactor operation. </w:t>
            </w:r>
          </w:p>
          <w:p w:rsidR="001430EB" w:rsidRPr="001E49C5" w:rsidRDefault="001430EB" w:rsidP="00D22ED4">
            <w:pPr>
              <w:pStyle w:val="Nadpis2"/>
              <w:outlineLvl w:val="1"/>
              <w:rPr>
                <w:rFonts w:cs="Arial"/>
                <w:b w:val="0"/>
                <w:sz w:val="18"/>
                <w:szCs w:val="18"/>
              </w:rPr>
            </w:pPr>
            <w:r w:rsidRPr="001E49C5">
              <w:rPr>
                <w:rFonts w:cs="Arial"/>
                <w:b w:val="0"/>
                <w:sz w:val="18"/>
                <w:szCs w:val="18"/>
              </w:rPr>
              <w:t xml:space="preserve">High pressure compaction campaign performed with use of mobile equipment in 2006 failed to meet the expectations of NPPs operator. </w:t>
            </w:r>
          </w:p>
          <w:p w:rsidR="001430EB" w:rsidRPr="001E49C5" w:rsidRDefault="001430EB" w:rsidP="00672394">
            <w:pPr>
              <w:pStyle w:val="Nadpis2"/>
              <w:outlineLvl w:val="1"/>
              <w:rPr>
                <w:rFonts w:cs="Arial"/>
                <w:b w:val="0"/>
                <w:sz w:val="18"/>
                <w:szCs w:val="18"/>
              </w:rPr>
            </w:pPr>
            <w:r w:rsidRPr="001E49C5">
              <w:rPr>
                <w:rFonts w:cs="Arial"/>
                <w:b w:val="0"/>
                <w:sz w:val="18"/>
                <w:szCs w:val="18"/>
              </w:rPr>
              <w:t xml:space="preserve">The approach to high pressure compaction has been re-evaluated later on. In 2010 a contract </w:t>
            </w:r>
            <w:proofErr w:type="gramStart"/>
            <w:r w:rsidRPr="001E49C5">
              <w:rPr>
                <w:rFonts w:cs="Arial"/>
                <w:b w:val="0"/>
                <w:sz w:val="18"/>
                <w:szCs w:val="18"/>
              </w:rPr>
              <w:t>with  Slovak</w:t>
            </w:r>
            <w:proofErr w:type="gramEnd"/>
            <w:r w:rsidRPr="001E49C5">
              <w:rPr>
                <w:rFonts w:cs="Arial"/>
                <w:b w:val="0"/>
                <w:sz w:val="18"/>
                <w:szCs w:val="18"/>
              </w:rPr>
              <w:t xml:space="preserve"> supplier (JAVYS) was signed. High pressure compaction is performed in its facility. Annually it is processed from 10 to 15 tons of solid RAW.</w:t>
            </w:r>
          </w:p>
          <w:p w:rsidR="001430EB" w:rsidRPr="001E49C5" w:rsidRDefault="001430EB" w:rsidP="00080C65">
            <w:pPr>
              <w:pStyle w:val="Nadpis2"/>
              <w:jc w:val="left"/>
              <w:outlineLvl w:val="1"/>
              <w:rPr>
                <w:rFonts w:cs="Arial"/>
                <w:b w:val="0"/>
                <w:sz w:val="18"/>
                <w:szCs w:val="18"/>
              </w:rPr>
            </w:pPr>
            <w:r w:rsidRPr="001E49C5">
              <w:rPr>
                <w:rFonts w:cs="Arial"/>
                <w:b w:val="0"/>
                <w:sz w:val="18"/>
                <w:szCs w:val="18"/>
              </w:rPr>
              <w:t>For further details see chapter 9 of the National Report.</w:t>
            </w:r>
          </w:p>
        </w:tc>
      </w:tr>
      <w:tr w:rsidR="001430EB" w:rsidRPr="001E49C5" w:rsidTr="00497B56">
        <w:tc>
          <w:tcPr>
            <w:tcW w:w="1228" w:type="dxa"/>
          </w:tcPr>
          <w:p w:rsidR="001430EB" w:rsidRPr="001E49C5" w:rsidRDefault="001430EB" w:rsidP="00E74FF5">
            <w:pPr>
              <w:jc w:val="center"/>
              <w:rPr>
                <w:rFonts w:ascii="Arial" w:hAnsi="Arial" w:cs="Arial"/>
                <w:sz w:val="18"/>
                <w:szCs w:val="18"/>
              </w:rPr>
            </w:pPr>
            <w:r w:rsidRPr="001E49C5">
              <w:rPr>
                <w:rFonts w:ascii="Arial" w:hAnsi="Arial" w:cs="Arial"/>
                <w:sz w:val="18"/>
                <w:szCs w:val="18"/>
              </w:rPr>
              <w:t>Za-cz-2</w:t>
            </w:r>
          </w:p>
        </w:tc>
        <w:tc>
          <w:tcPr>
            <w:tcW w:w="990" w:type="dxa"/>
          </w:tcPr>
          <w:p w:rsidR="001430EB" w:rsidRPr="001E49C5" w:rsidRDefault="001430EB" w:rsidP="00505E83">
            <w:pPr>
              <w:jc w:val="both"/>
              <w:rPr>
                <w:rFonts w:ascii="Arial" w:hAnsi="Arial" w:cs="Arial"/>
                <w:sz w:val="18"/>
                <w:szCs w:val="18"/>
              </w:rPr>
            </w:pPr>
            <w:r w:rsidRPr="001E49C5">
              <w:rPr>
                <w:rFonts w:ascii="Arial" w:hAnsi="Arial" w:cs="Arial"/>
                <w:sz w:val="18"/>
                <w:szCs w:val="18"/>
              </w:rPr>
              <w:t>32</w:t>
            </w:r>
          </w:p>
        </w:tc>
        <w:tc>
          <w:tcPr>
            <w:tcW w:w="943" w:type="dxa"/>
          </w:tcPr>
          <w:p w:rsidR="001430EB" w:rsidRPr="001E49C5" w:rsidRDefault="001430EB" w:rsidP="00505E83">
            <w:pPr>
              <w:pStyle w:val="Nadpis1"/>
              <w:jc w:val="both"/>
              <w:outlineLvl w:val="0"/>
              <w:rPr>
                <w:rFonts w:cs="Arial"/>
                <w:b w:val="0"/>
                <w:sz w:val="18"/>
                <w:szCs w:val="18"/>
              </w:rPr>
            </w:pPr>
            <w:r w:rsidRPr="001E49C5">
              <w:rPr>
                <w:rFonts w:cs="Arial"/>
                <w:b w:val="0"/>
                <w:sz w:val="18"/>
                <w:szCs w:val="18"/>
              </w:rPr>
              <w:t>4/24</w:t>
            </w:r>
          </w:p>
        </w:tc>
        <w:tc>
          <w:tcPr>
            <w:tcW w:w="5736" w:type="dxa"/>
          </w:tcPr>
          <w:p w:rsidR="001430EB" w:rsidRPr="001E49C5" w:rsidRDefault="001430EB" w:rsidP="00505E83">
            <w:pPr>
              <w:pStyle w:val="Nadpis2"/>
              <w:outlineLvl w:val="1"/>
              <w:rPr>
                <w:rFonts w:cs="Arial"/>
                <w:b w:val="0"/>
                <w:color w:val="000000"/>
                <w:sz w:val="18"/>
                <w:szCs w:val="18"/>
              </w:rPr>
            </w:pPr>
            <w:r w:rsidRPr="001E49C5">
              <w:rPr>
                <w:rFonts w:cs="Arial"/>
                <w:b w:val="0"/>
                <w:color w:val="000000"/>
                <w:sz w:val="18"/>
                <w:szCs w:val="18"/>
              </w:rPr>
              <w:t>Section 4.2.1.1.1.1 refers to the facilities for the management of solid RAW, the steps of managing temporary classification is not addressed.</w:t>
            </w:r>
            <w:r w:rsidRPr="001E49C5">
              <w:rPr>
                <w:rFonts w:cs="Arial"/>
                <w:b w:val="0"/>
                <w:color w:val="000000"/>
                <w:sz w:val="18"/>
                <w:szCs w:val="18"/>
              </w:rPr>
              <w:br/>
            </w:r>
            <w:r w:rsidRPr="001E49C5">
              <w:rPr>
                <w:rFonts w:cs="Arial"/>
                <w:b w:val="0"/>
                <w:color w:val="000000"/>
                <w:sz w:val="18"/>
                <w:szCs w:val="18"/>
              </w:rPr>
              <w:br/>
              <w:t>Bullet 2 of the same referenced paragraph refers to hand held devices that are used for measurements, what is the purpose of these devices?</w:t>
            </w:r>
          </w:p>
        </w:tc>
        <w:tc>
          <w:tcPr>
            <w:tcW w:w="5670" w:type="dxa"/>
          </w:tcPr>
          <w:p w:rsidR="001430EB" w:rsidRPr="001E49C5" w:rsidRDefault="001430EB" w:rsidP="00D22ED4">
            <w:pPr>
              <w:pStyle w:val="Nadpis2"/>
              <w:outlineLvl w:val="1"/>
              <w:rPr>
                <w:rFonts w:cs="Arial"/>
                <w:b w:val="0"/>
                <w:sz w:val="18"/>
                <w:szCs w:val="18"/>
              </w:rPr>
            </w:pPr>
            <w:r w:rsidRPr="001E49C5">
              <w:rPr>
                <w:rFonts w:cs="Arial"/>
                <w:b w:val="0"/>
                <w:sz w:val="18"/>
                <w:szCs w:val="18"/>
              </w:rPr>
              <w:t>Solid waste is from its inception to final processing or its release into the environment several times measured and sorted. Initial measurement is performed using handheld device directly at the area of origin, respectively in collection areas. Part of waste sorted out for release into the environment passes semiautomatic measuring gauge. Then sorted waste is then transported to a special building, where spectrometric measurement of the activity / mass activity is performed.</w:t>
            </w:r>
          </w:p>
          <w:p w:rsidR="001430EB" w:rsidRPr="001E49C5" w:rsidRDefault="001430EB" w:rsidP="001430EB">
            <w:pPr>
              <w:pStyle w:val="Nadpis2"/>
              <w:jc w:val="left"/>
              <w:outlineLvl w:val="1"/>
              <w:rPr>
                <w:rFonts w:cs="Arial"/>
                <w:b w:val="0"/>
                <w:sz w:val="18"/>
                <w:szCs w:val="18"/>
              </w:rPr>
            </w:pPr>
            <w:r w:rsidRPr="001E49C5">
              <w:rPr>
                <w:rFonts w:cs="Arial"/>
                <w:b w:val="0"/>
                <w:sz w:val="18"/>
                <w:szCs w:val="18"/>
              </w:rPr>
              <w:t>Only on the basis of this activity measurement results it is decided on clearance of waste and release into the environment, respectively on his return back to controlled area, where waste is managed as RAW.</w:t>
            </w:r>
          </w:p>
        </w:tc>
      </w:tr>
    </w:tbl>
    <w:p w:rsidR="006B7707" w:rsidRPr="001E49C5" w:rsidRDefault="006B7707"/>
    <w:p w:rsidR="00236DFD" w:rsidRPr="001E49C5" w:rsidRDefault="00236DFD"/>
    <w:p w:rsidR="00921BF1" w:rsidRPr="001E49C5" w:rsidRDefault="00921BF1">
      <w:pPr>
        <w:spacing w:after="200" w:line="276" w:lineRule="auto"/>
      </w:pPr>
      <w:r w:rsidRPr="001E49C5">
        <w:br w:type="page"/>
      </w:r>
    </w:p>
    <w:p w:rsidR="00921BF1" w:rsidRPr="001E49C5" w:rsidRDefault="00921BF1" w:rsidP="00921BF1">
      <w:pPr>
        <w:rPr>
          <w:rFonts w:ascii="Arial" w:hAnsi="Arial" w:cs="Arial"/>
          <w:b/>
          <w:szCs w:val="24"/>
        </w:rPr>
      </w:pPr>
      <w:proofErr w:type="spellStart"/>
      <w:proofErr w:type="gramStart"/>
      <w:r w:rsidRPr="001E49C5">
        <w:rPr>
          <w:rFonts w:ascii="Arial" w:hAnsi="Arial" w:cs="Arial"/>
          <w:b/>
          <w:szCs w:val="24"/>
        </w:rPr>
        <w:lastRenderedPageBreak/>
        <w:t>Irsko</w:t>
      </w:r>
      <w:proofErr w:type="spellEnd"/>
      <w:r w:rsidRPr="001E49C5">
        <w:rPr>
          <w:rFonts w:ascii="Arial" w:hAnsi="Arial" w:cs="Arial"/>
          <w:b/>
          <w:szCs w:val="24"/>
        </w:rPr>
        <w:t>(</w:t>
      </w:r>
      <w:proofErr w:type="gramEnd"/>
      <w:r w:rsidRPr="001E49C5">
        <w:rPr>
          <w:rFonts w:ascii="Arial" w:hAnsi="Arial" w:cs="Arial"/>
          <w:b/>
          <w:szCs w:val="24"/>
        </w:rPr>
        <w:t>Ireland) – CG2</w:t>
      </w:r>
    </w:p>
    <w:tbl>
      <w:tblPr>
        <w:tblStyle w:val="Mkatabulky"/>
        <w:tblW w:w="14567" w:type="dxa"/>
        <w:tblLook w:val="04A0" w:firstRow="1" w:lastRow="0" w:firstColumn="1" w:lastColumn="0" w:noHBand="0" w:noVBand="1"/>
      </w:tblPr>
      <w:tblGrid>
        <w:gridCol w:w="1242"/>
        <w:gridCol w:w="993"/>
        <w:gridCol w:w="850"/>
        <w:gridCol w:w="5812"/>
        <w:gridCol w:w="5670"/>
      </w:tblGrid>
      <w:tr w:rsidR="00921BF1" w:rsidRPr="001E49C5" w:rsidTr="00DD3813">
        <w:tc>
          <w:tcPr>
            <w:tcW w:w="1242" w:type="dxa"/>
          </w:tcPr>
          <w:p w:rsidR="00921BF1" w:rsidRPr="001E49C5" w:rsidRDefault="00921BF1" w:rsidP="00DD3813">
            <w:pPr>
              <w:jc w:val="center"/>
              <w:rPr>
                <w:rFonts w:ascii="Arial" w:hAnsi="Arial" w:cs="Arial"/>
                <w:b/>
                <w:sz w:val="20"/>
              </w:rPr>
            </w:pPr>
            <w:r w:rsidRPr="001E49C5">
              <w:rPr>
                <w:rFonts w:ascii="Arial" w:hAnsi="Arial" w:cs="Arial"/>
                <w:b/>
                <w:sz w:val="20"/>
              </w:rPr>
              <w:t>Q/C No.</w:t>
            </w:r>
          </w:p>
        </w:tc>
        <w:tc>
          <w:tcPr>
            <w:tcW w:w="993" w:type="dxa"/>
          </w:tcPr>
          <w:p w:rsidR="00921BF1" w:rsidRPr="001E49C5" w:rsidRDefault="00921BF1" w:rsidP="00DD3813">
            <w:pPr>
              <w:jc w:val="center"/>
              <w:rPr>
                <w:rFonts w:ascii="Arial" w:hAnsi="Arial" w:cs="Arial"/>
                <w:b/>
                <w:sz w:val="20"/>
              </w:rPr>
            </w:pPr>
            <w:r w:rsidRPr="001E49C5">
              <w:rPr>
                <w:rFonts w:ascii="Arial" w:hAnsi="Arial" w:cs="Arial"/>
                <w:b/>
                <w:sz w:val="20"/>
              </w:rPr>
              <w:t xml:space="preserve">JC Article </w:t>
            </w:r>
          </w:p>
          <w:p w:rsidR="00921BF1" w:rsidRPr="001E49C5" w:rsidRDefault="00921BF1" w:rsidP="00DD3813">
            <w:pPr>
              <w:jc w:val="center"/>
              <w:rPr>
                <w:rFonts w:ascii="Arial" w:hAnsi="Arial" w:cs="Arial"/>
                <w:b/>
                <w:sz w:val="20"/>
              </w:rPr>
            </w:pPr>
            <w:r w:rsidRPr="001E49C5">
              <w:rPr>
                <w:rFonts w:ascii="Arial" w:hAnsi="Arial" w:cs="Arial"/>
                <w:b/>
                <w:sz w:val="20"/>
              </w:rPr>
              <w:t>No.</w:t>
            </w:r>
          </w:p>
        </w:tc>
        <w:tc>
          <w:tcPr>
            <w:tcW w:w="850" w:type="dxa"/>
          </w:tcPr>
          <w:p w:rsidR="00921BF1" w:rsidRPr="001E49C5" w:rsidRDefault="00921BF1" w:rsidP="00DD3813">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812" w:type="dxa"/>
          </w:tcPr>
          <w:p w:rsidR="00921BF1" w:rsidRPr="001E49C5" w:rsidRDefault="00921BF1" w:rsidP="00DD3813">
            <w:pPr>
              <w:pStyle w:val="Nadpis2"/>
              <w:jc w:val="center"/>
              <w:outlineLvl w:val="1"/>
              <w:rPr>
                <w:rFonts w:cs="Arial"/>
              </w:rPr>
            </w:pPr>
            <w:r w:rsidRPr="001E49C5">
              <w:rPr>
                <w:rFonts w:cs="Arial"/>
              </w:rPr>
              <w:t>Question/Comment</w:t>
            </w:r>
          </w:p>
        </w:tc>
        <w:tc>
          <w:tcPr>
            <w:tcW w:w="5670" w:type="dxa"/>
          </w:tcPr>
          <w:p w:rsidR="00921BF1" w:rsidRPr="001E49C5" w:rsidRDefault="00921BF1" w:rsidP="00DD3813">
            <w:pPr>
              <w:pStyle w:val="Nadpis2"/>
              <w:jc w:val="center"/>
              <w:outlineLvl w:val="1"/>
              <w:rPr>
                <w:rFonts w:cs="Arial"/>
              </w:rPr>
            </w:pPr>
            <w:r w:rsidRPr="001E49C5">
              <w:rPr>
                <w:rFonts w:cs="Arial"/>
              </w:rPr>
              <w:t>Answers</w:t>
            </w:r>
          </w:p>
        </w:tc>
      </w:tr>
      <w:tr w:rsidR="00921BF1" w:rsidRPr="001E49C5" w:rsidTr="00DD3813">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Ir-cz-1</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4</w:t>
            </w:r>
          </w:p>
        </w:tc>
        <w:tc>
          <w:tcPr>
            <w:tcW w:w="850"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90-91</w:t>
            </w:r>
          </w:p>
        </w:tc>
        <w:tc>
          <w:tcPr>
            <w:tcW w:w="5812" w:type="dxa"/>
          </w:tcPr>
          <w:p w:rsidR="00921BF1" w:rsidRPr="001E49C5" w:rsidRDefault="00921BF1" w:rsidP="00DD3813">
            <w:pPr>
              <w:rPr>
                <w:rFonts w:ascii="Arial" w:hAnsi="Arial" w:cs="Arial"/>
                <w:sz w:val="18"/>
                <w:szCs w:val="18"/>
              </w:rPr>
            </w:pPr>
            <w:r w:rsidRPr="001E49C5">
              <w:rPr>
                <w:rFonts w:ascii="Arial" w:hAnsi="Arial" w:cs="Arial"/>
                <w:color w:val="000000"/>
                <w:sz w:val="18"/>
                <w:szCs w:val="18"/>
              </w:rPr>
              <w:t>It is noted that the Czech Republic anticipates the development of a national Deep Geological Repository (DGR) after 2050 with an anticipated operational date of 2065. It is also noted that SURAO is encountering resistance from municipalities involved in the site selection process which is leading to delays in the project. It would be appreciated if the Czech Republic would provide additional information in relation to their long term plans for disposal of SF in the event that the DGR project is not developed.</w:t>
            </w:r>
          </w:p>
        </w:tc>
        <w:tc>
          <w:tcPr>
            <w:tcW w:w="5670" w:type="dxa"/>
          </w:tcPr>
          <w:p w:rsidR="005B1242" w:rsidRPr="001E49C5" w:rsidRDefault="00481276" w:rsidP="005B1242">
            <w:r w:rsidRPr="001E49C5">
              <w:rPr>
                <w:rFonts w:ascii="Arial" w:hAnsi="Arial" w:cs="Arial"/>
                <w:color w:val="000000"/>
                <w:sz w:val="18"/>
                <w:szCs w:val="18"/>
              </w:rPr>
              <w:t xml:space="preserve">The DGR is a part of the national RAW and SF management policy and strategy. According to current knowledge this facility has to be available in due time and there is no other option how to </w:t>
            </w:r>
            <w:r w:rsidR="005B1242" w:rsidRPr="001E49C5">
              <w:rPr>
                <w:rFonts w:ascii="Arial" w:hAnsi="Arial" w:cs="Arial"/>
                <w:color w:val="000000"/>
                <w:sz w:val="18"/>
                <w:szCs w:val="18"/>
              </w:rPr>
              <w:t xml:space="preserve">cope </w:t>
            </w:r>
            <w:r w:rsidRPr="001E49C5">
              <w:rPr>
                <w:rFonts w:ascii="Arial" w:hAnsi="Arial" w:cs="Arial"/>
                <w:color w:val="000000"/>
                <w:sz w:val="18"/>
                <w:szCs w:val="18"/>
              </w:rPr>
              <w:t xml:space="preserve"> with the requirement of </w:t>
            </w:r>
            <w:r w:rsidRPr="001E49C5">
              <w:rPr>
                <w:rFonts w:ascii="Arial" w:hAnsi="Arial" w:cs="Arial"/>
                <w:sz w:val="18"/>
                <w:szCs w:val="18"/>
              </w:rPr>
              <w:t xml:space="preserve"> </w:t>
            </w:r>
            <w:r w:rsidR="005B1242" w:rsidRPr="001E49C5">
              <w:rPr>
                <w:rFonts w:ascii="Arial" w:hAnsi="Arial" w:cs="Arial"/>
                <w:sz w:val="18"/>
                <w:szCs w:val="18"/>
              </w:rPr>
              <w:t>ultimate responsibility of each Contracting Party for management of RAW and SF. Other options, such as disposal in third countries, seem to be not realistic.</w:t>
            </w:r>
          </w:p>
        </w:tc>
      </w:tr>
      <w:tr w:rsidR="00921BF1" w:rsidRPr="001E49C5" w:rsidTr="00DD3813">
        <w:tc>
          <w:tcPr>
            <w:tcW w:w="1242" w:type="dxa"/>
          </w:tcPr>
          <w:p w:rsidR="00921BF1" w:rsidRPr="001E49C5" w:rsidRDefault="00921BF1" w:rsidP="00C74FBD">
            <w:pPr>
              <w:jc w:val="center"/>
              <w:rPr>
                <w:rFonts w:ascii="Arial" w:hAnsi="Arial" w:cs="Arial"/>
                <w:sz w:val="18"/>
                <w:szCs w:val="18"/>
              </w:rPr>
            </w:pPr>
            <w:r w:rsidRPr="001E49C5">
              <w:rPr>
                <w:rFonts w:ascii="Arial" w:hAnsi="Arial" w:cs="Arial"/>
                <w:sz w:val="18"/>
                <w:szCs w:val="18"/>
              </w:rPr>
              <w:t>I</w:t>
            </w:r>
            <w:r w:rsidR="00C74FBD" w:rsidRPr="001E49C5">
              <w:rPr>
                <w:rFonts w:ascii="Arial" w:hAnsi="Arial" w:cs="Arial"/>
                <w:sz w:val="18"/>
                <w:szCs w:val="18"/>
              </w:rPr>
              <w:t>r</w:t>
            </w:r>
            <w:r w:rsidRPr="001E49C5">
              <w:rPr>
                <w:rFonts w:ascii="Arial" w:hAnsi="Arial" w:cs="Arial"/>
                <w:sz w:val="18"/>
                <w:szCs w:val="18"/>
              </w:rPr>
              <w:t>-cz-2</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21</w:t>
            </w:r>
          </w:p>
        </w:tc>
        <w:tc>
          <w:tcPr>
            <w:tcW w:w="850"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74</w:t>
            </w:r>
          </w:p>
        </w:tc>
        <w:tc>
          <w:tcPr>
            <w:tcW w:w="5812"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It is noted that the Czech Republic in 2010 established a multi-</w:t>
            </w:r>
            <w:proofErr w:type="spellStart"/>
            <w:r w:rsidRPr="001E49C5">
              <w:rPr>
                <w:rFonts w:ascii="Arial" w:hAnsi="Arial" w:cs="Arial"/>
                <w:color w:val="000000"/>
                <w:sz w:val="18"/>
                <w:szCs w:val="18"/>
              </w:rPr>
              <w:t>organisational</w:t>
            </w:r>
            <w:proofErr w:type="spellEnd"/>
            <w:r w:rsidRPr="001E49C5">
              <w:rPr>
                <w:rFonts w:ascii="Arial" w:hAnsi="Arial" w:cs="Arial"/>
                <w:color w:val="000000"/>
                <w:sz w:val="18"/>
                <w:szCs w:val="18"/>
              </w:rPr>
              <w:t xml:space="preserve"> Working Group to strengthen the transparency of the process to select a suitable location for the Deep Geological Repository (DGR) and to respect the interests of the general public and that steps were to be taken in 2014 to </w:t>
            </w:r>
            <w:proofErr w:type="spellStart"/>
            <w:r w:rsidRPr="001E49C5">
              <w:rPr>
                <w:rFonts w:ascii="Arial" w:hAnsi="Arial" w:cs="Arial"/>
                <w:color w:val="000000"/>
                <w:sz w:val="18"/>
                <w:szCs w:val="18"/>
              </w:rPr>
              <w:t>institutionalise</w:t>
            </w:r>
            <w:proofErr w:type="spellEnd"/>
            <w:r w:rsidRPr="001E49C5">
              <w:rPr>
                <w:rFonts w:ascii="Arial" w:hAnsi="Arial" w:cs="Arial"/>
                <w:color w:val="000000"/>
                <w:sz w:val="18"/>
                <w:szCs w:val="18"/>
              </w:rPr>
              <w:t xml:space="preserve"> this Working Group. It would be appreciated if the Czech Republic would provide additional information on this process of </w:t>
            </w:r>
            <w:proofErr w:type="spellStart"/>
            <w:r w:rsidRPr="001E49C5">
              <w:rPr>
                <w:rFonts w:ascii="Arial" w:hAnsi="Arial" w:cs="Arial"/>
                <w:color w:val="000000"/>
                <w:sz w:val="18"/>
                <w:szCs w:val="18"/>
              </w:rPr>
              <w:t>institutionalisation</w:t>
            </w:r>
            <w:proofErr w:type="spellEnd"/>
            <w:r w:rsidRPr="001E49C5">
              <w:rPr>
                <w:rFonts w:ascii="Arial" w:hAnsi="Arial" w:cs="Arial"/>
                <w:color w:val="000000"/>
                <w:sz w:val="18"/>
                <w:szCs w:val="18"/>
              </w:rPr>
              <w:t xml:space="preserve"> and if any public disquiet has surfaced on foot of this development.</w:t>
            </w:r>
          </w:p>
        </w:tc>
        <w:tc>
          <w:tcPr>
            <w:tcW w:w="5670" w:type="dxa"/>
          </w:tcPr>
          <w:p w:rsidR="00C63F20" w:rsidRPr="001E49C5" w:rsidRDefault="00C63F20" w:rsidP="00C63F20">
            <w:pPr>
              <w:rPr>
                <w:rFonts w:ascii="Arial" w:hAnsi="Arial" w:cs="Arial"/>
                <w:color w:val="000000"/>
                <w:sz w:val="18"/>
                <w:szCs w:val="18"/>
              </w:rPr>
            </w:pPr>
            <w:r w:rsidRPr="001E49C5">
              <w:rPr>
                <w:rFonts w:ascii="Arial" w:hAnsi="Arial" w:cs="Arial"/>
                <w:color w:val="000000"/>
                <w:sz w:val="18"/>
                <w:szCs w:val="18"/>
              </w:rPr>
              <w:t>The Working Group for Dialogue on the Deep Geological Repository was established in 2010, supported by the Ministries of Industry and</w:t>
            </w:r>
          </w:p>
          <w:p w:rsidR="00921BF1" w:rsidRPr="001E49C5" w:rsidRDefault="00C63F20" w:rsidP="00CC567F">
            <w:pPr>
              <w:rPr>
                <w:rFonts w:ascii="Arial" w:hAnsi="Arial" w:cs="Arial"/>
                <w:color w:val="000000"/>
                <w:sz w:val="18"/>
                <w:szCs w:val="18"/>
              </w:rPr>
            </w:pPr>
            <w:r w:rsidRPr="001E49C5">
              <w:rPr>
                <w:rFonts w:ascii="Arial" w:hAnsi="Arial" w:cs="Arial"/>
                <w:color w:val="000000"/>
                <w:sz w:val="18"/>
                <w:szCs w:val="18"/>
              </w:rPr>
              <w:t xml:space="preserve">Trade and </w:t>
            </w:r>
            <w:r w:rsidR="00CC567F" w:rsidRPr="001E49C5">
              <w:rPr>
                <w:rFonts w:ascii="Arial" w:hAnsi="Arial" w:cs="Arial"/>
                <w:color w:val="000000"/>
                <w:sz w:val="18"/>
                <w:szCs w:val="18"/>
              </w:rPr>
              <w:t xml:space="preserve">of </w:t>
            </w:r>
            <w:r w:rsidRPr="001E49C5">
              <w:rPr>
                <w:rFonts w:ascii="Arial" w:hAnsi="Arial" w:cs="Arial"/>
                <w:color w:val="000000"/>
                <w:sz w:val="18"/>
                <w:szCs w:val="18"/>
              </w:rPr>
              <w:t xml:space="preserve">the Environment. The Working Group has </w:t>
            </w:r>
            <w:r w:rsidR="00CC567F" w:rsidRPr="001E49C5">
              <w:rPr>
                <w:rFonts w:ascii="Arial" w:hAnsi="Arial" w:cs="Arial"/>
                <w:color w:val="000000"/>
                <w:sz w:val="18"/>
                <w:szCs w:val="18"/>
              </w:rPr>
              <w:t>33</w:t>
            </w:r>
            <w:r w:rsidRPr="001E49C5">
              <w:rPr>
                <w:rFonts w:ascii="Arial" w:hAnsi="Arial" w:cs="Arial"/>
                <w:color w:val="000000"/>
                <w:sz w:val="18"/>
                <w:szCs w:val="18"/>
              </w:rPr>
              <w:t xml:space="preserve"> members – representatives of the various communities concerned, environmental </w:t>
            </w:r>
            <w:proofErr w:type="spellStart"/>
            <w:r w:rsidRPr="001E49C5">
              <w:rPr>
                <w:rFonts w:ascii="Arial" w:hAnsi="Arial" w:cs="Arial"/>
                <w:color w:val="000000"/>
                <w:sz w:val="18"/>
                <w:szCs w:val="18"/>
              </w:rPr>
              <w:t>organisations</w:t>
            </w:r>
            <w:proofErr w:type="spellEnd"/>
            <w:r w:rsidRPr="001E49C5">
              <w:rPr>
                <w:rFonts w:ascii="Arial" w:hAnsi="Arial" w:cs="Arial"/>
                <w:color w:val="000000"/>
                <w:sz w:val="18"/>
                <w:szCs w:val="18"/>
              </w:rPr>
              <w:t xml:space="preserve">, the state, Parliament, academic institutions etc. It is concerned both with ways in which to improve the transparency of the </w:t>
            </w:r>
            <w:proofErr w:type="spellStart"/>
            <w:r w:rsidRPr="001E49C5">
              <w:rPr>
                <w:rFonts w:ascii="Arial" w:hAnsi="Arial" w:cs="Arial"/>
                <w:color w:val="000000"/>
                <w:sz w:val="18"/>
                <w:szCs w:val="18"/>
              </w:rPr>
              <w:t>decisionmaking</w:t>
            </w:r>
            <w:proofErr w:type="spellEnd"/>
            <w:r w:rsidR="00010B68" w:rsidRPr="001E49C5">
              <w:rPr>
                <w:rFonts w:ascii="Arial" w:hAnsi="Arial" w:cs="Arial"/>
                <w:color w:val="000000"/>
                <w:sz w:val="18"/>
                <w:szCs w:val="18"/>
              </w:rPr>
              <w:t xml:space="preserve"> </w:t>
            </w:r>
            <w:r w:rsidRPr="001E49C5">
              <w:rPr>
                <w:rFonts w:ascii="Arial" w:hAnsi="Arial" w:cs="Arial"/>
                <w:color w:val="000000"/>
                <w:sz w:val="18"/>
                <w:szCs w:val="18"/>
              </w:rPr>
              <w:t xml:space="preserve">process regarding deep geologic repository siting whilst fully respecting the interests of the general public and with strengthening the active involvement of the public and, specifically, the communities involved in the process. The group’s activities are based, in terms of methodology, on the results and experience gained from the EC ARGONA project conducted as part of the 6th Framework Program for Research and Training. The 7th Framework Program of the European Commission, known as IPPA, is concerned with the activities of the Dialogue working group in 2013. The main priority of the Working Group for Dialogue is to strengthen the role of the communities concerned through legislative means in connection with which the group prepared a proposal for draft legislation relating to the involvement of such communities in the </w:t>
            </w:r>
            <w:proofErr w:type="spellStart"/>
            <w:r w:rsidRPr="001E49C5">
              <w:rPr>
                <w:rFonts w:ascii="Arial" w:hAnsi="Arial" w:cs="Arial"/>
                <w:color w:val="000000"/>
                <w:sz w:val="18"/>
                <w:szCs w:val="18"/>
              </w:rPr>
              <w:t>decisionmaking</w:t>
            </w:r>
            <w:proofErr w:type="spellEnd"/>
            <w:r w:rsidRPr="001E49C5">
              <w:rPr>
                <w:rFonts w:ascii="Arial" w:hAnsi="Arial" w:cs="Arial"/>
                <w:color w:val="000000"/>
                <w:sz w:val="18"/>
                <w:szCs w:val="18"/>
              </w:rPr>
              <w:t xml:space="preserve"> process regarding deep repository siting. SÚRAO has a representative in the Working Group for Dialogue and takes an active part in the activities of the secretariat and the preparation of documentation on issues to be discussed at the group’s meetings. At present time the Working group is transformed and becomes a part of the Governmental Council for Energy and Raw Materials Strategy (Board). This process will be finished early 2015 and then the Working group will submit its priorities and working plan to the Board.</w:t>
            </w:r>
          </w:p>
        </w:tc>
      </w:tr>
      <w:tr w:rsidR="00921BF1" w:rsidRPr="001E49C5" w:rsidTr="00DD3813">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Ir-cz-3</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18</w:t>
            </w:r>
          </w:p>
        </w:tc>
        <w:tc>
          <w:tcPr>
            <w:tcW w:w="850"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48</w:t>
            </w:r>
          </w:p>
        </w:tc>
        <w:tc>
          <w:tcPr>
            <w:tcW w:w="5812" w:type="dxa"/>
          </w:tcPr>
          <w:p w:rsidR="00921BF1" w:rsidRPr="001E49C5" w:rsidRDefault="003D6447" w:rsidP="00DD3813">
            <w:pPr>
              <w:rPr>
                <w:rFonts w:ascii="Arial" w:hAnsi="Arial" w:cs="Arial"/>
                <w:color w:val="000000"/>
                <w:sz w:val="18"/>
                <w:szCs w:val="18"/>
              </w:rPr>
            </w:pPr>
            <w:r w:rsidRPr="001E49C5">
              <w:rPr>
                <w:rFonts w:ascii="Arial" w:hAnsi="Arial" w:cs="Arial"/>
                <w:color w:val="000000"/>
                <w:sz w:val="18"/>
                <w:szCs w:val="18"/>
              </w:rPr>
              <w:t xml:space="preserve">It is noted that the IRRS Mission to the Czech Republic in 2013 identified areas where the overall performance of the Czech </w:t>
            </w:r>
            <w:r w:rsidRPr="001E49C5">
              <w:rPr>
                <w:rFonts w:ascii="Arial" w:hAnsi="Arial" w:cs="Arial"/>
                <w:color w:val="000000"/>
                <w:sz w:val="18"/>
                <w:szCs w:val="18"/>
              </w:rPr>
              <w:lastRenderedPageBreak/>
              <w:t>Regulatory System might be further strengthened. It would be appreciated if the Czech Republic would provide an update on how the implementation of the recommendations is progressing.</w:t>
            </w:r>
          </w:p>
        </w:tc>
        <w:tc>
          <w:tcPr>
            <w:tcW w:w="5670" w:type="dxa"/>
          </w:tcPr>
          <w:p w:rsidR="00921BF1" w:rsidRPr="001E49C5" w:rsidRDefault="005B1242" w:rsidP="00161E48">
            <w:pPr>
              <w:rPr>
                <w:rFonts w:ascii="Arial" w:hAnsi="Arial" w:cs="Arial"/>
                <w:sz w:val="18"/>
                <w:szCs w:val="18"/>
              </w:rPr>
            </w:pPr>
            <w:r w:rsidRPr="001E49C5">
              <w:rPr>
                <w:rFonts w:ascii="Arial" w:hAnsi="Arial" w:cs="Arial"/>
                <w:sz w:val="18"/>
                <w:szCs w:val="18"/>
              </w:rPr>
              <w:lastRenderedPageBreak/>
              <w:t>The final report of the IRRS mission can be found at SUJB web site (</w:t>
            </w:r>
            <w:hyperlink r:id="rId8" w:history="1">
              <w:r w:rsidRPr="001E49C5">
                <w:rPr>
                  <w:rStyle w:val="Hypertextovodkaz"/>
                  <w:rFonts w:ascii="Arial" w:hAnsi="Arial" w:cs="Arial"/>
                  <w:sz w:val="18"/>
                  <w:szCs w:val="18"/>
                </w:rPr>
                <w:t>http://www.sujb.cz/en/news/detail/clanek/report-of-the-irrs-mission-</w:t>
              </w:r>
              <w:r w:rsidRPr="001E49C5">
                <w:rPr>
                  <w:rStyle w:val="Hypertextovodkaz"/>
                  <w:rFonts w:ascii="Arial" w:hAnsi="Arial" w:cs="Arial"/>
                  <w:sz w:val="18"/>
                  <w:szCs w:val="18"/>
                </w:rPr>
                <w:lastRenderedPageBreak/>
                <w:t>to-the-czech-republic-released</w:t>
              </w:r>
            </w:hyperlink>
            <w:r w:rsidRPr="001E49C5">
              <w:rPr>
                <w:rFonts w:ascii="Arial" w:hAnsi="Arial" w:cs="Arial"/>
                <w:sz w:val="18"/>
                <w:szCs w:val="18"/>
              </w:rPr>
              <w:t xml:space="preserve">). The process of the implementation of the recommendations is still going on. </w:t>
            </w:r>
            <w:r w:rsidR="00161E48" w:rsidRPr="001E49C5">
              <w:rPr>
                <w:rFonts w:ascii="Arial" w:hAnsi="Arial" w:cs="Arial"/>
                <w:sz w:val="18"/>
                <w:szCs w:val="18"/>
              </w:rPr>
              <w:t xml:space="preserve">Most of the recommendations and suggestions have been considered by the preparation of new legal framework. </w:t>
            </w:r>
            <w:r w:rsidRPr="001E49C5">
              <w:rPr>
                <w:rFonts w:ascii="Arial" w:hAnsi="Arial" w:cs="Arial"/>
                <w:sz w:val="18"/>
                <w:szCs w:val="18"/>
              </w:rPr>
              <w:t>The results of the process will be a subject of IRRS follow-up mission in 2016.</w:t>
            </w:r>
          </w:p>
        </w:tc>
      </w:tr>
      <w:tr w:rsidR="00921BF1" w:rsidRPr="001E49C5" w:rsidTr="00DD3813">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lastRenderedPageBreak/>
              <w:t>Ir-cz-4</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32</w:t>
            </w:r>
          </w:p>
        </w:tc>
        <w:tc>
          <w:tcPr>
            <w:tcW w:w="850"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16</w:t>
            </w:r>
          </w:p>
        </w:tc>
        <w:tc>
          <w:tcPr>
            <w:tcW w:w="5812"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It is noted in the National Report that a review of national policy was completed in 2013 and that SURAO submitted a report to the Ministry of Industry and Trade of the Czech Republic for review. It would be appreciated if the Czech Republic would provide an update on the present status of this policy review.</w:t>
            </w:r>
          </w:p>
        </w:tc>
        <w:tc>
          <w:tcPr>
            <w:tcW w:w="5670" w:type="dxa"/>
          </w:tcPr>
          <w:p w:rsidR="00921BF1" w:rsidRPr="001E49C5" w:rsidRDefault="0038700C" w:rsidP="0038700C">
            <w:pPr>
              <w:rPr>
                <w:rFonts w:ascii="Arial" w:hAnsi="Arial" w:cs="Arial"/>
                <w:sz w:val="18"/>
                <w:szCs w:val="18"/>
              </w:rPr>
            </w:pPr>
            <w:r w:rsidRPr="001E49C5">
              <w:rPr>
                <w:rFonts w:ascii="Arial" w:hAnsi="Arial" w:cs="Arial"/>
                <w:sz w:val="18"/>
                <w:szCs w:val="18"/>
              </w:rPr>
              <w:t xml:space="preserve">The national RAW and SF management policy and strategy has been updated in 2010-2014, submitted to Ministry of Industry and Trade in the end of 2014 and then the Government has approved its draft on 15 December 2014 by resolution No. 1061. The updated document considers the structure of national </w:t>
            </w:r>
            <w:proofErr w:type="spellStart"/>
            <w:r w:rsidRPr="001E49C5">
              <w:rPr>
                <w:rFonts w:ascii="Arial" w:hAnsi="Arial" w:cs="Arial"/>
                <w:sz w:val="18"/>
                <w:szCs w:val="18"/>
              </w:rPr>
              <w:t>programmes</w:t>
            </w:r>
            <w:proofErr w:type="spellEnd"/>
            <w:r w:rsidRPr="001E49C5">
              <w:rPr>
                <w:rFonts w:ascii="Arial" w:hAnsi="Arial" w:cs="Arial"/>
                <w:sz w:val="18"/>
                <w:szCs w:val="18"/>
              </w:rPr>
              <w:t xml:space="preserve"> as defined in Art. 12 of Council Directive 2011/70/</w:t>
            </w:r>
            <w:proofErr w:type="spellStart"/>
            <w:proofErr w:type="gramStart"/>
            <w:r w:rsidRPr="001E49C5">
              <w:rPr>
                <w:rFonts w:ascii="Arial" w:hAnsi="Arial" w:cs="Arial"/>
                <w:sz w:val="18"/>
                <w:szCs w:val="18"/>
              </w:rPr>
              <w:t>Euratom</w:t>
            </w:r>
            <w:proofErr w:type="spellEnd"/>
            <w:r w:rsidRPr="001E49C5">
              <w:rPr>
                <w:rFonts w:ascii="Arial" w:hAnsi="Arial" w:cs="Arial"/>
                <w:sz w:val="18"/>
                <w:szCs w:val="18"/>
              </w:rPr>
              <w:t xml:space="preserve"> .</w:t>
            </w:r>
            <w:proofErr w:type="gramEnd"/>
            <w:r w:rsidRPr="001E49C5">
              <w:rPr>
                <w:rFonts w:ascii="Arial" w:hAnsi="Arial" w:cs="Arial"/>
                <w:sz w:val="18"/>
                <w:szCs w:val="18"/>
              </w:rPr>
              <w:t xml:space="preserve"> Before the final approval of the national policy and strategy by the Government the document has to be reviewed within the scope of SEA process. Ministry of Environment will initiate this process, which is expected to be finished in first half of 2016.</w:t>
            </w:r>
          </w:p>
        </w:tc>
      </w:tr>
    </w:tbl>
    <w:p w:rsidR="00921BF1" w:rsidRPr="001E49C5" w:rsidRDefault="00921BF1" w:rsidP="00921BF1"/>
    <w:p w:rsidR="0038700C" w:rsidRPr="001E49C5" w:rsidRDefault="0038700C">
      <w:pPr>
        <w:spacing w:after="200" w:line="276" w:lineRule="auto"/>
      </w:pPr>
      <w:r w:rsidRPr="001E49C5">
        <w:br w:type="page"/>
      </w:r>
    </w:p>
    <w:p w:rsidR="00921BF1" w:rsidRPr="001E49C5" w:rsidRDefault="0038700C" w:rsidP="00921BF1">
      <w:pPr>
        <w:rPr>
          <w:rFonts w:ascii="Arial" w:hAnsi="Arial" w:cs="Arial"/>
          <w:b/>
          <w:szCs w:val="24"/>
        </w:rPr>
      </w:pPr>
      <w:proofErr w:type="spellStart"/>
      <w:r w:rsidRPr="001E49C5">
        <w:rPr>
          <w:rFonts w:ascii="Arial" w:hAnsi="Arial" w:cs="Arial"/>
          <w:b/>
          <w:szCs w:val="24"/>
        </w:rPr>
        <w:lastRenderedPageBreak/>
        <w:t>R</w:t>
      </w:r>
      <w:r w:rsidR="00921BF1" w:rsidRPr="001E49C5">
        <w:rPr>
          <w:rFonts w:ascii="Arial" w:hAnsi="Arial" w:cs="Arial"/>
          <w:b/>
          <w:szCs w:val="24"/>
        </w:rPr>
        <w:t>akousko</w:t>
      </w:r>
      <w:proofErr w:type="spellEnd"/>
      <w:r w:rsidR="00921BF1" w:rsidRPr="001E49C5">
        <w:rPr>
          <w:rFonts w:ascii="Arial" w:hAnsi="Arial" w:cs="Arial"/>
          <w:b/>
          <w:szCs w:val="24"/>
        </w:rPr>
        <w:t xml:space="preserve"> (Austria) – CG2</w:t>
      </w:r>
    </w:p>
    <w:tbl>
      <w:tblPr>
        <w:tblStyle w:val="Mkatabulky"/>
        <w:tblW w:w="14567" w:type="dxa"/>
        <w:tblLook w:val="04A0" w:firstRow="1" w:lastRow="0" w:firstColumn="1" w:lastColumn="0" w:noHBand="0" w:noVBand="1"/>
      </w:tblPr>
      <w:tblGrid>
        <w:gridCol w:w="1228"/>
        <w:gridCol w:w="990"/>
        <w:gridCol w:w="943"/>
        <w:gridCol w:w="5736"/>
        <w:gridCol w:w="5670"/>
      </w:tblGrid>
      <w:tr w:rsidR="00921BF1" w:rsidRPr="001E49C5" w:rsidTr="00DD3813">
        <w:tc>
          <w:tcPr>
            <w:tcW w:w="1228" w:type="dxa"/>
          </w:tcPr>
          <w:p w:rsidR="00921BF1" w:rsidRPr="001E49C5" w:rsidRDefault="00921BF1" w:rsidP="00DD3813">
            <w:pPr>
              <w:jc w:val="center"/>
              <w:rPr>
                <w:rFonts w:ascii="Arial" w:hAnsi="Arial" w:cs="Arial"/>
                <w:b/>
                <w:sz w:val="20"/>
              </w:rPr>
            </w:pPr>
            <w:r w:rsidRPr="001E49C5">
              <w:rPr>
                <w:rFonts w:ascii="Arial" w:hAnsi="Arial" w:cs="Arial"/>
                <w:b/>
                <w:sz w:val="20"/>
              </w:rPr>
              <w:t>Q/C No.</w:t>
            </w:r>
          </w:p>
        </w:tc>
        <w:tc>
          <w:tcPr>
            <w:tcW w:w="990" w:type="dxa"/>
          </w:tcPr>
          <w:p w:rsidR="00921BF1" w:rsidRPr="001E49C5" w:rsidRDefault="00921BF1" w:rsidP="00DD3813">
            <w:pPr>
              <w:jc w:val="center"/>
              <w:rPr>
                <w:rFonts w:ascii="Arial" w:hAnsi="Arial" w:cs="Arial"/>
                <w:b/>
                <w:sz w:val="20"/>
              </w:rPr>
            </w:pPr>
            <w:r w:rsidRPr="001E49C5">
              <w:rPr>
                <w:rFonts w:ascii="Arial" w:hAnsi="Arial" w:cs="Arial"/>
                <w:b/>
                <w:sz w:val="20"/>
              </w:rPr>
              <w:t xml:space="preserve">JC Article </w:t>
            </w:r>
          </w:p>
          <w:p w:rsidR="00921BF1" w:rsidRPr="001E49C5" w:rsidRDefault="00921BF1" w:rsidP="00DD3813">
            <w:pPr>
              <w:jc w:val="center"/>
              <w:rPr>
                <w:rFonts w:ascii="Arial" w:hAnsi="Arial" w:cs="Arial"/>
                <w:b/>
                <w:sz w:val="20"/>
              </w:rPr>
            </w:pPr>
            <w:r w:rsidRPr="001E49C5">
              <w:rPr>
                <w:rFonts w:ascii="Arial" w:hAnsi="Arial" w:cs="Arial"/>
                <w:b/>
                <w:sz w:val="20"/>
              </w:rPr>
              <w:t>No.</w:t>
            </w:r>
          </w:p>
        </w:tc>
        <w:tc>
          <w:tcPr>
            <w:tcW w:w="943" w:type="dxa"/>
          </w:tcPr>
          <w:p w:rsidR="00921BF1" w:rsidRPr="001E49C5" w:rsidRDefault="00921BF1" w:rsidP="00DD3813">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736" w:type="dxa"/>
          </w:tcPr>
          <w:p w:rsidR="00921BF1" w:rsidRPr="001E49C5" w:rsidRDefault="00921BF1" w:rsidP="00DD3813">
            <w:pPr>
              <w:pStyle w:val="Nadpis2"/>
              <w:jc w:val="center"/>
              <w:outlineLvl w:val="1"/>
              <w:rPr>
                <w:rFonts w:cs="Arial"/>
              </w:rPr>
            </w:pPr>
            <w:r w:rsidRPr="001E49C5">
              <w:rPr>
                <w:rFonts w:cs="Arial"/>
              </w:rPr>
              <w:t>Question/Comment</w:t>
            </w:r>
          </w:p>
        </w:tc>
        <w:tc>
          <w:tcPr>
            <w:tcW w:w="5670" w:type="dxa"/>
          </w:tcPr>
          <w:p w:rsidR="00921BF1" w:rsidRPr="001E49C5" w:rsidRDefault="00921BF1" w:rsidP="00DD3813">
            <w:pPr>
              <w:pStyle w:val="Nadpis2"/>
              <w:jc w:val="center"/>
              <w:outlineLvl w:val="1"/>
              <w:rPr>
                <w:rFonts w:cs="Arial"/>
              </w:rPr>
            </w:pPr>
            <w:r w:rsidRPr="001E49C5">
              <w:rPr>
                <w:rFonts w:cs="Arial"/>
              </w:rPr>
              <w:t>Answers</w:t>
            </w:r>
          </w:p>
        </w:tc>
      </w:tr>
      <w:tr w:rsidR="00921BF1" w:rsidRPr="001E49C5" w:rsidTr="00DD3813">
        <w:tc>
          <w:tcPr>
            <w:tcW w:w="1228" w:type="dxa"/>
          </w:tcPr>
          <w:p w:rsidR="00921BF1" w:rsidRPr="001E49C5" w:rsidRDefault="00921BF1" w:rsidP="00CA7F80">
            <w:pPr>
              <w:rPr>
                <w:rFonts w:ascii="Arial" w:hAnsi="Arial" w:cs="Arial"/>
                <w:sz w:val="18"/>
                <w:szCs w:val="18"/>
              </w:rPr>
            </w:pPr>
            <w:r w:rsidRPr="001E49C5">
              <w:rPr>
                <w:rFonts w:ascii="Arial" w:hAnsi="Arial" w:cs="Arial"/>
                <w:sz w:val="18"/>
                <w:szCs w:val="18"/>
              </w:rPr>
              <w:t>A</w:t>
            </w:r>
            <w:r w:rsidR="00CA7F80" w:rsidRPr="001E49C5">
              <w:rPr>
                <w:rFonts w:ascii="Arial" w:hAnsi="Arial" w:cs="Arial"/>
                <w:sz w:val="18"/>
                <w:szCs w:val="18"/>
              </w:rPr>
              <w:t>t</w:t>
            </w:r>
            <w:r w:rsidRPr="001E49C5">
              <w:rPr>
                <w:rFonts w:ascii="Arial" w:hAnsi="Arial" w:cs="Arial"/>
                <w:sz w:val="18"/>
                <w:szCs w:val="18"/>
              </w:rPr>
              <w:t>-cz-1</w:t>
            </w:r>
          </w:p>
        </w:tc>
        <w:tc>
          <w:tcPr>
            <w:tcW w:w="990" w:type="dxa"/>
          </w:tcPr>
          <w:p w:rsidR="00921BF1" w:rsidRPr="001E49C5" w:rsidRDefault="00921BF1" w:rsidP="00DD3813">
            <w:pPr>
              <w:rPr>
                <w:rFonts w:ascii="Arial" w:hAnsi="Arial" w:cs="Arial"/>
                <w:sz w:val="18"/>
                <w:szCs w:val="18"/>
              </w:rPr>
            </w:pPr>
          </w:p>
        </w:tc>
        <w:tc>
          <w:tcPr>
            <w:tcW w:w="943" w:type="dxa"/>
          </w:tcPr>
          <w:p w:rsidR="00921BF1" w:rsidRPr="001E49C5" w:rsidRDefault="00921BF1" w:rsidP="00DD3813">
            <w:pPr>
              <w:rPr>
                <w:rFonts w:ascii="Arial" w:hAnsi="Arial" w:cs="Arial"/>
                <w:sz w:val="18"/>
                <w:szCs w:val="18"/>
              </w:rPr>
            </w:pPr>
            <w:r w:rsidRPr="001E49C5">
              <w:rPr>
                <w:rFonts w:ascii="Arial" w:hAnsi="Arial" w:cs="Arial"/>
                <w:sz w:val="18"/>
                <w:szCs w:val="18"/>
              </w:rPr>
              <w:t>5.36/48</w:t>
            </w:r>
          </w:p>
        </w:tc>
        <w:tc>
          <w:tcPr>
            <w:tcW w:w="5736" w:type="dxa"/>
          </w:tcPr>
          <w:p w:rsidR="00921BF1" w:rsidRPr="001E49C5" w:rsidRDefault="00921BF1" w:rsidP="00DD3813">
            <w:pPr>
              <w:rPr>
                <w:rFonts w:ascii="Arial" w:hAnsi="Arial" w:cs="Arial"/>
                <w:sz w:val="18"/>
                <w:szCs w:val="18"/>
              </w:rPr>
            </w:pPr>
            <w:r w:rsidRPr="001E49C5">
              <w:rPr>
                <w:rFonts w:ascii="Arial" w:hAnsi="Arial" w:cs="Arial"/>
                <w:color w:val="000000"/>
                <w:sz w:val="18"/>
                <w:szCs w:val="18"/>
              </w:rPr>
              <w:t>According to the National Report of the Czech Republic, the IRRS mission recommended “the Czech Republic´s government should introduce a national safety policy and strategy to ensure that the safety standards are present directly in a top-level document.”</w:t>
            </w:r>
            <w:r w:rsidRPr="001E49C5">
              <w:rPr>
                <w:rFonts w:ascii="Arial" w:hAnsi="Arial" w:cs="Arial"/>
                <w:color w:val="000000"/>
                <w:sz w:val="18"/>
                <w:szCs w:val="18"/>
              </w:rPr>
              <w:br/>
              <w:t>What is current status of introducing the national safety policy and strategy for nuclear and radioactive waste management into top level regulation and standards?</w:t>
            </w:r>
          </w:p>
        </w:tc>
        <w:tc>
          <w:tcPr>
            <w:tcW w:w="5670" w:type="dxa"/>
          </w:tcPr>
          <w:p w:rsidR="00921BF1" w:rsidRPr="001E49C5" w:rsidRDefault="00A458C2" w:rsidP="00161E48">
            <w:pPr>
              <w:rPr>
                <w:rFonts w:ascii="Arial" w:hAnsi="Arial" w:cs="Arial"/>
                <w:sz w:val="18"/>
                <w:szCs w:val="18"/>
              </w:rPr>
            </w:pPr>
            <w:r w:rsidRPr="001E49C5">
              <w:rPr>
                <w:rFonts w:ascii="Arial" w:hAnsi="Arial" w:cs="Arial"/>
                <w:sz w:val="18"/>
                <w:szCs w:val="18"/>
              </w:rPr>
              <w:t>The whole regulatory framework undergoes substantial development since 2010. New Atomic Act and related decrees are under development based on recent IAEA Safety Standards, recommendation of WENRA association</w:t>
            </w:r>
            <w:r w:rsidR="00161E48" w:rsidRPr="001E49C5">
              <w:rPr>
                <w:rFonts w:ascii="Arial" w:hAnsi="Arial" w:cs="Arial"/>
                <w:sz w:val="18"/>
                <w:szCs w:val="18"/>
              </w:rPr>
              <w:t>,</w:t>
            </w:r>
            <w:r w:rsidRPr="001E49C5">
              <w:rPr>
                <w:rFonts w:ascii="Arial" w:hAnsi="Arial" w:cs="Arial"/>
                <w:sz w:val="18"/>
                <w:szCs w:val="18"/>
              </w:rPr>
              <w:t xml:space="preserve"> related Council directives</w:t>
            </w:r>
            <w:r w:rsidR="00161E48" w:rsidRPr="001E49C5">
              <w:rPr>
                <w:rFonts w:ascii="Arial" w:hAnsi="Arial" w:cs="Arial"/>
                <w:sz w:val="18"/>
                <w:szCs w:val="18"/>
              </w:rPr>
              <w:t xml:space="preserve"> and outcomes of IRRS mission in 2013</w:t>
            </w:r>
            <w:r w:rsidRPr="001E49C5">
              <w:rPr>
                <w:rFonts w:ascii="Arial" w:hAnsi="Arial" w:cs="Arial"/>
                <w:sz w:val="18"/>
                <w:szCs w:val="18"/>
              </w:rPr>
              <w:t>. This process covers also legal framework of RAW and SF management.</w:t>
            </w:r>
          </w:p>
        </w:tc>
      </w:tr>
      <w:tr w:rsidR="00921BF1" w:rsidRPr="001E49C5" w:rsidTr="00DD3813">
        <w:tc>
          <w:tcPr>
            <w:tcW w:w="1228" w:type="dxa"/>
          </w:tcPr>
          <w:p w:rsidR="00921BF1" w:rsidRPr="001E49C5" w:rsidRDefault="00921BF1" w:rsidP="00CA7F80">
            <w:pPr>
              <w:rPr>
                <w:rFonts w:ascii="Arial" w:hAnsi="Arial" w:cs="Arial"/>
                <w:sz w:val="18"/>
                <w:szCs w:val="18"/>
              </w:rPr>
            </w:pPr>
            <w:r w:rsidRPr="001E49C5">
              <w:rPr>
                <w:rFonts w:ascii="Arial" w:hAnsi="Arial" w:cs="Arial"/>
                <w:sz w:val="18"/>
                <w:szCs w:val="18"/>
              </w:rPr>
              <w:t>A</w:t>
            </w:r>
            <w:r w:rsidR="00CA7F80" w:rsidRPr="001E49C5">
              <w:rPr>
                <w:rFonts w:ascii="Arial" w:hAnsi="Arial" w:cs="Arial"/>
                <w:sz w:val="18"/>
                <w:szCs w:val="18"/>
              </w:rPr>
              <w:t>t</w:t>
            </w:r>
            <w:r w:rsidRPr="001E49C5">
              <w:rPr>
                <w:rFonts w:ascii="Arial" w:hAnsi="Arial" w:cs="Arial"/>
                <w:sz w:val="18"/>
                <w:szCs w:val="18"/>
              </w:rPr>
              <w:t>-cz-2</w:t>
            </w:r>
          </w:p>
        </w:tc>
        <w:tc>
          <w:tcPr>
            <w:tcW w:w="990" w:type="dxa"/>
          </w:tcPr>
          <w:p w:rsidR="00921BF1" w:rsidRPr="001E49C5" w:rsidRDefault="00921BF1" w:rsidP="00DD3813">
            <w:pPr>
              <w:rPr>
                <w:rFonts w:ascii="Arial" w:hAnsi="Arial" w:cs="Arial"/>
                <w:sz w:val="18"/>
                <w:szCs w:val="18"/>
              </w:rPr>
            </w:pPr>
            <w:r w:rsidRPr="001E49C5">
              <w:rPr>
                <w:rFonts w:ascii="Arial" w:hAnsi="Arial" w:cs="Arial"/>
                <w:sz w:val="18"/>
                <w:szCs w:val="18"/>
              </w:rPr>
              <w:t>General</w:t>
            </w:r>
          </w:p>
        </w:tc>
        <w:tc>
          <w:tcPr>
            <w:tcW w:w="943" w:type="dxa"/>
          </w:tcPr>
          <w:p w:rsidR="00921BF1" w:rsidRPr="001E49C5" w:rsidRDefault="00921BF1" w:rsidP="00DD3813">
            <w:pPr>
              <w:rPr>
                <w:rFonts w:ascii="Arial" w:hAnsi="Arial" w:cs="Arial"/>
                <w:sz w:val="18"/>
                <w:szCs w:val="18"/>
              </w:rPr>
            </w:pPr>
          </w:p>
        </w:tc>
        <w:tc>
          <w:tcPr>
            <w:tcW w:w="5736" w:type="dxa"/>
          </w:tcPr>
          <w:p w:rsidR="00921BF1" w:rsidRPr="001E49C5" w:rsidRDefault="00921BF1" w:rsidP="00DD3813">
            <w:pPr>
              <w:rPr>
                <w:rFonts w:ascii="Arial" w:hAnsi="Arial" w:cs="Arial"/>
                <w:vanish/>
                <w:color w:val="000000"/>
                <w:sz w:val="18"/>
                <w:szCs w:val="18"/>
                <w:lang w:val="cs-CZ"/>
              </w:rPr>
            </w:pPr>
          </w:p>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The National Report provides an overview about planned activities for the time period 2013-2016 to improve safety of spent fuel and radioactive waste management, also indicating the “updating of the national Policy, which will particularly take into account increased demands on the disposal of RAW of institutional origin and generation of spent fuel and radioactive waste from the planned new builds,”</w:t>
            </w:r>
          </w:p>
          <w:p w:rsidR="00921BF1" w:rsidRPr="001E49C5" w:rsidRDefault="00921BF1" w:rsidP="003D6447">
            <w:pPr>
              <w:ind w:left="100" w:hanging="100"/>
              <w:rPr>
                <w:rFonts w:ascii="Arial" w:hAnsi="Arial" w:cs="Arial"/>
                <w:color w:val="000000"/>
                <w:sz w:val="18"/>
                <w:szCs w:val="18"/>
              </w:rPr>
            </w:pPr>
            <w:r w:rsidRPr="001E49C5">
              <w:rPr>
                <w:rFonts w:ascii="Arial" w:hAnsi="Arial" w:cs="Arial"/>
                <w:color w:val="000000"/>
                <w:sz w:val="18"/>
                <w:szCs w:val="18"/>
              </w:rPr>
              <w:t xml:space="preserve">- Could you specify the status of the updating of the national </w:t>
            </w:r>
            <w:proofErr w:type="spellStart"/>
            <w:r w:rsidRPr="001E49C5">
              <w:rPr>
                <w:rFonts w:ascii="Arial" w:hAnsi="Arial" w:cs="Arial"/>
                <w:color w:val="000000"/>
                <w:sz w:val="18"/>
                <w:szCs w:val="18"/>
              </w:rPr>
              <w:t>programme</w:t>
            </w:r>
            <w:proofErr w:type="spellEnd"/>
            <w:r w:rsidRPr="001E49C5">
              <w:rPr>
                <w:rFonts w:ascii="Arial" w:hAnsi="Arial" w:cs="Arial"/>
                <w:color w:val="000000"/>
                <w:sz w:val="18"/>
                <w:szCs w:val="18"/>
              </w:rPr>
              <w:t>?</w:t>
            </w:r>
          </w:p>
          <w:p w:rsidR="00921BF1" w:rsidRPr="001E49C5" w:rsidRDefault="00921BF1" w:rsidP="003D6447">
            <w:pPr>
              <w:ind w:left="100" w:hanging="100"/>
              <w:rPr>
                <w:rFonts w:ascii="Arial" w:hAnsi="Arial" w:cs="Arial"/>
                <w:color w:val="000000"/>
                <w:sz w:val="18"/>
                <w:szCs w:val="18"/>
              </w:rPr>
            </w:pPr>
            <w:r w:rsidRPr="001E49C5">
              <w:rPr>
                <w:rFonts w:ascii="Arial" w:hAnsi="Arial" w:cs="Arial"/>
                <w:color w:val="000000"/>
                <w:sz w:val="18"/>
                <w:szCs w:val="18"/>
              </w:rPr>
              <w:t xml:space="preserve">- Could you confirm that the updating of the national </w:t>
            </w:r>
            <w:proofErr w:type="spellStart"/>
            <w:r w:rsidRPr="001E49C5">
              <w:rPr>
                <w:rFonts w:ascii="Arial" w:hAnsi="Arial" w:cs="Arial"/>
                <w:color w:val="000000"/>
                <w:sz w:val="18"/>
                <w:szCs w:val="18"/>
              </w:rPr>
              <w:t>programme</w:t>
            </w:r>
            <w:proofErr w:type="spellEnd"/>
            <w:r w:rsidRPr="001E49C5">
              <w:rPr>
                <w:rFonts w:ascii="Arial" w:hAnsi="Arial" w:cs="Arial"/>
                <w:color w:val="000000"/>
                <w:sz w:val="18"/>
                <w:szCs w:val="18"/>
              </w:rPr>
              <w:t xml:space="preserve"> will meet the requirements of </w:t>
            </w:r>
            <w:proofErr w:type="gramStart"/>
            <w:r w:rsidRPr="001E49C5">
              <w:rPr>
                <w:rFonts w:ascii="Arial" w:hAnsi="Arial" w:cs="Arial"/>
                <w:color w:val="000000"/>
                <w:sz w:val="18"/>
                <w:szCs w:val="18"/>
              </w:rPr>
              <w:t>Art.</w:t>
            </w:r>
            <w:proofErr w:type="gramEnd"/>
            <w:r w:rsidRPr="001E49C5">
              <w:rPr>
                <w:rFonts w:ascii="Arial" w:hAnsi="Arial" w:cs="Arial"/>
                <w:color w:val="000000"/>
                <w:sz w:val="18"/>
                <w:szCs w:val="18"/>
              </w:rPr>
              <w:t xml:space="preserve"> 12 “Contents of national </w:t>
            </w:r>
            <w:proofErr w:type="spellStart"/>
            <w:r w:rsidRPr="001E49C5">
              <w:rPr>
                <w:rFonts w:ascii="Arial" w:hAnsi="Arial" w:cs="Arial"/>
                <w:color w:val="000000"/>
                <w:sz w:val="18"/>
                <w:szCs w:val="18"/>
              </w:rPr>
              <w:t>programmes</w:t>
            </w:r>
            <w:proofErr w:type="spellEnd"/>
            <w:r w:rsidRPr="001E49C5">
              <w:rPr>
                <w:rFonts w:ascii="Arial" w:hAnsi="Arial" w:cs="Arial"/>
                <w:color w:val="000000"/>
                <w:sz w:val="18"/>
                <w:szCs w:val="18"/>
              </w:rPr>
              <w:t>” of Council Directive establishing the Community framework for the responsible and safe management of spent fuel and radioactive waste (Directive 2011/70/</w:t>
            </w:r>
            <w:proofErr w:type="spellStart"/>
            <w:r w:rsidRPr="001E49C5">
              <w:rPr>
                <w:rFonts w:ascii="Arial" w:hAnsi="Arial" w:cs="Arial"/>
                <w:color w:val="000000"/>
                <w:sz w:val="18"/>
                <w:szCs w:val="18"/>
              </w:rPr>
              <w:t>Euratom</w:t>
            </w:r>
            <w:proofErr w:type="spellEnd"/>
            <w:r w:rsidRPr="001E49C5">
              <w:rPr>
                <w:rFonts w:ascii="Arial" w:hAnsi="Arial" w:cs="Arial"/>
                <w:color w:val="000000"/>
                <w:sz w:val="18"/>
                <w:szCs w:val="18"/>
              </w:rPr>
              <w:t>)</w:t>
            </w:r>
          </w:p>
          <w:p w:rsidR="00921BF1" w:rsidRPr="001E49C5" w:rsidRDefault="00921BF1" w:rsidP="003D6447">
            <w:pPr>
              <w:ind w:left="100" w:hanging="100"/>
              <w:rPr>
                <w:rFonts w:ascii="Arial" w:hAnsi="Arial" w:cs="Arial"/>
                <w:color w:val="000000"/>
                <w:sz w:val="18"/>
                <w:szCs w:val="18"/>
              </w:rPr>
            </w:pPr>
            <w:r w:rsidRPr="001E49C5">
              <w:rPr>
                <w:rFonts w:ascii="Arial" w:hAnsi="Arial" w:cs="Arial"/>
                <w:color w:val="000000"/>
                <w:sz w:val="18"/>
                <w:szCs w:val="18"/>
              </w:rPr>
              <w:t xml:space="preserve">- Could you </w:t>
            </w:r>
            <w:proofErr w:type="gramStart"/>
            <w:r w:rsidRPr="001E49C5">
              <w:rPr>
                <w:rFonts w:ascii="Arial" w:hAnsi="Arial" w:cs="Arial"/>
                <w:color w:val="000000"/>
                <w:sz w:val="18"/>
                <w:szCs w:val="18"/>
              </w:rPr>
              <w:t xml:space="preserve">indicate, when the Strategic Environmental Assessment (SEA) of the national </w:t>
            </w:r>
            <w:proofErr w:type="spellStart"/>
            <w:r w:rsidRPr="001E49C5">
              <w:rPr>
                <w:rFonts w:ascii="Arial" w:hAnsi="Arial" w:cs="Arial"/>
                <w:color w:val="000000"/>
                <w:sz w:val="18"/>
                <w:szCs w:val="18"/>
              </w:rPr>
              <w:t>programme</w:t>
            </w:r>
            <w:proofErr w:type="spellEnd"/>
            <w:r w:rsidRPr="001E49C5">
              <w:rPr>
                <w:rFonts w:ascii="Arial" w:hAnsi="Arial" w:cs="Arial"/>
                <w:color w:val="000000"/>
                <w:sz w:val="18"/>
                <w:szCs w:val="18"/>
              </w:rPr>
              <w:t xml:space="preserve"> in the meaning of the Directive 2011/70/</w:t>
            </w:r>
            <w:proofErr w:type="spellStart"/>
            <w:r w:rsidRPr="001E49C5">
              <w:rPr>
                <w:rFonts w:ascii="Arial" w:hAnsi="Arial" w:cs="Arial"/>
                <w:color w:val="000000"/>
                <w:sz w:val="18"/>
                <w:szCs w:val="18"/>
              </w:rPr>
              <w:t>Euratom</w:t>
            </w:r>
            <w:proofErr w:type="spellEnd"/>
            <w:proofErr w:type="gramEnd"/>
            <w:r w:rsidRPr="001E49C5">
              <w:rPr>
                <w:rFonts w:ascii="Arial" w:hAnsi="Arial" w:cs="Arial"/>
                <w:color w:val="000000"/>
                <w:sz w:val="18"/>
                <w:szCs w:val="18"/>
              </w:rPr>
              <w:t xml:space="preserve"> will take place?</w:t>
            </w:r>
          </w:p>
        </w:tc>
        <w:tc>
          <w:tcPr>
            <w:tcW w:w="5670" w:type="dxa"/>
          </w:tcPr>
          <w:p w:rsidR="00921BF1" w:rsidRPr="001E49C5" w:rsidRDefault="0038700C" w:rsidP="00DD3813">
            <w:pPr>
              <w:rPr>
                <w:rFonts w:ascii="Arial" w:hAnsi="Arial" w:cs="Arial"/>
              </w:rPr>
            </w:pPr>
            <w:r w:rsidRPr="001E49C5">
              <w:rPr>
                <w:rFonts w:ascii="Arial" w:hAnsi="Arial" w:cs="Arial"/>
                <w:sz w:val="18"/>
                <w:szCs w:val="18"/>
              </w:rPr>
              <w:t xml:space="preserve">The national RAW and SF management policy and strategy has been updated in 2010-2014, submitted to Ministry of Industry and Trade in the end of 2014 and then the Government has approved its draft on 15 December 2014 by resolution No. 1061. The updated document considers the structure of national </w:t>
            </w:r>
            <w:proofErr w:type="spellStart"/>
            <w:r w:rsidRPr="001E49C5">
              <w:rPr>
                <w:rFonts w:ascii="Arial" w:hAnsi="Arial" w:cs="Arial"/>
                <w:sz w:val="18"/>
                <w:szCs w:val="18"/>
              </w:rPr>
              <w:t>programmes</w:t>
            </w:r>
            <w:proofErr w:type="spellEnd"/>
            <w:r w:rsidRPr="001E49C5">
              <w:rPr>
                <w:rFonts w:ascii="Arial" w:hAnsi="Arial" w:cs="Arial"/>
                <w:sz w:val="18"/>
                <w:szCs w:val="18"/>
              </w:rPr>
              <w:t xml:space="preserve"> as defined in Art. 12 of Council Directive 2011/70/</w:t>
            </w:r>
            <w:proofErr w:type="spellStart"/>
            <w:proofErr w:type="gramStart"/>
            <w:r w:rsidRPr="001E49C5">
              <w:rPr>
                <w:rFonts w:ascii="Arial" w:hAnsi="Arial" w:cs="Arial"/>
                <w:sz w:val="18"/>
                <w:szCs w:val="18"/>
              </w:rPr>
              <w:t>Euratom</w:t>
            </w:r>
            <w:proofErr w:type="spellEnd"/>
            <w:r w:rsidRPr="001E49C5">
              <w:rPr>
                <w:rFonts w:ascii="Arial" w:hAnsi="Arial" w:cs="Arial"/>
                <w:sz w:val="18"/>
                <w:szCs w:val="18"/>
              </w:rPr>
              <w:t xml:space="preserve"> .</w:t>
            </w:r>
            <w:proofErr w:type="gramEnd"/>
            <w:r w:rsidRPr="001E49C5">
              <w:rPr>
                <w:rFonts w:ascii="Arial" w:hAnsi="Arial" w:cs="Arial"/>
                <w:sz w:val="18"/>
                <w:szCs w:val="18"/>
              </w:rPr>
              <w:t xml:space="preserve"> Before the final approval of the national policy and strategy by the Government the document has to be reviewed within the scope of SEA process. Ministry of Environment will initiate this process, which is expected to be finished in first half of 2016.</w:t>
            </w:r>
          </w:p>
        </w:tc>
      </w:tr>
    </w:tbl>
    <w:p w:rsidR="00921BF1" w:rsidRPr="001E49C5" w:rsidRDefault="00921BF1" w:rsidP="00921BF1">
      <w:pPr>
        <w:rPr>
          <w:rFonts w:ascii="Arial" w:hAnsi="Arial" w:cs="Arial"/>
          <w:b/>
        </w:rPr>
      </w:pPr>
    </w:p>
    <w:p w:rsidR="00921BF1" w:rsidRPr="001E49C5" w:rsidRDefault="00921BF1">
      <w:pPr>
        <w:spacing w:after="200" w:line="276" w:lineRule="auto"/>
        <w:rPr>
          <w:rFonts w:ascii="Arial" w:hAnsi="Arial" w:cs="Arial"/>
          <w:b/>
        </w:rPr>
      </w:pPr>
      <w:r w:rsidRPr="001E49C5">
        <w:rPr>
          <w:rFonts w:ascii="Arial" w:hAnsi="Arial" w:cs="Arial"/>
          <w:b/>
        </w:rPr>
        <w:br w:type="page"/>
      </w:r>
    </w:p>
    <w:p w:rsidR="00921BF1" w:rsidRPr="001E49C5" w:rsidRDefault="00921BF1" w:rsidP="00921BF1">
      <w:pPr>
        <w:rPr>
          <w:rFonts w:ascii="Arial" w:hAnsi="Arial" w:cs="Arial"/>
          <w:b/>
        </w:rPr>
      </w:pPr>
      <w:proofErr w:type="spellStart"/>
      <w:r w:rsidRPr="001E49C5">
        <w:rPr>
          <w:rFonts w:ascii="Arial" w:hAnsi="Arial" w:cs="Arial"/>
          <w:b/>
        </w:rPr>
        <w:lastRenderedPageBreak/>
        <w:t>Maďarsko</w:t>
      </w:r>
      <w:proofErr w:type="spellEnd"/>
      <w:r w:rsidRPr="001E49C5">
        <w:rPr>
          <w:rFonts w:ascii="Arial" w:hAnsi="Arial" w:cs="Arial"/>
          <w:b/>
        </w:rPr>
        <w:t xml:space="preserve"> (Hungary) – CG6</w:t>
      </w:r>
    </w:p>
    <w:tbl>
      <w:tblPr>
        <w:tblStyle w:val="Mkatabulky"/>
        <w:tblW w:w="14567" w:type="dxa"/>
        <w:tblLayout w:type="fixed"/>
        <w:tblLook w:val="04A0" w:firstRow="1" w:lastRow="0" w:firstColumn="1" w:lastColumn="0" w:noHBand="0" w:noVBand="1"/>
      </w:tblPr>
      <w:tblGrid>
        <w:gridCol w:w="1242"/>
        <w:gridCol w:w="993"/>
        <w:gridCol w:w="992"/>
        <w:gridCol w:w="5670"/>
        <w:gridCol w:w="5670"/>
      </w:tblGrid>
      <w:tr w:rsidR="00921BF1" w:rsidRPr="001E49C5" w:rsidTr="00DD3813">
        <w:tc>
          <w:tcPr>
            <w:tcW w:w="1242" w:type="dxa"/>
          </w:tcPr>
          <w:p w:rsidR="00921BF1" w:rsidRPr="001E49C5" w:rsidRDefault="00921BF1" w:rsidP="00DD3813">
            <w:pPr>
              <w:jc w:val="center"/>
              <w:rPr>
                <w:rFonts w:ascii="Arial" w:hAnsi="Arial" w:cs="Arial"/>
                <w:b/>
                <w:sz w:val="20"/>
              </w:rPr>
            </w:pPr>
            <w:r w:rsidRPr="001E49C5">
              <w:rPr>
                <w:rFonts w:ascii="Arial" w:hAnsi="Arial" w:cs="Arial"/>
                <w:b/>
                <w:sz w:val="20"/>
              </w:rPr>
              <w:t>Q/C No.</w:t>
            </w:r>
          </w:p>
        </w:tc>
        <w:tc>
          <w:tcPr>
            <w:tcW w:w="993" w:type="dxa"/>
          </w:tcPr>
          <w:p w:rsidR="00921BF1" w:rsidRPr="001E49C5" w:rsidRDefault="00921BF1" w:rsidP="00DD3813">
            <w:pPr>
              <w:jc w:val="center"/>
              <w:rPr>
                <w:rFonts w:ascii="Arial" w:hAnsi="Arial" w:cs="Arial"/>
                <w:b/>
                <w:sz w:val="20"/>
              </w:rPr>
            </w:pPr>
            <w:r w:rsidRPr="001E49C5">
              <w:rPr>
                <w:rFonts w:ascii="Arial" w:hAnsi="Arial" w:cs="Arial"/>
                <w:b/>
                <w:sz w:val="20"/>
              </w:rPr>
              <w:t xml:space="preserve">JC Article </w:t>
            </w:r>
          </w:p>
          <w:p w:rsidR="00921BF1" w:rsidRPr="001E49C5" w:rsidRDefault="00921BF1" w:rsidP="00DD3813">
            <w:pPr>
              <w:jc w:val="center"/>
              <w:rPr>
                <w:rFonts w:ascii="Arial" w:hAnsi="Arial" w:cs="Arial"/>
                <w:b/>
                <w:sz w:val="20"/>
              </w:rPr>
            </w:pPr>
            <w:r w:rsidRPr="001E49C5">
              <w:rPr>
                <w:rFonts w:ascii="Arial" w:hAnsi="Arial" w:cs="Arial"/>
                <w:b/>
                <w:sz w:val="20"/>
              </w:rPr>
              <w:t>No.</w:t>
            </w:r>
          </w:p>
        </w:tc>
        <w:tc>
          <w:tcPr>
            <w:tcW w:w="992" w:type="dxa"/>
          </w:tcPr>
          <w:p w:rsidR="00921BF1" w:rsidRPr="001E49C5" w:rsidRDefault="00921BF1" w:rsidP="00DD3813">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670" w:type="dxa"/>
          </w:tcPr>
          <w:p w:rsidR="00921BF1" w:rsidRPr="001E49C5" w:rsidRDefault="00921BF1" w:rsidP="00DD3813">
            <w:pPr>
              <w:pStyle w:val="Nadpis2"/>
              <w:jc w:val="center"/>
              <w:outlineLvl w:val="1"/>
              <w:rPr>
                <w:rFonts w:cs="Arial"/>
              </w:rPr>
            </w:pPr>
            <w:r w:rsidRPr="001E49C5">
              <w:rPr>
                <w:rFonts w:cs="Arial"/>
              </w:rPr>
              <w:t>Question/Comment</w:t>
            </w:r>
          </w:p>
        </w:tc>
        <w:tc>
          <w:tcPr>
            <w:tcW w:w="5670" w:type="dxa"/>
          </w:tcPr>
          <w:p w:rsidR="00921BF1" w:rsidRPr="001E49C5" w:rsidRDefault="00921BF1" w:rsidP="00DD3813">
            <w:pPr>
              <w:pStyle w:val="Nadpis2"/>
              <w:jc w:val="center"/>
              <w:outlineLvl w:val="1"/>
              <w:rPr>
                <w:rFonts w:cs="Arial"/>
              </w:rPr>
            </w:pPr>
            <w:r w:rsidRPr="001E49C5">
              <w:rPr>
                <w:rFonts w:cs="Arial"/>
              </w:rPr>
              <w:t>Answers</w:t>
            </w:r>
          </w:p>
        </w:tc>
      </w:tr>
      <w:tr w:rsidR="00921BF1" w:rsidRPr="001E49C5" w:rsidTr="00DD3813">
        <w:trPr>
          <w:trHeight w:val="424"/>
        </w:trPr>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Hu-cz-1</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20.1</w:t>
            </w:r>
          </w:p>
        </w:tc>
        <w:tc>
          <w:tcPr>
            <w:tcW w:w="992" w:type="dxa"/>
          </w:tcPr>
          <w:p w:rsidR="00921BF1" w:rsidRPr="001E49C5" w:rsidRDefault="00921BF1" w:rsidP="00DD3813">
            <w:pPr>
              <w:pStyle w:val="Nadpis1"/>
              <w:outlineLvl w:val="0"/>
              <w:rPr>
                <w:rFonts w:cs="Arial"/>
                <w:b w:val="0"/>
                <w:sz w:val="18"/>
                <w:szCs w:val="18"/>
              </w:rPr>
            </w:pPr>
            <w:r w:rsidRPr="001E49C5">
              <w:rPr>
                <w:rFonts w:cs="Arial"/>
                <w:b w:val="0"/>
                <w:sz w:val="18"/>
                <w:szCs w:val="18"/>
              </w:rPr>
              <w:t>5.3.4/47</w:t>
            </w:r>
          </w:p>
        </w:tc>
        <w:tc>
          <w:tcPr>
            <w:tcW w:w="5670" w:type="dxa"/>
          </w:tcPr>
          <w:p w:rsidR="00921BF1" w:rsidRPr="001E49C5" w:rsidRDefault="00921BF1" w:rsidP="003D6447">
            <w:pPr>
              <w:pStyle w:val="Nadpis2"/>
              <w:ind w:left="34"/>
              <w:outlineLvl w:val="1"/>
              <w:rPr>
                <w:rFonts w:cs="Arial"/>
                <w:b w:val="0"/>
                <w:sz w:val="18"/>
                <w:szCs w:val="18"/>
              </w:rPr>
            </w:pPr>
            <w:r w:rsidRPr="001E49C5">
              <w:rPr>
                <w:rFonts w:cs="Arial"/>
                <w:b w:val="0"/>
                <w:sz w:val="18"/>
                <w:szCs w:val="18"/>
              </w:rPr>
              <w:t>What is the reason that "science and research" financing disappeared from the budget for 2011-2013? (Or, is it just a typing error?)</w:t>
            </w:r>
          </w:p>
        </w:tc>
        <w:tc>
          <w:tcPr>
            <w:tcW w:w="5670" w:type="dxa"/>
          </w:tcPr>
          <w:p w:rsidR="00921BF1" w:rsidRPr="001E49C5" w:rsidRDefault="00EF3EC1" w:rsidP="00EF3EC1">
            <w:pPr>
              <w:pStyle w:val="Nadpis2"/>
              <w:jc w:val="left"/>
              <w:outlineLvl w:val="1"/>
              <w:rPr>
                <w:rFonts w:cs="Arial"/>
                <w:b w:val="0"/>
                <w:sz w:val="18"/>
                <w:szCs w:val="18"/>
              </w:rPr>
            </w:pPr>
            <w:r w:rsidRPr="001E49C5">
              <w:rPr>
                <w:rFonts w:cs="Arial"/>
                <w:b w:val="0"/>
                <w:sz w:val="18"/>
                <w:szCs w:val="18"/>
              </w:rPr>
              <w:t>No, it is not a typographical error. The explanation is provided in the text (“From 2011 the funding of R&amp;D activities has been assigned to different agencies and to the Ministry of Education, Youth and Sports”).</w:t>
            </w:r>
          </w:p>
        </w:tc>
      </w:tr>
      <w:tr w:rsidR="00921BF1" w:rsidRPr="001E49C5" w:rsidTr="00DD3813">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Hu-cz-2</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15.2</w:t>
            </w:r>
          </w:p>
        </w:tc>
        <w:tc>
          <w:tcPr>
            <w:tcW w:w="992" w:type="dxa"/>
          </w:tcPr>
          <w:p w:rsidR="00EA0F37" w:rsidRPr="001E49C5" w:rsidRDefault="00921BF1" w:rsidP="00DD3813">
            <w:pPr>
              <w:pStyle w:val="Nadpis1"/>
              <w:outlineLvl w:val="0"/>
              <w:rPr>
                <w:rFonts w:cs="Arial"/>
                <w:b w:val="0"/>
                <w:sz w:val="18"/>
                <w:szCs w:val="18"/>
              </w:rPr>
            </w:pPr>
            <w:r w:rsidRPr="001E49C5">
              <w:rPr>
                <w:rFonts w:cs="Arial"/>
                <w:b w:val="0"/>
                <w:sz w:val="18"/>
                <w:szCs w:val="18"/>
              </w:rPr>
              <w:t>8.5.3.3/</w:t>
            </w:r>
          </w:p>
          <w:p w:rsidR="00921BF1" w:rsidRPr="001E49C5" w:rsidRDefault="00921BF1" w:rsidP="00EA0F37">
            <w:pPr>
              <w:pStyle w:val="Nadpis1"/>
              <w:outlineLvl w:val="0"/>
              <w:rPr>
                <w:rFonts w:cs="Arial"/>
                <w:b w:val="0"/>
                <w:sz w:val="18"/>
                <w:szCs w:val="18"/>
              </w:rPr>
            </w:pPr>
            <w:r w:rsidRPr="001E49C5">
              <w:rPr>
                <w:rFonts w:cs="Arial"/>
                <w:b w:val="0"/>
                <w:sz w:val="18"/>
                <w:szCs w:val="18"/>
              </w:rPr>
              <w:t>1</w:t>
            </w:r>
            <w:r w:rsidR="00EA0F37" w:rsidRPr="001E49C5">
              <w:rPr>
                <w:rFonts w:cs="Arial"/>
                <w:b w:val="0"/>
                <w:sz w:val="18"/>
                <w:szCs w:val="18"/>
              </w:rPr>
              <w:t>1</w:t>
            </w:r>
            <w:r w:rsidR="00C309BC" w:rsidRPr="001E49C5">
              <w:rPr>
                <w:rFonts w:cs="Arial"/>
                <w:b w:val="0"/>
                <w:sz w:val="18"/>
                <w:szCs w:val="18"/>
              </w:rPr>
              <w:t>6</w:t>
            </w:r>
          </w:p>
        </w:tc>
        <w:tc>
          <w:tcPr>
            <w:tcW w:w="5670"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Operational safety report has been updated in 2012 considering... updated hydrogeological transport model"</w:t>
            </w:r>
            <w:r w:rsidRPr="001E49C5">
              <w:rPr>
                <w:rFonts w:ascii="Arial" w:hAnsi="Arial" w:cs="Arial"/>
                <w:color w:val="000000"/>
                <w:sz w:val="18"/>
                <w:szCs w:val="18"/>
              </w:rPr>
              <w:br/>
              <w:t>Question</w:t>
            </w:r>
            <w:proofErr w:type="gramStart"/>
            <w:r w:rsidRPr="001E49C5">
              <w:rPr>
                <w:rFonts w:ascii="Arial" w:hAnsi="Arial" w:cs="Arial"/>
                <w:color w:val="000000"/>
                <w:sz w:val="18"/>
                <w:szCs w:val="18"/>
              </w:rPr>
              <w:t>:</w:t>
            </w:r>
            <w:proofErr w:type="gramEnd"/>
            <w:r w:rsidRPr="001E49C5">
              <w:rPr>
                <w:rFonts w:ascii="Arial" w:hAnsi="Arial" w:cs="Arial"/>
                <w:color w:val="000000"/>
                <w:sz w:val="18"/>
                <w:szCs w:val="18"/>
              </w:rPr>
              <w:br/>
              <w:t>Just the parameters were updated, or: was the physical model itself improved? In the latter case: What are the main features (advantages) of the new transport model?</w:t>
            </w:r>
          </w:p>
        </w:tc>
        <w:tc>
          <w:tcPr>
            <w:tcW w:w="5670" w:type="dxa"/>
          </w:tcPr>
          <w:p w:rsidR="00921BF1" w:rsidRPr="001E49C5" w:rsidRDefault="00010B68" w:rsidP="00225026">
            <w:pPr>
              <w:pStyle w:val="Nadpis2"/>
              <w:jc w:val="left"/>
              <w:outlineLvl w:val="1"/>
              <w:rPr>
                <w:rFonts w:cs="Arial"/>
                <w:b w:val="0"/>
                <w:sz w:val="18"/>
                <w:szCs w:val="18"/>
              </w:rPr>
            </w:pPr>
            <w:r w:rsidRPr="001E49C5">
              <w:rPr>
                <w:rFonts w:cs="Arial"/>
                <w:b w:val="0"/>
                <w:sz w:val="18"/>
                <w:szCs w:val="18"/>
              </w:rPr>
              <w:t>Hydrogeological transport model is updated as a part of periodical safety review of the disposal facility. Not only the parameters, but the whole hydrogeological and transport model ha</w:t>
            </w:r>
            <w:r w:rsidR="00225026" w:rsidRPr="001E49C5">
              <w:rPr>
                <w:rFonts w:cs="Arial"/>
                <w:b w:val="0"/>
                <w:sz w:val="18"/>
                <w:szCs w:val="18"/>
              </w:rPr>
              <w:t>ve</w:t>
            </w:r>
            <w:r w:rsidRPr="001E49C5">
              <w:rPr>
                <w:rFonts w:cs="Arial"/>
                <w:b w:val="0"/>
                <w:sz w:val="18"/>
                <w:szCs w:val="18"/>
              </w:rPr>
              <w:t xml:space="preserve"> been recalibrated using recent results of hydrogeological monitoring of the site. New transport model better identified and quantified the transport of radionuclides from the source term (RAW in disposal facility) into the biosphere. The observation points were verified with respect to relevant scenarios and wider radionuclides vector was included as well.  </w:t>
            </w:r>
          </w:p>
        </w:tc>
      </w:tr>
      <w:tr w:rsidR="00921BF1" w:rsidRPr="001E49C5" w:rsidTr="00DD3813">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Hu-cz-3</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13.1.3</w:t>
            </w:r>
          </w:p>
        </w:tc>
        <w:tc>
          <w:tcPr>
            <w:tcW w:w="992" w:type="dxa"/>
          </w:tcPr>
          <w:p w:rsidR="00921BF1" w:rsidRPr="001E49C5" w:rsidRDefault="00921BF1" w:rsidP="00DD3813">
            <w:pPr>
              <w:pStyle w:val="Nadpis1"/>
              <w:outlineLvl w:val="0"/>
              <w:rPr>
                <w:rFonts w:cs="Arial"/>
                <w:b w:val="0"/>
                <w:sz w:val="18"/>
                <w:szCs w:val="18"/>
              </w:rPr>
            </w:pPr>
            <w:r w:rsidRPr="001E49C5">
              <w:rPr>
                <w:rFonts w:cs="Arial"/>
                <w:b w:val="0"/>
                <w:sz w:val="18"/>
                <w:szCs w:val="18"/>
              </w:rPr>
              <w:t>7</w:t>
            </w:r>
            <w:proofErr w:type="gramStart"/>
            <w:r w:rsidRPr="001E49C5">
              <w:rPr>
                <w:rFonts w:cs="Arial"/>
                <w:b w:val="0"/>
                <w:sz w:val="18"/>
                <w:szCs w:val="18"/>
              </w:rPr>
              <w:t>,7</w:t>
            </w:r>
            <w:proofErr w:type="gramEnd"/>
            <w:r w:rsidRPr="001E49C5">
              <w:rPr>
                <w:rFonts w:cs="Arial"/>
                <w:b w:val="0"/>
                <w:sz w:val="18"/>
                <w:szCs w:val="18"/>
              </w:rPr>
              <w:t>/90</w:t>
            </w:r>
          </w:p>
        </w:tc>
        <w:tc>
          <w:tcPr>
            <w:tcW w:w="5670"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 xml:space="preserve">SURAO still seeks to obtain positive response from </w:t>
            </w:r>
            <w:r w:rsidR="0074666F" w:rsidRPr="001E49C5">
              <w:rPr>
                <w:rFonts w:ascii="Arial" w:hAnsi="Arial" w:cs="Arial"/>
                <w:color w:val="000000"/>
                <w:sz w:val="18"/>
                <w:szCs w:val="18"/>
              </w:rPr>
              <w:t>municipalities’</w:t>
            </w:r>
            <w:r w:rsidRPr="001E49C5">
              <w:rPr>
                <w:rFonts w:ascii="Arial" w:hAnsi="Arial" w:cs="Arial"/>
                <w:color w:val="000000"/>
                <w:sz w:val="18"/>
                <w:szCs w:val="18"/>
              </w:rPr>
              <w:t xml:space="preserve"> to start with geological survey."</w:t>
            </w:r>
            <w:r w:rsidRPr="001E49C5">
              <w:rPr>
                <w:rFonts w:ascii="Arial" w:hAnsi="Arial" w:cs="Arial"/>
                <w:color w:val="000000"/>
                <w:sz w:val="18"/>
                <w:szCs w:val="18"/>
              </w:rPr>
              <w:br/>
              <w:t>Question</w:t>
            </w:r>
            <w:proofErr w:type="gramStart"/>
            <w:r w:rsidRPr="001E49C5">
              <w:rPr>
                <w:rFonts w:ascii="Arial" w:hAnsi="Arial" w:cs="Arial"/>
                <w:color w:val="000000"/>
                <w:sz w:val="18"/>
                <w:szCs w:val="18"/>
              </w:rPr>
              <w:t>:</w:t>
            </w:r>
            <w:proofErr w:type="gramEnd"/>
            <w:r w:rsidRPr="001E49C5">
              <w:rPr>
                <w:rFonts w:ascii="Arial" w:hAnsi="Arial" w:cs="Arial"/>
                <w:color w:val="000000"/>
                <w:sz w:val="18"/>
                <w:szCs w:val="18"/>
              </w:rPr>
              <w:br/>
              <w:t>Does it mean that there is not any voluntary candidate municipality up to now?</w:t>
            </w:r>
          </w:p>
        </w:tc>
        <w:tc>
          <w:tcPr>
            <w:tcW w:w="5670" w:type="dxa"/>
          </w:tcPr>
          <w:p w:rsidR="00921BF1" w:rsidRPr="001E49C5" w:rsidRDefault="00134152" w:rsidP="00134152">
            <w:pPr>
              <w:pStyle w:val="Nadpis2"/>
              <w:jc w:val="left"/>
              <w:outlineLvl w:val="1"/>
              <w:rPr>
                <w:rFonts w:cs="Arial"/>
                <w:b w:val="0"/>
                <w:sz w:val="18"/>
                <w:szCs w:val="18"/>
              </w:rPr>
            </w:pPr>
            <w:r w:rsidRPr="001E49C5">
              <w:rPr>
                <w:rFonts w:cs="Arial"/>
                <w:b w:val="0"/>
                <w:sz w:val="18"/>
                <w:szCs w:val="18"/>
              </w:rPr>
              <w:t>No, up till now there is no voluntary candidate municipality to host the DGR.</w:t>
            </w:r>
            <w:r w:rsidR="00672394" w:rsidRPr="001E49C5">
              <w:rPr>
                <w:rFonts w:cs="Arial"/>
                <w:b w:val="0"/>
                <w:sz w:val="18"/>
                <w:szCs w:val="18"/>
              </w:rPr>
              <w:t xml:space="preserve"> The site selection process in the current phase is based on geological </w:t>
            </w:r>
            <w:proofErr w:type="spellStart"/>
            <w:r w:rsidR="00672394" w:rsidRPr="001E49C5">
              <w:rPr>
                <w:rFonts w:cs="Arial"/>
                <w:b w:val="0"/>
                <w:sz w:val="18"/>
                <w:szCs w:val="18"/>
              </w:rPr>
              <w:t>characterisation</w:t>
            </w:r>
            <w:proofErr w:type="spellEnd"/>
            <w:r w:rsidR="00672394" w:rsidRPr="001E49C5">
              <w:rPr>
                <w:rFonts w:cs="Arial"/>
                <w:b w:val="0"/>
                <w:sz w:val="18"/>
                <w:szCs w:val="18"/>
              </w:rPr>
              <w:t>.</w:t>
            </w:r>
          </w:p>
        </w:tc>
      </w:tr>
      <w:tr w:rsidR="00921BF1" w:rsidRPr="001E49C5" w:rsidTr="00DD3813">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Hu-cz-4</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6.1.3</w:t>
            </w:r>
          </w:p>
        </w:tc>
        <w:tc>
          <w:tcPr>
            <w:tcW w:w="992" w:type="dxa"/>
          </w:tcPr>
          <w:p w:rsidR="00921BF1" w:rsidRPr="001E49C5" w:rsidRDefault="00921BF1" w:rsidP="00DD3813">
            <w:pPr>
              <w:pStyle w:val="Nadpis1"/>
              <w:outlineLvl w:val="0"/>
              <w:rPr>
                <w:rFonts w:cs="Arial"/>
                <w:b w:val="0"/>
                <w:sz w:val="18"/>
                <w:szCs w:val="18"/>
              </w:rPr>
            </w:pPr>
            <w:r w:rsidRPr="001E49C5">
              <w:rPr>
                <w:rFonts w:cs="Arial"/>
                <w:b w:val="0"/>
                <w:sz w:val="18"/>
                <w:szCs w:val="18"/>
              </w:rPr>
              <w:t>6.7/74</w:t>
            </w:r>
          </w:p>
        </w:tc>
        <w:tc>
          <w:tcPr>
            <w:tcW w:w="5670"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"Steps to institutionalize the Working Group will be taken in the second half of 2014 - the Working Group will be transformed and it will work within the Government Council for Energy</w:t>
            </w:r>
            <w:r w:rsidRPr="001E49C5">
              <w:rPr>
                <w:rFonts w:ascii="Arial" w:hAnsi="Arial" w:cs="Arial"/>
                <w:color w:val="000000"/>
                <w:sz w:val="18"/>
                <w:szCs w:val="18"/>
              </w:rPr>
              <w:br/>
              <w:t>and Raw Materials Strategy of the Czech Republic."</w:t>
            </w:r>
            <w:r w:rsidRPr="001E49C5">
              <w:rPr>
                <w:rFonts w:ascii="Arial" w:hAnsi="Arial" w:cs="Arial"/>
                <w:color w:val="000000"/>
                <w:sz w:val="18"/>
                <w:szCs w:val="18"/>
              </w:rPr>
              <w:br/>
              <w:t>Question a</w:t>
            </w:r>
            <w:proofErr w:type="gramStart"/>
            <w:r w:rsidRPr="001E49C5">
              <w:rPr>
                <w:rFonts w:ascii="Arial" w:hAnsi="Arial" w:cs="Arial"/>
                <w:color w:val="000000"/>
                <w:sz w:val="18"/>
                <w:szCs w:val="18"/>
              </w:rPr>
              <w:t>:</w:t>
            </w:r>
            <w:proofErr w:type="gramEnd"/>
            <w:r w:rsidRPr="001E49C5">
              <w:rPr>
                <w:rFonts w:ascii="Arial" w:hAnsi="Arial" w:cs="Arial"/>
                <w:color w:val="000000"/>
                <w:sz w:val="18"/>
                <w:szCs w:val="18"/>
              </w:rPr>
              <w:br/>
              <w:t>Has it been transformed?</w:t>
            </w:r>
            <w:r w:rsidRPr="001E49C5">
              <w:rPr>
                <w:rFonts w:ascii="Arial" w:hAnsi="Arial" w:cs="Arial"/>
                <w:color w:val="000000"/>
                <w:sz w:val="18"/>
                <w:szCs w:val="18"/>
              </w:rPr>
              <w:br/>
              <w:t xml:space="preserve">Question b: </w:t>
            </w:r>
            <w:r w:rsidRPr="001E49C5">
              <w:rPr>
                <w:rFonts w:ascii="Arial" w:hAnsi="Arial" w:cs="Arial"/>
                <w:color w:val="000000"/>
                <w:sz w:val="18"/>
                <w:szCs w:val="18"/>
              </w:rPr>
              <w:br/>
              <w:t>How many people are there in the Working Group?</w:t>
            </w:r>
          </w:p>
        </w:tc>
        <w:tc>
          <w:tcPr>
            <w:tcW w:w="5670" w:type="dxa"/>
          </w:tcPr>
          <w:p w:rsidR="00CC567F" w:rsidRPr="001E49C5" w:rsidRDefault="00CC567F" w:rsidP="00CC567F">
            <w:pPr>
              <w:rPr>
                <w:rFonts w:ascii="Arial" w:hAnsi="Arial" w:cs="Arial"/>
                <w:color w:val="000000"/>
                <w:sz w:val="18"/>
                <w:szCs w:val="18"/>
              </w:rPr>
            </w:pPr>
            <w:r w:rsidRPr="001E49C5">
              <w:rPr>
                <w:rFonts w:ascii="Arial" w:hAnsi="Arial" w:cs="Arial"/>
                <w:color w:val="000000"/>
                <w:sz w:val="18"/>
                <w:szCs w:val="18"/>
              </w:rPr>
              <w:t>The Working Group for Dialogue on the Deep Geological Repository was established in 2010, supported by the Ministries of Industry and</w:t>
            </w:r>
          </w:p>
          <w:p w:rsidR="00921BF1" w:rsidRPr="001E49C5" w:rsidRDefault="00CC567F" w:rsidP="00CC567F">
            <w:pPr>
              <w:pStyle w:val="Nadpis2"/>
              <w:jc w:val="left"/>
              <w:outlineLvl w:val="1"/>
              <w:rPr>
                <w:rFonts w:cs="Arial"/>
                <w:b w:val="0"/>
                <w:sz w:val="18"/>
                <w:szCs w:val="18"/>
              </w:rPr>
            </w:pPr>
            <w:proofErr w:type="gramStart"/>
            <w:r w:rsidRPr="001E49C5">
              <w:rPr>
                <w:rFonts w:cs="Arial"/>
                <w:b w:val="0"/>
                <w:color w:val="000000"/>
                <w:sz w:val="18"/>
                <w:szCs w:val="18"/>
              </w:rPr>
              <w:t>Trade and</w:t>
            </w:r>
            <w:r w:rsidR="00225026" w:rsidRPr="001E49C5">
              <w:rPr>
                <w:rFonts w:cs="Arial"/>
                <w:b w:val="0"/>
                <w:color w:val="000000"/>
                <w:sz w:val="18"/>
                <w:szCs w:val="18"/>
              </w:rPr>
              <w:t xml:space="preserve"> of</w:t>
            </w:r>
            <w:r w:rsidRPr="001E49C5">
              <w:rPr>
                <w:rFonts w:cs="Arial"/>
                <w:b w:val="0"/>
                <w:color w:val="000000"/>
                <w:sz w:val="18"/>
                <w:szCs w:val="18"/>
              </w:rPr>
              <w:t xml:space="preserve"> the Environment.</w:t>
            </w:r>
            <w:proofErr w:type="gramEnd"/>
            <w:r w:rsidRPr="001E49C5">
              <w:rPr>
                <w:rFonts w:cs="Arial"/>
                <w:b w:val="0"/>
                <w:color w:val="000000"/>
                <w:sz w:val="18"/>
                <w:szCs w:val="18"/>
              </w:rPr>
              <w:t xml:space="preserve"> The Working Group has 33 members – representatives of the various communities concerned, environmental </w:t>
            </w:r>
            <w:proofErr w:type="spellStart"/>
            <w:r w:rsidRPr="001E49C5">
              <w:rPr>
                <w:rFonts w:cs="Arial"/>
                <w:b w:val="0"/>
                <w:color w:val="000000"/>
                <w:sz w:val="18"/>
                <w:szCs w:val="18"/>
              </w:rPr>
              <w:t>organisations</w:t>
            </w:r>
            <w:proofErr w:type="spellEnd"/>
            <w:r w:rsidRPr="001E49C5">
              <w:rPr>
                <w:rFonts w:cs="Arial"/>
                <w:b w:val="0"/>
                <w:color w:val="000000"/>
                <w:sz w:val="18"/>
                <w:szCs w:val="18"/>
              </w:rPr>
              <w:t xml:space="preserve">, the state, Parliament, academic institutions etc. It is concerned both with ways in which to improve the transparency of the </w:t>
            </w:r>
            <w:proofErr w:type="spellStart"/>
            <w:r w:rsidRPr="001E49C5">
              <w:rPr>
                <w:rFonts w:cs="Arial"/>
                <w:b w:val="0"/>
                <w:color w:val="000000"/>
                <w:sz w:val="18"/>
                <w:szCs w:val="18"/>
              </w:rPr>
              <w:t>decisionmaking</w:t>
            </w:r>
            <w:proofErr w:type="spellEnd"/>
            <w:r w:rsidRPr="001E49C5">
              <w:rPr>
                <w:rFonts w:cs="Arial"/>
                <w:b w:val="0"/>
                <w:color w:val="000000"/>
                <w:sz w:val="18"/>
                <w:szCs w:val="18"/>
              </w:rPr>
              <w:t xml:space="preserve"> process regarding deep geologic repository siting whilst fully respecting the interests of the general public and with strengthening the active involvement of the public and, specifically, the communities involved in the process. The group’s activities are based, in terms of methodology, on the results and experience gained from the EC ARGONA project conducted as part of the 6th Framework Program for Research and Training. The 7th Framework Program of the European Commission, known as IPPA, is concerned with the activities of the Dialogue working group in 2013. The main priority of the Working Group for Dialogue is to strengthen the role of the communities concerned through legislative means in connection with which the group prepared a proposal for draft legislation relating to the involvement of such communities in the </w:t>
            </w:r>
            <w:proofErr w:type="spellStart"/>
            <w:r w:rsidRPr="001E49C5">
              <w:rPr>
                <w:rFonts w:cs="Arial"/>
                <w:b w:val="0"/>
                <w:color w:val="000000"/>
                <w:sz w:val="18"/>
                <w:szCs w:val="18"/>
              </w:rPr>
              <w:t>decisionmaking</w:t>
            </w:r>
            <w:proofErr w:type="spellEnd"/>
            <w:r w:rsidRPr="001E49C5">
              <w:rPr>
                <w:rFonts w:cs="Arial"/>
                <w:b w:val="0"/>
                <w:color w:val="000000"/>
                <w:sz w:val="18"/>
                <w:szCs w:val="18"/>
              </w:rPr>
              <w:t xml:space="preserve"> process </w:t>
            </w:r>
            <w:r w:rsidRPr="001E49C5">
              <w:rPr>
                <w:rFonts w:cs="Arial"/>
                <w:b w:val="0"/>
                <w:color w:val="000000"/>
                <w:sz w:val="18"/>
                <w:szCs w:val="18"/>
              </w:rPr>
              <w:lastRenderedPageBreak/>
              <w:t>regarding deep repository siting. SÚRAO has a representative in the Working Group for Dialogue and takes an active part in the activities of the secretariat and the preparation of documentation on issues to be discussed at the group’s meetings. At present time the Working group is transformed and becomes a part of the Governmental Council for Energy and Raw Materials Strategy (Board). This process will be finished early 2015 and then the Working group will submit its priorities and working plan to the Board.</w:t>
            </w:r>
          </w:p>
        </w:tc>
      </w:tr>
      <w:tr w:rsidR="00921BF1" w:rsidRPr="001E49C5" w:rsidTr="00DD3813">
        <w:tc>
          <w:tcPr>
            <w:tcW w:w="124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lastRenderedPageBreak/>
              <w:t>Hu-cz-5</w:t>
            </w:r>
          </w:p>
        </w:tc>
        <w:tc>
          <w:tcPr>
            <w:tcW w:w="993"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4.2</w:t>
            </w:r>
          </w:p>
        </w:tc>
        <w:tc>
          <w:tcPr>
            <w:tcW w:w="992" w:type="dxa"/>
          </w:tcPr>
          <w:p w:rsidR="00921BF1" w:rsidRPr="001E49C5" w:rsidRDefault="00921BF1" w:rsidP="00DD3813">
            <w:pPr>
              <w:pStyle w:val="Nadpis1"/>
              <w:outlineLvl w:val="0"/>
              <w:rPr>
                <w:rFonts w:cs="Arial"/>
                <w:b w:val="0"/>
                <w:sz w:val="18"/>
                <w:szCs w:val="18"/>
              </w:rPr>
            </w:pPr>
            <w:r w:rsidRPr="001E49C5">
              <w:rPr>
                <w:rFonts w:cs="Arial"/>
                <w:b w:val="0"/>
                <w:sz w:val="18"/>
                <w:szCs w:val="18"/>
              </w:rPr>
              <w:t>2.2/16</w:t>
            </w:r>
          </w:p>
        </w:tc>
        <w:tc>
          <w:tcPr>
            <w:tcW w:w="5670"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The final version of the updated Policy should be ready in 2014 at the latest and subsequently it will be submitted to the Government for approval."</w:t>
            </w:r>
            <w:r w:rsidRPr="001E49C5">
              <w:rPr>
                <w:rFonts w:ascii="Arial" w:hAnsi="Arial" w:cs="Arial"/>
                <w:color w:val="000000"/>
                <w:sz w:val="18"/>
                <w:szCs w:val="18"/>
              </w:rPr>
              <w:br/>
              <w:t xml:space="preserve">Question: </w:t>
            </w:r>
            <w:r w:rsidRPr="001E49C5">
              <w:rPr>
                <w:rFonts w:ascii="Arial" w:hAnsi="Arial" w:cs="Arial"/>
                <w:color w:val="000000"/>
                <w:sz w:val="18"/>
                <w:szCs w:val="18"/>
              </w:rPr>
              <w:br/>
              <w:t>What is the current situation?</w:t>
            </w:r>
          </w:p>
        </w:tc>
        <w:tc>
          <w:tcPr>
            <w:tcW w:w="5670" w:type="dxa"/>
          </w:tcPr>
          <w:p w:rsidR="00921BF1" w:rsidRPr="001E49C5" w:rsidRDefault="0038700C" w:rsidP="0038700C">
            <w:pPr>
              <w:pStyle w:val="Nadpis2"/>
              <w:jc w:val="left"/>
              <w:outlineLvl w:val="1"/>
              <w:rPr>
                <w:rFonts w:cs="Arial"/>
                <w:b w:val="0"/>
                <w:sz w:val="18"/>
                <w:szCs w:val="18"/>
              </w:rPr>
            </w:pPr>
            <w:r w:rsidRPr="001E49C5">
              <w:rPr>
                <w:rFonts w:cs="Arial"/>
                <w:b w:val="0"/>
                <w:sz w:val="18"/>
                <w:szCs w:val="18"/>
              </w:rPr>
              <w:t xml:space="preserve">The national RAW and SF management policy and strategy has been updated in 2010-2014, submitted to Ministry of Industry and Trade in the end of 2014 and then the Government has approved its draft on 15 December 2014 by resolution No. 1061. The updated document considers the structure of national </w:t>
            </w:r>
            <w:proofErr w:type="spellStart"/>
            <w:r w:rsidRPr="001E49C5">
              <w:rPr>
                <w:rFonts w:cs="Arial"/>
                <w:b w:val="0"/>
                <w:sz w:val="18"/>
                <w:szCs w:val="18"/>
              </w:rPr>
              <w:t>programmes</w:t>
            </w:r>
            <w:proofErr w:type="spellEnd"/>
            <w:r w:rsidRPr="001E49C5">
              <w:rPr>
                <w:rFonts w:cs="Arial"/>
                <w:b w:val="0"/>
                <w:sz w:val="18"/>
                <w:szCs w:val="18"/>
              </w:rPr>
              <w:t xml:space="preserve"> as defined in Art. 12 of Council Directive 2011/70/</w:t>
            </w:r>
            <w:proofErr w:type="spellStart"/>
            <w:proofErr w:type="gramStart"/>
            <w:r w:rsidRPr="001E49C5">
              <w:rPr>
                <w:rFonts w:cs="Arial"/>
                <w:b w:val="0"/>
                <w:sz w:val="18"/>
                <w:szCs w:val="18"/>
              </w:rPr>
              <w:t>Euratom</w:t>
            </w:r>
            <w:proofErr w:type="spellEnd"/>
            <w:r w:rsidRPr="001E49C5">
              <w:rPr>
                <w:rFonts w:cs="Arial"/>
                <w:b w:val="0"/>
                <w:sz w:val="18"/>
                <w:szCs w:val="18"/>
              </w:rPr>
              <w:t xml:space="preserve"> .</w:t>
            </w:r>
            <w:proofErr w:type="gramEnd"/>
            <w:r w:rsidRPr="001E49C5">
              <w:rPr>
                <w:rFonts w:cs="Arial"/>
                <w:b w:val="0"/>
                <w:sz w:val="18"/>
                <w:szCs w:val="18"/>
              </w:rPr>
              <w:t xml:space="preserve"> Before the final approval of the national policy and strategy by the Government the document has to be reviewed within the scope of SEA process. Ministry of Environment will initiate this process, which is expected to be finished in first half of 2016.</w:t>
            </w:r>
          </w:p>
        </w:tc>
      </w:tr>
    </w:tbl>
    <w:p w:rsidR="0038700C" w:rsidRPr="001E49C5" w:rsidRDefault="0038700C" w:rsidP="00921BF1">
      <w:pPr>
        <w:rPr>
          <w:rFonts w:ascii="Arial" w:hAnsi="Arial" w:cs="Arial"/>
          <w:b/>
          <w:szCs w:val="24"/>
        </w:rPr>
      </w:pPr>
    </w:p>
    <w:p w:rsidR="0038700C" w:rsidRPr="001E49C5" w:rsidRDefault="0038700C" w:rsidP="0038700C">
      <w:r w:rsidRPr="001E49C5">
        <w:br w:type="page"/>
      </w:r>
    </w:p>
    <w:p w:rsidR="00921BF1" w:rsidRPr="001E49C5" w:rsidRDefault="00921BF1" w:rsidP="00921BF1">
      <w:pPr>
        <w:rPr>
          <w:rFonts w:ascii="Arial" w:hAnsi="Arial" w:cs="Arial"/>
          <w:b/>
          <w:szCs w:val="24"/>
        </w:rPr>
      </w:pPr>
      <w:proofErr w:type="spellStart"/>
      <w:r w:rsidRPr="001E49C5">
        <w:rPr>
          <w:rFonts w:ascii="Arial" w:hAnsi="Arial" w:cs="Arial"/>
          <w:b/>
          <w:szCs w:val="24"/>
        </w:rPr>
        <w:lastRenderedPageBreak/>
        <w:t>Německá</w:t>
      </w:r>
      <w:proofErr w:type="spellEnd"/>
      <w:r w:rsidRPr="001E49C5">
        <w:rPr>
          <w:rFonts w:ascii="Arial" w:hAnsi="Arial" w:cs="Arial"/>
          <w:b/>
          <w:szCs w:val="24"/>
        </w:rPr>
        <w:t xml:space="preserve"> </w:t>
      </w:r>
      <w:proofErr w:type="spellStart"/>
      <w:r w:rsidRPr="001E49C5">
        <w:rPr>
          <w:rFonts w:ascii="Arial" w:hAnsi="Arial" w:cs="Arial"/>
          <w:b/>
          <w:szCs w:val="24"/>
        </w:rPr>
        <w:t>spolková</w:t>
      </w:r>
      <w:proofErr w:type="spellEnd"/>
      <w:r w:rsidRPr="001E49C5">
        <w:rPr>
          <w:rFonts w:ascii="Arial" w:hAnsi="Arial" w:cs="Arial"/>
          <w:b/>
          <w:szCs w:val="24"/>
        </w:rPr>
        <w:t xml:space="preserve"> </w:t>
      </w:r>
      <w:proofErr w:type="spellStart"/>
      <w:r w:rsidRPr="001E49C5">
        <w:rPr>
          <w:rFonts w:ascii="Arial" w:hAnsi="Arial" w:cs="Arial"/>
          <w:b/>
          <w:szCs w:val="24"/>
        </w:rPr>
        <w:t>republika</w:t>
      </w:r>
      <w:proofErr w:type="spellEnd"/>
      <w:r w:rsidRPr="001E49C5">
        <w:rPr>
          <w:rFonts w:ascii="Arial" w:hAnsi="Arial" w:cs="Arial"/>
          <w:b/>
          <w:szCs w:val="24"/>
        </w:rPr>
        <w:t xml:space="preserve"> (Germany) </w:t>
      </w:r>
      <w:r w:rsidRPr="001E49C5">
        <w:rPr>
          <w:rFonts w:ascii="Arial" w:hAnsi="Arial" w:cs="Arial"/>
          <w:b/>
        </w:rPr>
        <w:t xml:space="preserve">– </w:t>
      </w:r>
      <w:r w:rsidRPr="001E49C5">
        <w:rPr>
          <w:rFonts w:ascii="Arial" w:hAnsi="Arial" w:cs="Arial"/>
          <w:b/>
          <w:szCs w:val="24"/>
        </w:rPr>
        <w:t>CG6</w:t>
      </w:r>
    </w:p>
    <w:tbl>
      <w:tblPr>
        <w:tblStyle w:val="Mkatabulky"/>
        <w:tblW w:w="14567" w:type="dxa"/>
        <w:tblLook w:val="04A0" w:firstRow="1" w:lastRow="0" w:firstColumn="1" w:lastColumn="0" w:noHBand="0" w:noVBand="1"/>
      </w:tblPr>
      <w:tblGrid>
        <w:gridCol w:w="1215"/>
        <w:gridCol w:w="982"/>
        <w:gridCol w:w="1016"/>
        <w:gridCol w:w="5684"/>
        <w:gridCol w:w="5670"/>
      </w:tblGrid>
      <w:tr w:rsidR="00921BF1" w:rsidRPr="001E49C5" w:rsidTr="00DD3813">
        <w:tc>
          <w:tcPr>
            <w:tcW w:w="1215" w:type="dxa"/>
          </w:tcPr>
          <w:p w:rsidR="00921BF1" w:rsidRPr="001E49C5" w:rsidRDefault="00921BF1" w:rsidP="00DD3813">
            <w:pPr>
              <w:jc w:val="center"/>
              <w:rPr>
                <w:rFonts w:ascii="Arial" w:hAnsi="Arial" w:cs="Arial"/>
                <w:b/>
                <w:sz w:val="20"/>
              </w:rPr>
            </w:pPr>
            <w:r w:rsidRPr="001E49C5">
              <w:rPr>
                <w:rFonts w:ascii="Arial" w:hAnsi="Arial" w:cs="Arial"/>
                <w:b/>
                <w:sz w:val="20"/>
              </w:rPr>
              <w:t>Q/C No.</w:t>
            </w:r>
          </w:p>
        </w:tc>
        <w:tc>
          <w:tcPr>
            <w:tcW w:w="982" w:type="dxa"/>
          </w:tcPr>
          <w:p w:rsidR="00921BF1" w:rsidRPr="001E49C5" w:rsidRDefault="00921BF1" w:rsidP="00DD3813">
            <w:pPr>
              <w:jc w:val="center"/>
              <w:rPr>
                <w:rFonts w:ascii="Arial" w:hAnsi="Arial" w:cs="Arial"/>
                <w:b/>
                <w:sz w:val="20"/>
              </w:rPr>
            </w:pPr>
            <w:r w:rsidRPr="001E49C5">
              <w:rPr>
                <w:rFonts w:ascii="Arial" w:hAnsi="Arial" w:cs="Arial"/>
                <w:b/>
                <w:sz w:val="20"/>
              </w:rPr>
              <w:t xml:space="preserve">JC Article </w:t>
            </w:r>
          </w:p>
          <w:p w:rsidR="00921BF1" w:rsidRPr="001E49C5" w:rsidRDefault="00921BF1" w:rsidP="00DD3813">
            <w:pPr>
              <w:jc w:val="center"/>
              <w:rPr>
                <w:rFonts w:ascii="Arial" w:hAnsi="Arial" w:cs="Arial"/>
                <w:b/>
                <w:sz w:val="20"/>
              </w:rPr>
            </w:pPr>
            <w:r w:rsidRPr="001E49C5">
              <w:rPr>
                <w:rFonts w:ascii="Arial" w:hAnsi="Arial" w:cs="Arial"/>
                <w:b/>
                <w:sz w:val="20"/>
              </w:rPr>
              <w:t>No.</w:t>
            </w:r>
          </w:p>
        </w:tc>
        <w:tc>
          <w:tcPr>
            <w:tcW w:w="1016" w:type="dxa"/>
          </w:tcPr>
          <w:p w:rsidR="00921BF1" w:rsidRPr="001E49C5" w:rsidRDefault="00921BF1" w:rsidP="00DD3813">
            <w:pPr>
              <w:pStyle w:val="Nadpis1"/>
              <w:outlineLvl w:val="0"/>
              <w:rPr>
                <w:rFonts w:cs="Arial"/>
              </w:rPr>
            </w:pPr>
            <w:r w:rsidRPr="001E49C5">
              <w:rPr>
                <w:rFonts w:cs="Arial"/>
              </w:rPr>
              <w:t>Sect</w:t>
            </w:r>
            <w:proofErr w:type="gramStart"/>
            <w:r w:rsidRPr="001E49C5">
              <w:rPr>
                <w:rFonts w:cs="Arial"/>
              </w:rPr>
              <w:t>./</w:t>
            </w:r>
            <w:proofErr w:type="gramEnd"/>
            <w:r w:rsidRPr="001E49C5">
              <w:rPr>
                <w:rFonts w:cs="Arial"/>
              </w:rPr>
              <w:br/>
              <w:t>page</w:t>
            </w:r>
          </w:p>
        </w:tc>
        <w:tc>
          <w:tcPr>
            <w:tcW w:w="5684" w:type="dxa"/>
          </w:tcPr>
          <w:p w:rsidR="00921BF1" w:rsidRPr="001E49C5" w:rsidRDefault="00921BF1" w:rsidP="00DD3813">
            <w:pPr>
              <w:pStyle w:val="Nadpis2"/>
              <w:jc w:val="center"/>
              <w:outlineLvl w:val="1"/>
              <w:rPr>
                <w:rFonts w:cs="Arial"/>
              </w:rPr>
            </w:pPr>
            <w:r w:rsidRPr="001E49C5">
              <w:rPr>
                <w:rFonts w:cs="Arial"/>
              </w:rPr>
              <w:t>Question/Comment</w:t>
            </w:r>
          </w:p>
        </w:tc>
        <w:tc>
          <w:tcPr>
            <w:tcW w:w="5670" w:type="dxa"/>
          </w:tcPr>
          <w:p w:rsidR="00921BF1" w:rsidRPr="001E49C5" w:rsidRDefault="00921BF1" w:rsidP="00DD3813">
            <w:pPr>
              <w:pStyle w:val="Nadpis2"/>
              <w:jc w:val="center"/>
              <w:outlineLvl w:val="1"/>
              <w:rPr>
                <w:rFonts w:cs="Arial"/>
              </w:rPr>
            </w:pPr>
            <w:r w:rsidRPr="001E49C5">
              <w:rPr>
                <w:rFonts w:cs="Arial"/>
              </w:rPr>
              <w:t>Answers</w:t>
            </w:r>
          </w:p>
        </w:tc>
      </w:tr>
      <w:tr w:rsidR="00921BF1" w:rsidRPr="001E49C5" w:rsidTr="00DD3813">
        <w:tc>
          <w:tcPr>
            <w:tcW w:w="1215"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Ge-cz-1</w:t>
            </w:r>
          </w:p>
        </w:tc>
        <w:tc>
          <w:tcPr>
            <w:tcW w:w="98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16</w:t>
            </w:r>
          </w:p>
        </w:tc>
        <w:tc>
          <w:tcPr>
            <w:tcW w:w="1016"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8.5.1/95</w:t>
            </w:r>
          </w:p>
        </w:tc>
        <w:tc>
          <w:tcPr>
            <w:tcW w:w="5684" w:type="dxa"/>
          </w:tcPr>
          <w:p w:rsidR="00921BF1" w:rsidRPr="001E49C5" w:rsidRDefault="00921BF1" w:rsidP="00DD3813">
            <w:pPr>
              <w:rPr>
                <w:rFonts w:ascii="Arial" w:hAnsi="Arial" w:cs="Arial"/>
                <w:sz w:val="18"/>
                <w:szCs w:val="18"/>
              </w:rPr>
            </w:pPr>
            <w:r w:rsidRPr="001E49C5">
              <w:rPr>
                <w:rFonts w:ascii="Arial" w:hAnsi="Arial" w:cs="Arial"/>
                <w:color w:val="000000"/>
                <w:sz w:val="18"/>
                <w:szCs w:val="18"/>
              </w:rPr>
              <w:t>Radioactive waste management</w:t>
            </w:r>
            <w:r w:rsidRPr="001E49C5">
              <w:rPr>
                <w:rFonts w:ascii="Arial" w:hAnsi="Arial" w:cs="Arial"/>
                <w:color w:val="000000"/>
                <w:sz w:val="18"/>
                <w:szCs w:val="18"/>
              </w:rPr>
              <w:br/>
            </w:r>
            <w:r w:rsidRPr="001E49C5">
              <w:rPr>
                <w:rFonts w:ascii="Arial" w:hAnsi="Arial" w:cs="Arial"/>
                <w:color w:val="000000"/>
                <w:sz w:val="18"/>
                <w:szCs w:val="18"/>
              </w:rPr>
              <w:br/>
              <w:t xml:space="preserve">The report states: “A part of solid RAW suitable to be released into the environment is after previous segregation and measurements officially measured to check the content of radionuclides. […] The wastes which meet criteria specified in the Decree No. 307/2002 Coll. are released into the environment without any SÚJB permit, to the dump for solid municipal waste </w:t>
            </w:r>
            <w:proofErr w:type="spellStart"/>
            <w:r w:rsidRPr="001E49C5">
              <w:rPr>
                <w:rFonts w:ascii="Arial" w:hAnsi="Arial" w:cs="Arial"/>
                <w:color w:val="000000"/>
                <w:sz w:val="18"/>
                <w:szCs w:val="18"/>
              </w:rPr>
              <w:t>Petruvky</w:t>
            </w:r>
            <w:proofErr w:type="spellEnd"/>
            <w:r w:rsidRPr="001E49C5">
              <w:rPr>
                <w:rFonts w:ascii="Arial" w:hAnsi="Arial" w:cs="Arial"/>
                <w:color w:val="000000"/>
                <w:sz w:val="18"/>
                <w:szCs w:val="18"/>
              </w:rPr>
              <w:t>.”</w:t>
            </w:r>
            <w:r w:rsidRPr="001E49C5">
              <w:rPr>
                <w:rFonts w:ascii="Arial" w:hAnsi="Arial" w:cs="Arial"/>
                <w:color w:val="000000"/>
                <w:sz w:val="18"/>
                <w:szCs w:val="18"/>
              </w:rPr>
              <w:br/>
              <w:t>Which authority is responsible for the control of compliance with the relevant criteria?</w:t>
            </w:r>
          </w:p>
        </w:tc>
        <w:tc>
          <w:tcPr>
            <w:tcW w:w="5670" w:type="dxa"/>
          </w:tcPr>
          <w:p w:rsidR="00921BF1" w:rsidRPr="001E49C5" w:rsidRDefault="00275486" w:rsidP="00596A57">
            <w:r w:rsidRPr="001E49C5">
              <w:rPr>
                <w:rFonts w:ascii="Arial" w:hAnsi="Arial" w:cs="Arial"/>
                <w:sz w:val="18"/>
                <w:szCs w:val="18"/>
              </w:rPr>
              <w:t>Contaminated material</w:t>
            </w:r>
            <w:r w:rsidR="00B061B9" w:rsidRPr="001E49C5">
              <w:rPr>
                <w:rFonts w:ascii="Arial" w:hAnsi="Arial" w:cs="Arial"/>
                <w:sz w:val="18"/>
                <w:szCs w:val="18"/>
              </w:rPr>
              <w:t xml:space="preserve"> (waste)</w:t>
            </w:r>
            <w:r w:rsidR="00596A57" w:rsidRPr="001E49C5">
              <w:rPr>
                <w:rFonts w:ascii="Arial" w:hAnsi="Arial" w:cs="Arial"/>
                <w:sz w:val="18"/>
                <w:szCs w:val="18"/>
              </w:rPr>
              <w:t xml:space="preserve"> can be discharged into the environment without SÚJB permit only if SÚJB is informed about the kind of radionuclides, activities, location, date and method of the discharge into the environment as well as about an estimated exposure rate at least 60 day beforehand. SÚJB is also responsible for the control of compliance with the relevant criteria.</w:t>
            </w:r>
          </w:p>
        </w:tc>
      </w:tr>
      <w:tr w:rsidR="00921BF1" w:rsidRPr="001E49C5" w:rsidTr="00DD3813">
        <w:tc>
          <w:tcPr>
            <w:tcW w:w="1215"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Ge-cz-2</w:t>
            </w:r>
          </w:p>
        </w:tc>
        <w:tc>
          <w:tcPr>
            <w:tcW w:w="98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19</w:t>
            </w:r>
          </w:p>
        </w:tc>
        <w:tc>
          <w:tcPr>
            <w:tcW w:w="1016"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5.2.1./</w:t>
            </w:r>
          </w:p>
        </w:tc>
        <w:tc>
          <w:tcPr>
            <w:tcW w:w="5684"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Legislation: Decree No. 208/2008 Coll.</w:t>
            </w:r>
          </w:p>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According to the report, “… the following additional decrees shall apply: … Decree No. 208/2008 Coll., implementing the act on some measures associated with the ban of chemical weapons.”</w:t>
            </w:r>
          </w:p>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Please explain in more detail what is meant by “some measures associated with the ban of chemical weapons”.</w:t>
            </w:r>
          </w:p>
        </w:tc>
        <w:tc>
          <w:tcPr>
            <w:tcW w:w="5670" w:type="dxa"/>
          </w:tcPr>
          <w:p w:rsidR="00921BF1" w:rsidRPr="001E49C5" w:rsidRDefault="009F6BAF" w:rsidP="00931BE6">
            <w:pPr>
              <w:rPr>
                <w:rFonts w:ascii="Arial" w:hAnsi="Arial" w:cs="Arial"/>
                <w:sz w:val="18"/>
                <w:szCs w:val="18"/>
              </w:rPr>
            </w:pPr>
            <w:r w:rsidRPr="001E49C5">
              <w:rPr>
                <w:rFonts w:ascii="Arial" w:hAnsi="Arial" w:cs="Arial"/>
                <w:sz w:val="18"/>
                <w:szCs w:val="18"/>
              </w:rPr>
              <w:t xml:space="preserve">This question is not related to the objectives of JC (see Article 1). This act is a part of legal framework </w:t>
            </w:r>
            <w:r w:rsidR="00931BE6" w:rsidRPr="001E49C5">
              <w:rPr>
                <w:rFonts w:ascii="Arial" w:hAnsi="Arial" w:cs="Arial"/>
                <w:sz w:val="18"/>
                <w:szCs w:val="18"/>
              </w:rPr>
              <w:t>defining</w:t>
            </w:r>
            <w:r w:rsidR="00EF3EC1" w:rsidRPr="001E49C5">
              <w:rPr>
                <w:rFonts w:ascii="Arial" w:hAnsi="Arial" w:cs="Arial"/>
                <w:sz w:val="18"/>
                <w:szCs w:val="18"/>
              </w:rPr>
              <w:t xml:space="preserve"> the activities of SÚJB</w:t>
            </w:r>
            <w:r w:rsidR="00931BE6" w:rsidRPr="001E49C5">
              <w:rPr>
                <w:rFonts w:ascii="Arial" w:hAnsi="Arial" w:cs="Arial"/>
                <w:sz w:val="18"/>
                <w:szCs w:val="18"/>
              </w:rPr>
              <w:t>, which include also the execution of state administration and inspection of chemical weapons ban</w:t>
            </w:r>
            <w:r w:rsidR="00EF3EC1" w:rsidRPr="001E49C5">
              <w:rPr>
                <w:rFonts w:ascii="Arial" w:hAnsi="Arial" w:cs="Arial"/>
                <w:sz w:val="18"/>
                <w:szCs w:val="18"/>
              </w:rPr>
              <w:t xml:space="preserve">. </w:t>
            </w:r>
            <w:r w:rsidRPr="001E49C5">
              <w:rPr>
                <w:rFonts w:ascii="Arial" w:hAnsi="Arial" w:cs="Arial"/>
                <w:sz w:val="18"/>
                <w:szCs w:val="18"/>
              </w:rPr>
              <w:t>For further details o</w:t>
            </w:r>
            <w:r w:rsidR="00931BE6" w:rsidRPr="001E49C5">
              <w:rPr>
                <w:rFonts w:ascii="Arial" w:hAnsi="Arial" w:cs="Arial"/>
                <w:sz w:val="18"/>
                <w:szCs w:val="18"/>
              </w:rPr>
              <w:t>f</w:t>
            </w:r>
            <w:r w:rsidRPr="001E49C5">
              <w:rPr>
                <w:rFonts w:ascii="Arial" w:hAnsi="Arial" w:cs="Arial"/>
                <w:sz w:val="18"/>
                <w:szCs w:val="18"/>
              </w:rPr>
              <w:t xml:space="preserve"> this act see http://www.sujb.cz/en/legal-framework/decrees. </w:t>
            </w:r>
          </w:p>
        </w:tc>
      </w:tr>
      <w:tr w:rsidR="00921BF1" w:rsidRPr="001E49C5" w:rsidTr="00DD3813">
        <w:tc>
          <w:tcPr>
            <w:tcW w:w="1215"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Ge-cz-3</w:t>
            </w:r>
          </w:p>
        </w:tc>
        <w:tc>
          <w:tcPr>
            <w:tcW w:w="98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16</w:t>
            </w:r>
          </w:p>
        </w:tc>
        <w:tc>
          <w:tcPr>
            <w:tcW w:w="1016"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4.2.2(28</w:t>
            </w:r>
          </w:p>
        </w:tc>
        <w:tc>
          <w:tcPr>
            <w:tcW w:w="5684"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Storage capacity</w:t>
            </w:r>
            <w:r w:rsidRPr="001E49C5">
              <w:rPr>
                <w:rFonts w:ascii="Arial" w:hAnsi="Arial" w:cs="Arial"/>
                <w:color w:val="000000"/>
                <w:sz w:val="18"/>
                <w:szCs w:val="18"/>
              </w:rPr>
              <w:br/>
            </w:r>
            <w:r w:rsidRPr="001E49C5">
              <w:rPr>
                <w:rFonts w:ascii="Arial" w:hAnsi="Arial" w:cs="Arial"/>
                <w:color w:val="000000"/>
                <w:sz w:val="18"/>
                <w:szCs w:val="18"/>
              </w:rPr>
              <w:br/>
              <w:t>The report states: “If RAW cannot be disposed in RAW disposal facility due to their high specific activity of radionuclides they are stored in the storage area while final treatment and disposal will be addressed in the NPP decommissioning process.”</w:t>
            </w:r>
            <w:r w:rsidRPr="001E49C5">
              <w:rPr>
                <w:rFonts w:ascii="Arial" w:hAnsi="Arial" w:cs="Arial"/>
                <w:color w:val="000000"/>
                <w:sz w:val="18"/>
                <w:szCs w:val="18"/>
              </w:rPr>
              <w:br/>
              <w:t>How is it ensured that sufficient storage capacity will be available?</w:t>
            </w:r>
          </w:p>
        </w:tc>
        <w:tc>
          <w:tcPr>
            <w:tcW w:w="5670" w:type="dxa"/>
          </w:tcPr>
          <w:p w:rsidR="00B91320" w:rsidRPr="001E49C5" w:rsidRDefault="00B91320" w:rsidP="00134152">
            <w:pPr>
              <w:rPr>
                <w:rFonts w:ascii="Arial" w:hAnsi="Arial" w:cs="Arial"/>
                <w:sz w:val="18"/>
                <w:szCs w:val="18"/>
              </w:rPr>
            </w:pPr>
            <w:r w:rsidRPr="001E49C5">
              <w:rPr>
                <w:rFonts w:ascii="Arial" w:hAnsi="Arial" w:cs="Arial"/>
                <w:sz w:val="18"/>
                <w:szCs w:val="18"/>
              </w:rPr>
              <w:t>The primary strategy in the Czech republic is to dispose all RAW which meets acceptance criteria of existing disposal facilities. The amount of RAW which does not meet acceptance criteria is minimal.</w:t>
            </w:r>
          </w:p>
          <w:p w:rsidR="00134152" w:rsidRPr="001E49C5" w:rsidRDefault="00931BE6" w:rsidP="00134152">
            <w:pPr>
              <w:rPr>
                <w:rFonts w:ascii="Arial" w:hAnsi="Arial" w:cs="Arial"/>
                <w:sz w:val="18"/>
                <w:szCs w:val="18"/>
              </w:rPr>
            </w:pPr>
            <w:r w:rsidRPr="001E49C5">
              <w:rPr>
                <w:rFonts w:ascii="Arial" w:hAnsi="Arial" w:cs="Arial"/>
                <w:sz w:val="18"/>
                <w:szCs w:val="18"/>
              </w:rPr>
              <w:t xml:space="preserve">The amount of RAW produced, stored and disposed are assessed in annual reports prepared by each holder of license for RAW management. </w:t>
            </w:r>
          </w:p>
          <w:p w:rsidR="00134152" w:rsidRPr="001E49C5" w:rsidRDefault="00134152" w:rsidP="00134152">
            <w:pPr>
              <w:rPr>
                <w:rFonts w:ascii="Arial" w:hAnsi="Arial" w:cs="Arial"/>
                <w:sz w:val="18"/>
                <w:szCs w:val="18"/>
              </w:rPr>
            </w:pPr>
            <w:r w:rsidRPr="001E49C5">
              <w:rPr>
                <w:rFonts w:ascii="Arial" w:hAnsi="Arial" w:cs="Arial"/>
                <w:sz w:val="18"/>
                <w:szCs w:val="18"/>
              </w:rPr>
              <w:t xml:space="preserve">Every five years the operators of nuclear installations provide an update of initial decommissioning plans containing the assessment of RAW coming from dismantling activities. </w:t>
            </w:r>
          </w:p>
          <w:p w:rsidR="00134152" w:rsidRPr="001E49C5" w:rsidRDefault="00931BE6" w:rsidP="00134152">
            <w:pPr>
              <w:rPr>
                <w:rFonts w:ascii="Arial" w:hAnsi="Arial" w:cs="Arial"/>
                <w:sz w:val="18"/>
                <w:szCs w:val="18"/>
              </w:rPr>
            </w:pPr>
            <w:r w:rsidRPr="001E49C5">
              <w:rPr>
                <w:rFonts w:ascii="Arial" w:hAnsi="Arial" w:cs="Arial"/>
                <w:sz w:val="18"/>
                <w:szCs w:val="18"/>
              </w:rPr>
              <w:t xml:space="preserve">The national RAW and SF management policy and strategy (Policy) provides also </w:t>
            </w:r>
            <w:r w:rsidR="00134152" w:rsidRPr="001E49C5">
              <w:rPr>
                <w:rFonts w:ascii="Arial" w:hAnsi="Arial" w:cs="Arial"/>
                <w:sz w:val="18"/>
                <w:szCs w:val="18"/>
              </w:rPr>
              <w:t>estimations on future RAW generation rates.</w:t>
            </w:r>
          </w:p>
          <w:p w:rsidR="00921BF1" w:rsidRPr="001E49C5" w:rsidRDefault="00134152" w:rsidP="00134152">
            <w:pPr>
              <w:rPr>
                <w:rFonts w:ascii="Arial" w:hAnsi="Arial" w:cs="Arial"/>
                <w:sz w:val="18"/>
                <w:szCs w:val="18"/>
              </w:rPr>
            </w:pPr>
            <w:r w:rsidRPr="001E49C5">
              <w:rPr>
                <w:rFonts w:ascii="Arial" w:hAnsi="Arial" w:cs="Arial"/>
                <w:sz w:val="18"/>
                <w:szCs w:val="18"/>
              </w:rPr>
              <w:t>Based on these three types of documents it is possible to identify in time the needs for additional storage and disposal capacities.</w:t>
            </w:r>
            <w:r w:rsidR="00931BE6" w:rsidRPr="001E49C5">
              <w:rPr>
                <w:rFonts w:ascii="Arial" w:hAnsi="Arial" w:cs="Arial"/>
                <w:sz w:val="18"/>
                <w:szCs w:val="18"/>
              </w:rPr>
              <w:t xml:space="preserve"> </w:t>
            </w:r>
            <w:r w:rsidR="00B91320" w:rsidRPr="001E49C5">
              <w:rPr>
                <w:rFonts w:ascii="Arial" w:hAnsi="Arial" w:cs="Arial"/>
                <w:sz w:val="18"/>
                <w:szCs w:val="18"/>
              </w:rPr>
              <w:t xml:space="preserve">At present time and in the foreseeable future the </w:t>
            </w:r>
            <w:r w:rsidR="00254357" w:rsidRPr="001E49C5">
              <w:rPr>
                <w:rFonts w:ascii="Arial" w:hAnsi="Arial" w:cs="Arial"/>
                <w:sz w:val="18"/>
                <w:szCs w:val="18"/>
              </w:rPr>
              <w:t xml:space="preserve">RAW </w:t>
            </w:r>
            <w:r w:rsidR="00B91320" w:rsidRPr="001E49C5">
              <w:rPr>
                <w:rFonts w:ascii="Arial" w:hAnsi="Arial" w:cs="Arial"/>
                <w:sz w:val="18"/>
                <w:szCs w:val="18"/>
              </w:rPr>
              <w:t>storage capacities can be considered as sufficient.</w:t>
            </w:r>
          </w:p>
        </w:tc>
      </w:tr>
      <w:tr w:rsidR="00921BF1" w:rsidTr="00DD3813">
        <w:tc>
          <w:tcPr>
            <w:tcW w:w="1215"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Ge-cz-4</w:t>
            </w:r>
          </w:p>
        </w:tc>
        <w:tc>
          <w:tcPr>
            <w:tcW w:w="982"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32</w:t>
            </w:r>
          </w:p>
        </w:tc>
        <w:tc>
          <w:tcPr>
            <w:tcW w:w="1016" w:type="dxa"/>
          </w:tcPr>
          <w:p w:rsidR="00921BF1" w:rsidRPr="001E49C5" w:rsidRDefault="00921BF1" w:rsidP="00DD3813">
            <w:pPr>
              <w:jc w:val="center"/>
              <w:rPr>
                <w:rFonts w:ascii="Arial" w:hAnsi="Arial" w:cs="Arial"/>
                <w:sz w:val="18"/>
                <w:szCs w:val="18"/>
              </w:rPr>
            </w:pPr>
            <w:r w:rsidRPr="001E49C5">
              <w:rPr>
                <w:rFonts w:ascii="Arial" w:hAnsi="Arial" w:cs="Arial"/>
                <w:sz w:val="18"/>
                <w:szCs w:val="18"/>
              </w:rPr>
              <w:t>General</w:t>
            </w:r>
          </w:p>
        </w:tc>
        <w:tc>
          <w:tcPr>
            <w:tcW w:w="5684" w:type="dxa"/>
          </w:tcPr>
          <w:p w:rsidR="00921BF1" w:rsidRPr="001E49C5" w:rsidRDefault="00921BF1" w:rsidP="00DD3813">
            <w:pPr>
              <w:rPr>
                <w:rFonts w:ascii="Arial" w:hAnsi="Arial" w:cs="Arial"/>
                <w:color w:val="000000"/>
                <w:sz w:val="18"/>
                <w:szCs w:val="18"/>
              </w:rPr>
            </w:pPr>
            <w:r w:rsidRPr="001E49C5">
              <w:rPr>
                <w:rFonts w:ascii="Arial" w:hAnsi="Arial" w:cs="Arial"/>
                <w:color w:val="000000"/>
                <w:sz w:val="18"/>
                <w:szCs w:val="18"/>
              </w:rPr>
              <w:t>Structure of the report</w:t>
            </w:r>
            <w:r w:rsidRPr="001E49C5">
              <w:rPr>
                <w:rFonts w:ascii="Arial" w:hAnsi="Arial" w:cs="Arial"/>
                <w:color w:val="000000"/>
                <w:sz w:val="18"/>
                <w:szCs w:val="18"/>
              </w:rPr>
              <w:br/>
            </w:r>
            <w:r w:rsidRPr="001E49C5">
              <w:rPr>
                <w:rFonts w:ascii="Arial" w:hAnsi="Arial" w:cs="Arial"/>
                <w:color w:val="000000"/>
                <w:sz w:val="18"/>
                <w:szCs w:val="18"/>
              </w:rPr>
              <w:br/>
              <w:t>The structure and layout of the fifth national report of the Czech Republic does not comply with the general recommendations for JC national reports but mainly with the Council Directive 2011/70/EURATOM.</w:t>
            </w:r>
            <w:r w:rsidRPr="001E49C5">
              <w:rPr>
                <w:rFonts w:ascii="Arial" w:hAnsi="Arial" w:cs="Arial"/>
                <w:color w:val="000000"/>
                <w:sz w:val="18"/>
                <w:szCs w:val="18"/>
              </w:rPr>
              <w:br/>
              <w:t xml:space="preserve">Frequent back-reference to former national reports is valid practice </w:t>
            </w:r>
            <w:r w:rsidRPr="001E49C5">
              <w:rPr>
                <w:rFonts w:ascii="Arial" w:hAnsi="Arial" w:cs="Arial"/>
                <w:color w:val="000000"/>
                <w:sz w:val="18"/>
                <w:szCs w:val="18"/>
              </w:rPr>
              <w:lastRenderedPageBreak/>
              <w:t>but impedes readability considerably.</w:t>
            </w:r>
          </w:p>
        </w:tc>
        <w:tc>
          <w:tcPr>
            <w:tcW w:w="5670" w:type="dxa"/>
          </w:tcPr>
          <w:p w:rsidR="00921BF1" w:rsidRPr="001E49C5" w:rsidRDefault="001D3A21" w:rsidP="00736CF8">
            <w:pPr>
              <w:rPr>
                <w:rFonts w:ascii="Arial" w:hAnsi="Arial" w:cs="Arial"/>
                <w:color w:val="000000"/>
                <w:sz w:val="18"/>
                <w:szCs w:val="18"/>
              </w:rPr>
            </w:pPr>
            <w:r w:rsidRPr="001E49C5">
              <w:rPr>
                <w:rFonts w:ascii="Arial" w:hAnsi="Arial" w:cs="Arial"/>
                <w:sz w:val="18"/>
                <w:szCs w:val="18"/>
              </w:rPr>
              <w:lastRenderedPageBreak/>
              <w:t xml:space="preserve">From the comment it is not clear what is missing in the structure of the National report. The report follows </w:t>
            </w:r>
            <w:r w:rsidR="00736CF8" w:rsidRPr="001E49C5">
              <w:rPr>
                <w:rFonts w:ascii="Arial" w:hAnsi="Arial" w:cs="Arial"/>
                <w:sz w:val="18"/>
                <w:szCs w:val="18"/>
              </w:rPr>
              <w:t xml:space="preserve">the structure recommended by INFCIRC/604/Rev.3. Only the title of chapter 11 (Planned Activities to Improve Safety) deviates from the recommended title (General Efforts to Improve Safety), however the text corresponds to the expected content of this chapter. With respect of the Council </w:t>
            </w:r>
            <w:r w:rsidR="00736CF8" w:rsidRPr="001E49C5">
              <w:rPr>
                <w:rFonts w:ascii="Arial" w:hAnsi="Arial" w:cs="Arial"/>
                <w:color w:val="000000"/>
                <w:sz w:val="18"/>
                <w:szCs w:val="18"/>
              </w:rPr>
              <w:t>Directive 2011/70/</w:t>
            </w:r>
            <w:proofErr w:type="spellStart"/>
            <w:r w:rsidR="00736CF8" w:rsidRPr="001E49C5">
              <w:rPr>
                <w:rFonts w:ascii="Arial" w:hAnsi="Arial" w:cs="Arial"/>
                <w:color w:val="000000"/>
                <w:sz w:val="18"/>
                <w:szCs w:val="18"/>
              </w:rPr>
              <w:t>Euratom</w:t>
            </w:r>
            <w:proofErr w:type="spellEnd"/>
            <w:r w:rsidR="00736CF8" w:rsidRPr="001E49C5">
              <w:rPr>
                <w:rFonts w:ascii="Arial" w:hAnsi="Arial" w:cs="Arial"/>
                <w:color w:val="000000"/>
                <w:sz w:val="18"/>
                <w:szCs w:val="18"/>
              </w:rPr>
              <w:t xml:space="preserve"> only one chapter (6.7) on transparency </w:t>
            </w:r>
            <w:r w:rsidR="00736CF8" w:rsidRPr="001E49C5">
              <w:rPr>
                <w:rFonts w:ascii="Arial" w:hAnsi="Arial" w:cs="Arial"/>
                <w:color w:val="000000"/>
                <w:sz w:val="18"/>
                <w:szCs w:val="18"/>
              </w:rPr>
              <w:lastRenderedPageBreak/>
              <w:t>has been added to the structure of the document.</w:t>
            </w:r>
          </w:p>
          <w:p w:rsidR="00194AC7" w:rsidRPr="001E49C5" w:rsidRDefault="00194AC7" w:rsidP="00194AC7">
            <w:pPr>
              <w:rPr>
                <w:rFonts w:ascii="Arial" w:hAnsi="Arial" w:cs="Arial"/>
                <w:sz w:val="18"/>
                <w:szCs w:val="18"/>
              </w:rPr>
            </w:pPr>
            <w:r w:rsidRPr="001E49C5">
              <w:rPr>
                <w:rFonts w:ascii="Arial" w:hAnsi="Arial" w:cs="Arial"/>
                <w:sz w:val="18"/>
                <w:szCs w:val="18"/>
              </w:rPr>
              <w:t>According to INFCIRC/604/Rev.3 “In each section, the</w:t>
            </w:r>
          </w:p>
          <w:p w:rsidR="00194AC7" w:rsidRPr="001E49C5" w:rsidRDefault="00194AC7" w:rsidP="00194AC7">
            <w:pPr>
              <w:rPr>
                <w:rFonts w:ascii="Arial" w:hAnsi="Arial" w:cs="Arial"/>
                <w:sz w:val="18"/>
                <w:szCs w:val="18"/>
              </w:rPr>
            </w:pPr>
            <w:proofErr w:type="gramStart"/>
            <w:r w:rsidRPr="001E49C5">
              <w:rPr>
                <w:rFonts w:ascii="Arial" w:hAnsi="Arial" w:cs="Arial"/>
                <w:sz w:val="18"/>
                <w:szCs w:val="18"/>
              </w:rPr>
              <w:t>following</w:t>
            </w:r>
            <w:proofErr w:type="gramEnd"/>
            <w:r w:rsidRPr="001E49C5">
              <w:rPr>
                <w:rFonts w:ascii="Arial" w:hAnsi="Arial" w:cs="Arial"/>
                <w:sz w:val="18"/>
                <w:szCs w:val="18"/>
              </w:rPr>
              <w:t xml:space="preserve"> information should be provided, as appropriate: …</w:t>
            </w:r>
          </w:p>
          <w:p w:rsidR="00736CF8" w:rsidRPr="001D3A21" w:rsidRDefault="00194AC7" w:rsidP="00194AC7">
            <w:pPr>
              <w:rPr>
                <w:rFonts w:ascii="Arial" w:hAnsi="Arial" w:cs="Arial"/>
                <w:sz w:val="18"/>
                <w:szCs w:val="18"/>
              </w:rPr>
            </w:pPr>
            <w:r w:rsidRPr="001E49C5">
              <w:rPr>
                <w:rFonts w:ascii="Arial" w:hAnsi="Arial" w:cs="Arial"/>
                <w:sz w:val="18"/>
                <w:szCs w:val="18"/>
              </w:rPr>
              <w:t xml:space="preserve">(d) </w:t>
            </w:r>
            <w:proofErr w:type="gramStart"/>
            <w:r w:rsidRPr="001E49C5">
              <w:rPr>
                <w:rFonts w:ascii="Arial" w:hAnsi="Arial" w:cs="Arial"/>
                <w:sz w:val="18"/>
                <w:szCs w:val="18"/>
              </w:rPr>
              <w:t>references</w:t>
            </w:r>
            <w:proofErr w:type="gramEnd"/>
            <w:r w:rsidRPr="001E49C5">
              <w:rPr>
                <w:rFonts w:ascii="Arial" w:hAnsi="Arial" w:cs="Arial"/>
                <w:sz w:val="18"/>
                <w:szCs w:val="18"/>
              </w:rPr>
              <w:t xml:space="preserve"> to annexes or other material, as appropriate.” Not to repeat some information from previous reports and to keep the extent of the National Report in reasonable scope it has been decided to refer to previous versions of National Reports, which are available at JC and SUJB web pages.</w:t>
            </w:r>
            <w:r>
              <w:rPr>
                <w:rFonts w:ascii="Arial" w:hAnsi="Arial" w:cs="Arial"/>
                <w:sz w:val="18"/>
                <w:szCs w:val="18"/>
              </w:rPr>
              <w:t xml:space="preserve"> </w:t>
            </w:r>
          </w:p>
        </w:tc>
      </w:tr>
    </w:tbl>
    <w:p w:rsidR="00180477" w:rsidRDefault="00180477"/>
    <w:p w:rsidR="00180477" w:rsidRDefault="00180477"/>
    <w:sectPr w:rsidR="00180477" w:rsidSect="00497B5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170"/>
    <w:multiLevelType w:val="hybridMultilevel"/>
    <w:tmpl w:val="32A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341E1"/>
    <w:multiLevelType w:val="hybridMultilevel"/>
    <w:tmpl w:val="3248415E"/>
    <w:lvl w:ilvl="0" w:tplc="5D667D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5"/>
    <w:rsid w:val="00010B68"/>
    <w:rsid w:val="0003571A"/>
    <w:rsid w:val="00055462"/>
    <w:rsid w:val="00080C65"/>
    <w:rsid w:val="0009752A"/>
    <w:rsid w:val="001064FA"/>
    <w:rsid w:val="00107854"/>
    <w:rsid w:val="00134152"/>
    <w:rsid w:val="001430EB"/>
    <w:rsid w:val="001466E2"/>
    <w:rsid w:val="001508ED"/>
    <w:rsid w:val="00161E48"/>
    <w:rsid w:val="00171F25"/>
    <w:rsid w:val="00180477"/>
    <w:rsid w:val="00194AC7"/>
    <w:rsid w:val="001D3A21"/>
    <w:rsid w:val="001E0E52"/>
    <w:rsid w:val="001E49C5"/>
    <w:rsid w:val="001F02BD"/>
    <w:rsid w:val="0020537F"/>
    <w:rsid w:val="00225026"/>
    <w:rsid w:val="00236DFD"/>
    <w:rsid w:val="00253686"/>
    <w:rsid w:val="00254357"/>
    <w:rsid w:val="00257A1D"/>
    <w:rsid w:val="00275486"/>
    <w:rsid w:val="002B2DE9"/>
    <w:rsid w:val="002C4FA5"/>
    <w:rsid w:val="0037161D"/>
    <w:rsid w:val="0038700C"/>
    <w:rsid w:val="003918A9"/>
    <w:rsid w:val="003A3337"/>
    <w:rsid w:val="003A76F0"/>
    <w:rsid w:val="003C26CE"/>
    <w:rsid w:val="003D3A20"/>
    <w:rsid w:val="003D6447"/>
    <w:rsid w:val="003F0141"/>
    <w:rsid w:val="00407718"/>
    <w:rsid w:val="00423761"/>
    <w:rsid w:val="0046573C"/>
    <w:rsid w:val="00481276"/>
    <w:rsid w:val="00493106"/>
    <w:rsid w:val="00496F46"/>
    <w:rsid w:val="00497B56"/>
    <w:rsid w:val="004A3205"/>
    <w:rsid w:val="004A7EBC"/>
    <w:rsid w:val="004C7EA5"/>
    <w:rsid w:val="00505E83"/>
    <w:rsid w:val="005241D4"/>
    <w:rsid w:val="00531DAB"/>
    <w:rsid w:val="00567D6A"/>
    <w:rsid w:val="00574654"/>
    <w:rsid w:val="00587724"/>
    <w:rsid w:val="00596A57"/>
    <w:rsid w:val="005B1242"/>
    <w:rsid w:val="005B58F9"/>
    <w:rsid w:val="006176B4"/>
    <w:rsid w:val="00621AF3"/>
    <w:rsid w:val="00662685"/>
    <w:rsid w:val="00672394"/>
    <w:rsid w:val="006B7707"/>
    <w:rsid w:val="006D0231"/>
    <w:rsid w:val="006D1AC9"/>
    <w:rsid w:val="00702914"/>
    <w:rsid w:val="00714EE0"/>
    <w:rsid w:val="00736CF8"/>
    <w:rsid w:val="0074666F"/>
    <w:rsid w:val="007760AB"/>
    <w:rsid w:val="007B5378"/>
    <w:rsid w:val="007D290E"/>
    <w:rsid w:val="007E47BD"/>
    <w:rsid w:val="007F5C58"/>
    <w:rsid w:val="00817735"/>
    <w:rsid w:val="00856432"/>
    <w:rsid w:val="00887798"/>
    <w:rsid w:val="008B1D38"/>
    <w:rsid w:val="00921BF1"/>
    <w:rsid w:val="00926237"/>
    <w:rsid w:val="00931BE6"/>
    <w:rsid w:val="00942088"/>
    <w:rsid w:val="00954F76"/>
    <w:rsid w:val="009663A5"/>
    <w:rsid w:val="00992E63"/>
    <w:rsid w:val="00996BA7"/>
    <w:rsid w:val="009F6BAF"/>
    <w:rsid w:val="009F730A"/>
    <w:rsid w:val="00A01F41"/>
    <w:rsid w:val="00A16ED5"/>
    <w:rsid w:val="00A458C2"/>
    <w:rsid w:val="00A71062"/>
    <w:rsid w:val="00A74C28"/>
    <w:rsid w:val="00A91E9F"/>
    <w:rsid w:val="00AB35E6"/>
    <w:rsid w:val="00AF6CF2"/>
    <w:rsid w:val="00B0304B"/>
    <w:rsid w:val="00B061B9"/>
    <w:rsid w:val="00B07FEA"/>
    <w:rsid w:val="00B243B7"/>
    <w:rsid w:val="00B432C3"/>
    <w:rsid w:val="00B65F87"/>
    <w:rsid w:val="00B84DFB"/>
    <w:rsid w:val="00B91320"/>
    <w:rsid w:val="00BB108A"/>
    <w:rsid w:val="00BC4529"/>
    <w:rsid w:val="00BE2F4D"/>
    <w:rsid w:val="00BE6E3B"/>
    <w:rsid w:val="00BF0B48"/>
    <w:rsid w:val="00C10392"/>
    <w:rsid w:val="00C309BC"/>
    <w:rsid w:val="00C5685C"/>
    <w:rsid w:val="00C60456"/>
    <w:rsid w:val="00C63F20"/>
    <w:rsid w:val="00C739A8"/>
    <w:rsid w:val="00C74FBD"/>
    <w:rsid w:val="00C90243"/>
    <w:rsid w:val="00CA7F80"/>
    <w:rsid w:val="00CC2AEA"/>
    <w:rsid w:val="00CC567F"/>
    <w:rsid w:val="00D174DA"/>
    <w:rsid w:val="00D22ED4"/>
    <w:rsid w:val="00D23826"/>
    <w:rsid w:val="00D479B7"/>
    <w:rsid w:val="00D9296D"/>
    <w:rsid w:val="00DD3813"/>
    <w:rsid w:val="00DD6688"/>
    <w:rsid w:val="00DE54E6"/>
    <w:rsid w:val="00DF5C72"/>
    <w:rsid w:val="00E34D56"/>
    <w:rsid w:val="00E557BC"/>
    <w:rsid w:val="00E71DBF"/>
    <w:rsid w:val="00E96EC2"/>
    <w:rsid w:val="00EA0F37"/>
    <w:rsid w:val="00EB2772"/>
    <w:rsid w:val="00EB3E9D"/>
    <w:rsid w:val="00ED4B67"/>
    <w:rsid w:val="00EF3EC1"/>
    <w:rsid w:val="00EF62A2"/>
    <w:rsid w:val="00F12350"/>
    <w:rsid w:val="00F427AF"/>
    <w:rsid w:val="00F8487B"/>
    <w:rsid w:val="00FB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FA5"/>
    <w:pPr>
      <w:spacing w:after="0" w:line="240" w:lineRule="auto"/>
    </w:pPr>
    <w:rPr>
      <w:rFonts w:ascii="Times New Roman" w:eastAsia="Times New Roman" w:hAnsi="Times New Roman" w:cs="Times New Roman"/>
      <w:sz w:val="24"/>
      <w:szCs w:val="20"/>
      <w:lang w:val="en-US" w:eastAsia="cs-CZ"/>
    </w:rPr>
  </w:style>
  <w:style w:type="paragraph" w:styleId="Nadpis1">
    <w:name w:val="heading 1"/>
    <w:basedOn w:val="Normln"/>
    <w:next w:val="Normln"/>
    <w:link w:val="Nadpis1Char"/>
    <w:qFormat/>
    <w:rsid w:val="002C4FA5"/>
    <w:pPr>
      <w:keepNext/>
      <w:jc w:val="center"/>
      <w:outlineLvl w:val="0"/>
    </w:pPr>
    <w:rPr>
      <w:rFonts w:ascii="Arial" w:hAnsi="Arial"/>
      <w:b/>
      <w:sz w:val="20"/>
    </w:rPr>
  </w:style>
  <w:style w:type="paragraph" w:styleId="Nadpis2">
    <w:name w:val="heading 2"/>
    <w:basedOn w:val="Normln"/>
    <w:next w:val="Normln"/>
    <w:link w:val="Nadpis2Char"/>
    <w:qFormat/>
    <w:rsid w:val="002C4FA5"/>
    <w:pPr>
      <w:keepNext/>
      <w:jc w:val="both"/>
      <w:outlineLvl w:val="1"/>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4FA5"/>
    <w:rPr>
      <w:rFonts w:ascii="Arial" w:eastAsia="Times New Roman" w:hAnsi="Arial" w:cs="Times New Roman"/>
      <w:b/>
      <w:sz w:val="20"/>
      <w:szCs w:val="20"/>
      <w:lang w:val="en-GB" w:eastAsia="cs-CZ"/>
    </w:rPr>
  </w:style>
  <w:style w:type="character" w:customStyle="1" w:styleId="Nadpis2Char">
    <w:name w:val="Nadpis 2 Char"/>
    <w:basedOn w:val="Standardnpsmoodstavce"/>
    <w:link w:val="Nadpis2"/>
    <w:rsid w:val="002C4FA5"/>
    <w:rPr>
      <w:rFonts w:ascii="Arial" w:eastAsia="Times New Roman" w:hAnsi="Arial" w:cs="Times New Roman"/>
      <w:b/>
      <w:sz w:val="20"/>
      <w:szCs w:val="20"/>
      <w:lang w:val="en-GB" w:eastAsia="cs-CZ"/>
    </w:rPr>
  </w:style>
  <w:style w:type="character" w:customStyle="1" w:styleId="small1">
    <w:name w:val="small1"/>
    <w:basedOn w:val="Standardnpsmoodstavce"/>
    <w:rsid w:val="00574654"/>
    <w:rPr>
      <w:rFonts w:ascii="Verdana" w:hAnsi="Verdana" w:hint="default"/>
      <w:b/>
      <w:bCs/>
      <w:strike w:val="0"/>
      <w:dstrike w:val="0"/>
      <w:color w:val="000000"/>
      <w:sz w:val="17"/>
      <w:szCs w:val="17"/>
      <w:u w:val="none"/>
      <w:effect w:val="none"/>
    </w:rPr>
  </w:style>
  <w:style w:type="table" w:styleId="Mkatabulky">
    <w:name w:val="Table Grid"/>
    <w:basedOn w:val="Normlntabulka"/>
    <w:uiPriority w:val="59"/>
    <w:rsid w:val="00BE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496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sid w:val="005B1242"/>
    <w:rPr>
      <w:color w:val="0000FF" w:themeColor="hyperlink"/>
      <w:u w:val="single"/>
    </w:rPr>
  </w:style>
  <w:style w:type="paragraph" w:styleId="Odstavecseseznamem">
    <w:name w:val="List Paragraph"/>
    <w:basedOn w:val="Normln"/>
    <w:uiPriority w:val="34"/>
    <w:qFormat/>
    <w:rsid w:val="0046573C"/>
    <w:pPr>
      <w:ind w:left="720"/>
      <w:contextualSpacing/>
    </w:pPr>
  </w:style>
  <w:style w:type="paragraph" w:customStyle="1" w:styleId="Default">
    <w:name w:val="Default"/>
    <w:rsid w:val="00B84DFB"/>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FA5"/>
    <w:pPr>
      <w:spacing w:after="0" w:line="240" w:lineRule="auto"/>
    </w:pPr>
    <w:rPr>
      <w:rFonts w:ascii="Times New Roman" w:eastAsia="Times New Roman" w:hAnsi="Times New Roman" w:cs="Times New Roman"/>
      <w:sz w:val="24"/>
      <w:szCs w:val="20"/>
      <w:lang w:val="en-US" w:eastAsia="cs-CZ"/>
    </w:rPr>
  </w:style>
  <w:style w:type="paragraph" w:styleId="Nadpis1">
    <w:name w:val="heading 1"/>
    <w:basedOn w:val="Normln"/>
    <w:next w:val="Normln"/>
    <w:link w:val="Nadpis1Char"/>
    <w:qFormat/>
    <w:rsid w:val="002C4FA5"/>
    <w:pPr>
      <w:keepNext/>
      <w:jc w:val="center"/>
      <w:outlineLvl w:val="0"/>
    </w:pPr>
    <w:rPr>
      <w:rFonts w:ascii="Arial" w:hAnsi="Arial"/>
      <w:b/>
      <w:sz w:val="20"/>
    </w:rPr>
  </w:style>
  <w:style w:type="paragraph" w:styleId="Nadpis2">
    <w:name w:val="heading 2"/>
    <w:basedOn w:val="Normln"/>
    <w:next w:val="Normln"/>
    <w:link w:val="Nadpis2Char"/>
    <w:qFormat/>
    <w:rsid w:val="002C4FA5"/>
    <w:pPr>
      <w:keepNext/>
      <w:jc w:val="both"/>
      <w:outlineLvl w:val="1"/>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4FA5"/>
    <w:rPr>
      <w:rFonts w:ascii="Arial" w:eastAsia="Times New Roman" w:hAnsi="Arial" w:cs="Times New Roman"/>
      <w:b/>
      <w:sz w:val="20"/>
      <w:szCs w:val="20"/>
      <w:lang w:val="en-GB" w:eastAsia="cs-CZ"/>
    </w:rPr>
  </w:style>
  <w:style w:type="character" w:customStyle="1" w:styleId="Nadpis2Char">
    <w:name w:val="Nadpis 2 Char"/>
    <w:basedOn w:val="Standardnpsmoodstavce"/>
    <w:link w:val="Nadpis2"/>
    <w:rsid w:val="002C4FA5"/>
    <w:rPr>
      <w:rFonts w:ascii="Arial" w:eastAsia="Times New Roman" w:hAnsi="Arial" w:cs="Times New Roman"/>
      <w:b/>
      <w:sz w:val="20"/>
      <w:szCs w:val="20"/>
      <w:lang w:val="en-GB" w:eastAsia="cs-CZ"/>
    </w:rPr>
  </w:style>
  <w:style w:type="character" w:customStyle="1" w:styleId="small1">
    <w:name w:val="small1"/>
    <w:basedOn w:val="Standardnpsmoodstavce"/>
    <w:rsid w:val="00574654"/>
    <w:rPr>
      <w:rFonts w:ascii="Verdana" w:hAnsi="Verdana" w:hint="default"/>
      <w:b/>
      <w:bCs/>
      <w:strike w:val="0"/>
      <w:dstrike w:val="0"/>
      <w:color w:val="000000"/>
      <w:sz w:val="17"/>
      <w:szCs w:val="17"/>
      <w:u w:val="none"/>
      <w:effect w:val="none"/>
    </w:rPr>
  </w:style>
  <w:style w:type="table" w:styleId="Mkatabulky">
    <w:name w:val="Table Grid"/>
    <w:basedOn w:val="Normlntabulka"/>
    <w:uiPriority w:val="59"/>
    <w:rsid w:val="00BE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496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sid w:val="005B1242"/>
    <w:rPr>
      <w:color w:val="0000FF" w:themeColor="hyperlink"/>
      <w:u w:val="single"/>
    </w:rPr>
  </w:style>
  <w:style w:type="paragraph" w:styleId="Odstavecseseznamem">
    <w:name w:val="List Paragraph"/>
    <w:basedOn w:val="Normln"/>
    <w:uiPriority w:val="34"/>
    <w:qFormat/>
    <w:rsid w:val="0046573C"/>
    <w:pPr>
      <w:ind w:left="720"/>
      <w:contextualSpacing/>
    </w:pPr>
  </w:style>
  <w:style w:type="paragraph" w:customStyle="1" w:styleId="Default">
    <w:name w:val="Default"/>
    <w:rsid w:val="00B84DF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jb.cz/en/news/detail/clanek/report-of-the-irrs-mission-to-the-czech-republic-released" TargetMode="External"/><Relationship Id="rId3" Type="http://schemas.microsoft.com/office/2007/relationships/stylesWithEffects" Target="stylesWithEffects.xml"/><Relationship Id="rId7" Type="http://schemas.openxmlformats.org/officeDocument/2006/relationships/hyperlink" Target="http://www.suj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jb.cz/en/news/detail/clanek/report-of-the-irrs-mission-to-the-czech-republic-releas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16</Pages>
  <Words>5790</Words>
  <Characters>33008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Jindřich</dc:creator>
  <cp:lastModifiedBy>Lietava Peter</cp:lastModifiedBy>
  <cp:revision>43</cp:revision>
  <dcterms:created xsi:type="dcterms:W3CDTF">2015-02-19T12:37:00Z</dcterms:created>
  <dcterms:modified xsi:type="dcterms:W3CDTF">2015-05-07T13:55:00Z</dcterms:modified>
</cp:coreProperties>
</file>