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44" w:rsidRPr="00EA6AEC" w:rsidRDefault="009C2B44" w:rsidP="007A12F0">
      <w:pPr>
        <w:jc w:val="center"/>
        <w:rPr>
          <w:b/>
          <w:i/>
          <w:sz w:val="32"/>
          <w:szCs w:val="32"/>
        </w:rPr>
      </w:pPr>
      <w:r w:rsidRPr="00EA6AEC">
        <w:rPr>
          <w:b/>
          <w:i/>
          <w:sz w:val="32"/>
          <w:szCs w:val="32"/>
        </w:rPr>
        <w:t>Definice jaderného zařízení podle atomového a stavebního zákona</w:t>
      </w:r>
    </w:p>
    <w:p w:rsidR="009C2B44" w:rsidRPr="00EA6AEC" w:rsidRDefault="009C2B44" w:rsidP="007A12F0">
      <w:pPr>
        <w:jc w:val="both"/>
        <w:rPr>
          <w:sz w:val="24"/>
          <w:szCs w:val="24"/>
        </w:rPr>
      </w:pPr>
    </w:p>
    <w:p w:rsidR="00441302" w:rsidRPr="00EA6AEC" w:rsidRDefault="00441302" w:rsidP="007A12F0">
      <w:pPr>
        <w:jc w:val="both"/>
        <w:rPr>
          <w:sz w:val="24"/>
          <w:szCs w:val="24"/>
        </w:rPr>
      </w:pPr>
      <w:r w:rsidRPr="00EA6AEC">
        <w:rPr>
          <w:sz w:val="24"/>
          <w:szCs w:val="24"/>
        </w:rPr>
        <w:t>Podle zákona č. 18/1997 Sb., o mírovém využívání jaderné energie a ionizujícího záření (atomový zákon) a o změně a doplnění některých zákonů</w:t>
      </w:r>
      <w:r w:rsidR="009C2B44" w:rsidRPr="00EA6AEC">
        <w:rPr>
          <w:sz w:val="24"/>
          <w:szCs w:val="24"/>
        </w:rPr>
        <w:t xml:space="preserve">, který platí </w:t>
      </w:r>
      <w:r w:rsidRPr="00EA6AEC">
        <w:rPr>
          <w:sz w:val="24"/>
          <w:szCs w:val="24"/>
        </w:rPr>
        <w:t>do 31.</w:t>
      </w:r>
      <w:r w:rsidR="009C2B44" w:rsidRPr="00EA6AEC">
        <w:rPr>
          <w:sz w:val="24"/>
          <w:szCs w:val="24"/>
        </w:rPr>
        <w:t xml:space="preserve"> </w:t>
      </w:r>
      <w:r w:rsidRPr="00EA6AEC">
        <w:rPr>
          <w:sz w:val="24"/>
          <w:szCs w:val="24"/>
        </w:rPr>
        <w:t>12.</w:t>
      </w:r>
      <w:r w:rsidR="00495CA1">
        <w:rPr>
          <w:sz w:val="24"/>
          <w:szCs w:val="24"/>
        </w:rPr>
        <w:t xml:space="preserve"> </w:t>
      </w:r>
      <w:r w:rsidRPr="00EA6AEC">
        <w:rPr>
          <w:sz w:val="24"/>
          <w:szCs w:val="24"/>
        </w:rPr>
        <w:t>2016</w:t>
      </w:r>
      <w:r w:rsidR="009C2B44" w:rsidRPr="00EA6AEC">
        <w:rPr>
          <w:sz w:val="24"/>
          <w:szCs w:val="24"/>
        </w:rPr>
        <w:t>,</w:t>
      </w:r>
      <w:r w:rsidRPr="00EA6AEC">
        <w:rPr>
          <w:sz w:val="24"/>
          <w:szCs w:val="24"/>
        </w:rPr>
        <w:t xml:space="preserve"> je definováno jaderné zařízení následovně (§ </w:t>
      </w:r>
      <w:r w:rsidR="00671F7C" w:rsidRPr="00EA6AEC">
        <w:rPr>
          <w:sz w:val="24"/>
          <w:szCs w:val="24"/>
        </w:rPr>
        <w:t>2 písm. h)</w:t>
      </w:r>
      <w:r w:rsidRPr="00EA6AEC">
        <w:rPr>
          <w:sz w:val="24"/>
          <w:szCs w:val="24"/>
        </w:rPr>
        <w:t>:</w:t>
      </w:r>
    </w:p>
    <w:p w:rsidR="00671F7C" w:rsidRPr="00EA6AEC" w:rsidRDefault="00570636" w:rsidP="007A12F0">
      <w:pPr>
        <w:spacing w:after="0"/>
        <w:jc w:val="both"/>
        <w:rPr>
          <w:sz w:val="24"/>
          <w:szCs w:val="24"/>
        </w:rPr>
      </w:pPr>
      <w:r w:rsidRPr="00570636">
        <w:rPr>
          <w:sz w:val="24"/>
          <w:szCs w:val="24"/>
        </w:rPr>
        <w:t>„</w:t>
      </w:r>
      <w:r w:rsidR="004B4120" w:rsidRPr="00EA6AEC">
        <w:rPr>
          <w:b/>
          <w:sz w:val="24"/>
          <w:szCs w:val="24"/>
        </w:rPr>
        <w:t>jaderným zařízením</w:t>
      </w:r>
      <w:r w:rsidR="00671F7C" w:rsidRPr="00EA6AEC">
        <w:rPr>
          <w:sz w:val="24"/>
          <w:szCs w:val="24"/>
        </w:rPr>
        <w:t xml:space="preserve"> se rozumí </w:t>
      </w:r>
    </w:p>
    <w:p w:rsidR="004B4120" w:rsidRPr="00EA6AEC" w:rsidRDefault="004B4120" w:rsidP="007A12F0">
      <w:pPr>
        <w:spacing w:after="0"/>
        <w:jc w:val="both"/>
        <w:rPr>
          <w:sz w:val="24"/>
          <w:szCs w:val="24"/>
        </w:rPr>
      </w:pPr>
      <w:r w:rsidRPr="00EA6AEC">
        <w:rPr>
          <w:sz w:val="24"/>
          <w:szCs w:val="24"/>
        </w:rPr>
        <w:t>1</w:t>
      </w:r>
      <w:r w:rsidRPr="00EA6AEC">
        <w:rPr>
          <w:b/>
          <w:sz w:val="24"/>
          <w:szCs w:val="24"/>
        </w:rPr>
        <w:t>. stavby a provozní celky, jejichž součástí je jaderný reaktor využívající štěpnou řetězovou reakci</w:t>
      </w:r>
      <w:r w:rsidRPr="00EA6AEC">
        <w:rPr>
          <w:sz w:val="24"/>
          <w:szCs w:val="24"/>
        </w:rPr>
        <w:t>,</w:t>
      </w:r>
    </w:p>
    <w:p w:rsidR="004B4120" w:rsidRPr="00EA6AEC" w:rsidRDefault="004B4120" w:rsidP="007A12F0">
      <w:pPr>
        <w:spacing w:after="0"/>
        <w:jc w:val="both"/>
        <w:rPr>
          <w:sz w:val="24"/>
          <w:szCs w:val="24"/>
        </w:rPr>
      </w:pPr>
      <w:r w:rsidRPr="00EA6AEC">
        <w:rPr>
          <w:sz w:val="24"/>
          <w:szCs w:val="24"/>
        </w:rPr>
        <w:t>2. zařízení pro výrobu, zpracování, skladování a ukládání jaderných materiálů, kromě úpraven uranové rudy a skladů uranového koncentrátu,</w:t>
      </w:r>
    </w:p>
    <w:p w:rsidR="004B4120" w:rsidRPr="00EA6AEC" w:rsidRDefault="004B4120" w:rsidP="007A12F0">
      <w:pPr>
        <w:spacing w:after="0"/>
        <w:jc w:val="both"/>
        <w:rPr>
          <w:sz w:val="24"/>
          <w:szCs w:val="24"/>
        </w:rPr>
      </w:pPr>
      <w:r w:rsidRPr="00EA6AEC">
        <w:rPr>
          <w:sz w:val="24"/>
          <w:szCs w:val="24"/>
        </w:rPr>
        <w:t>3. úložiště radioaktivních odpadů, s výjimkou úložišť obsahujících výlučně přírodní radionuklidy,</w:t>
      </w:r>
    </w:p>
    <w:p w:rsidR="00E61203" w:rsidRPr="00EA6AEC" w:rsidRDefault="004B4120" w:rsidP="007A12F0">
      <w:pPr>
        <w:spacing w:after="0"/>
        <w:jc w:val="both"/>
        <w:rPr>
          <w:sz w:val="24"/>
          <w:szCs w:val="24"/>
        </w:rPr>
      </w:pPr>
      <w:r w:rsidRPr="00EA6AEC">
        <w:rPr>
          <w:sz w:val="24"/>
          <w:szCs w:val="24"/>
        </w:rPr>
        <w:t>4. zařízení pro skladování radioaktivních odpadů, jejichž aktivita přesahuje hodnoty stanovené prováděcím právním předpisem,</w:t>
      </w:r>
      <w:r w:rsidR="00570636">
        <w:rPr>
          <w:sz w:val="24"/>
          <w:szCs w:val="24"/>
        </w:rPr>
        <w:t>“</w:t>
      </w:r>
    </w:p>
    <w:p w:rsidR="00441302" w:rsidRPr="00EA6AEC" w:rsidRDefault="00441302" w:rsidP="007A12F0">
      <w:pPr>
        <w:jc w:val="both"/>
        <w:rPr>
          <w:sz w:val="24"/>
          <w:szCs w:val="24"/>
        </w:rPr>
      </w:pPr>
    </w:p>
    <w:p w:rsidR="00441302" w:rsidRPr="00EA6AEC" w:rsidRDefault="00441302" w:rsidP="007A12F0">
      <w:pPr>
        <w:jc w:val="both"/>
        <w:rPr>
          <w:sz w:val="24"/>
          <w:szCs w:val="24"/>
        </w:rPr>
      </w:pPr>
      <w:r w:rsidRPr="00EA6AEC">
        <w:rPr>
          <w:sz w:val="24"/>
          <w:szCs w:val="24"/>
        </w:rPr>
        <w:t xml:space="preserve">Podle </w:t>
      </w:r>
      <w:r w:rsidR="009C2B44" w:rsidRPr="00EA6AEC">
        <w:rPr>
          <w:sz w:val="24"/>
          <w:szCs w:val="24"/>
        </w:rPr>
        <w:t xml:space="preserve">stávající dikce </w:t>
      </w:r>
      <w:r w:rsidR="00671F7C" w:rsidRPr="00EA6AEC">
        <w:rPr>
          <w:sz w:val="24"/>
          <w:szCs w:val="24"/>
        </w:rPr>
        <w:t>zákona č. 183/2006 Sb., stavební zákon</w:t>
      </w:r>
      <w:r w:rsidR="00495CA1">
        <w:rPr>
          <w:sz w:val="24"/>
          <w:szCs w:val="24"/>
        </w:rPr>
        <w:t>,</w:t>
      </w:r>
      <w:r w:rsidR="00671F7C" w:rsidRPr="00EA6AEC">
        <w:rPr>
          <w:sz w:val="24"/>
          <w:szCs w:val="24"/>
        </w:rPr>
        <w:t xml:space="preserve"> je stanovena působnost </w:t>
      </w:r>
      <w:r w:rsidR="00570636">
        <w:rPr>
          <w:sz w:val="24"/>
          <w:szCs w:val="24"/>
        </w:rPr>
        <w:t>Ministerstva průmyslu a obchodu</w:t>
      </w:r>
      <w:r w:rsidR="00671F7C" w:rsidRPr="00EA6AEC">
        <w:rPr>
          <w:sz w:val="24"/>
          <w:szCs w:val="24"/>
        </w:rPr>
        <w:t xml:space="preserve"> </w:t>
      </w:r>
      <w:r w:rsidR="009C2B44" w:rsidRPr="00EA6AEC">
        <w:rPr>
          <w:sz w:val="24"/>
          <w:szCs w:val="24"/>
        </w:rPr>
        <w:t>při</w:t>
      </w:r>
      <w:r w:rsidR="00671F7C" w:rsidRPr="00EA6AEC">
        <w:rPr>
          <w:sz w:val="24"/>
          <w:szCs w:val="24"/>
        </w:rPr>
        <w:t xml:space="preserve"> použití pojmu jaderného zařízení a provozní</w:t>
      </w:r>
      <w:r w:rsidR="009C2B44" w:rsidRPr="00EA6AEC">
        <w:rPr>
          <w:sz w:val="24"/>
          <w:szCs w:val="24"/>
        </w:rPr>
        <w:t>ho</w:t>
      </w:r>
      <w:r w:rsidR="00671F7C" w:rsidRPr="00EA6AEC">
        <w:rPr>
          <w:sz w:val="24"/>
          <w:szCs w:val="24"/>
        </w:rPr>
        <w:t xml:space="preserve"> celk</w:t>
      </w:r>
      <w:r w:rsidR="009C2B44" w:rsidRPr="00EA6AEC">
        <w:rPr>
          <w:sz w:val="24"/>
          <w:szCs w:val="24"/>
        </w:rPr>
        <w:t>u</w:t>
      </w:r>
      <w:r w:rsidR="00671F7C" w:rsidRPr="00EA6AEC">
        <w:rPr>
          <w:sz w:val="24"/>
          <w:szCs w:val="24"/>
        </w:rPr>
        <w:t xml:space="preserve"> (§</w:t>
      </w:r>
      <w:r w:rsidR="00570636">
        <w:rPr>
          <w:sz w:val="24"/>
          <w:szCs w:val="24"/>
        </w:rPr>
        <w:t> </w:t>
      </w:r>
      <w:r w:rsidR="00671F7C" w:rsidRPr="00EA6AEC">
        <w:rPr>
          <w:sz w:val="24"/>
          <w:szCs w:val="24"/>
        </w:rPr>
        <w:t xml:space="preserve">13 odst. 2 a </w:t>
      </w:r>
      <w:r w:rsidR="009C2B44" w:rsidRPr="00EA6AEC">
        <w:rPr>
          <w:sz w:val="24"/>
          <w:szCs w:val="24"/>
        </w:rPr>
        <w:t>další</w:t>
      </w:r>
      <w:r w:rsidR="00671F7C" w:rsidRPr="00EA6AEC">
        <w:rPr>
          <w:sz w:val="24"/>
          <w:szCs w:val="24"/>
        </w:rPr>
        <w:t>)</w:t>
      </w:r>
      <w:r w:rsidR="009C2B44" w:rsidRPr="00EA6AEC">
        <w:rPr>
          <w:sz w:val="24"/>
          <w:szCs w:val="24"/>
        </w:rPr>
        <w:t xml:space="preserve"> následovně</w:t>
      </w:r>
      <w:r w:rsidRPr="00EA6AEC">
        <w:rPr>
          <w:sz w:val="24"/>
          <w:szCs w:val="24"/>
        </w:rPr>
        <w:t>:</w:t>
      </w:r>
    </w:p>
    <w:p w:rsidR="00441302" w:rsidRPr="00EA6AEC" w:rsidRDefault="00513CAD" w:rsidP="007A12F0">
      <w:pPr>
        <w:jc w:val="both"/>
        <w:rPr>
          <w:sz w:val="24"/>
          <w:szCs w:val="24"/>
        </w:rPr>
      </w:pPr>
      <w:r>
        <w:rPr>
          <w:sz w:val="24"/>
          <w:szCs w:val="24"/>
        </w:rPr>
        <w:t>„</w:t>
      </w:r>
      <w:r w:rsidR="00441302" w:rsidRPr="00EA6AEC">
        <w:rPr>
          <w:sz w:val="24"/>
          <w:szCs w:val="24"/>
        </w:rPr>
        <w:t xml:space="preserve">Ministerstvo vykonává působnost stavebního úřadu k vydání územního rozhodnutí u staveb souvisejících s úložišti radioaktivních odpadů obsahujících přírodní radionuklidy a u </w:t>
      </w:r>
      <w:r w:rsidR="00441302" w:rsidRPr="00EA6AEC">
        <w:rPr>
          <w:b/>
          <w:sz w:val="24"/>
          <w:szCs w:val="24"/>
        </w:rPr>
        <w:t>staveb náležejících k provozním celkům, jejichž součástí je jaderné zařízení</w:t>
      </w:r>
      <w:r w:rsidR="00441302" w:rsidRPr="00EA6AEC">
        <w:rPr>
          <w:sz w:val="24"/>
          <w:szCs w:val="24"/>
        </w:rPr>
        <w:t>,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 10).</w:t>
      </w:r>
      <w:r>
        <w:rPr>
          <w:sz w:val="24"/>
          <w:szCs w:val="24"/>
        </w:rPr>
        <w:t>“</w:t>
      </w:r>
    </w:p>
    <w:p w:rsidR="00671F7C" w:rsidRPr="00EA6AEC" w:rsidRDefault="00671F7C" w:rsidP="007A12F0">
      <w:pPr>
        <w:jc w:val="both"/>
        <w:rPr>
          <w:sz w:val="24"/>
          <w:szCs w:val="24"/>
        </w:rPr>
      </w:pPr>
    </w:p>
    <w:p w:rsidR="00441302" w:rsidRPr="00EA6AEC" w:rsidRDefault="00441302" w:rsidP="007A12F0">
      <w:pPr>
        <w:jc w:val="both"/>
        <w:rPr>
          <w:i/>
          <w:sz w:val="24"/>
          <w:szCs w:val="24"/>
        </w:rPr>
      </w:pPr>
      <w:r w:rsidRPr="00EA6AEC">
        <w:rPr>
          <w:i/>
          <w:sz w:val="24"/>
          <w:szCs w:val="24"/>
        </w:rPr>
        <w:t>Komentář:</w:t>
      </w:r>
    </w:p>
    <w:p w:rsidR="00441302" w:rsidRDefault="00671F7C" w:rsidP="007A12F0">
      <w:pPr>
        <w:jc w:val="both"/>
        <w:rPr>
          <w:i/>
          <w:sz w:val="24"/>
          <w:szCs w:val="24"/>
        </w:rPr>
      </w:pPr>
      <w:r w:rsidRPr="00EA6AEC">
        <w:rPr>
          <w:i/>
          <w:sz w:val="24"/>
          <w:szCs w:val="24"/>
        </w:rPr>
        <w:t>Při p</w:t>
      </w:r>
      <w:r w:rsidR="00B9361D" w:rsidRPr="00EA6AEC">
        <w:rPr>
          <w:i/>
          <w:sz w:val="24"/>
          <w:szCs w:val="24"/>
        </w:rPr>
        <w:t>o</w:t>
      </w:r>
      <w:r w:rsidRPr="00EA6AEC">
        <w:rPr>
          <w:i/>
          <w:sz w:val="24"/>
          <w:szCs w:val="24"/>
        </w:rPr>
        <w:t>rovnání</w:t>
      </w:r>
      <w:r w:rsidR="009C2B44" w:rsidRPr="00EA6AEC">
        <w:rPr>
          <w:i/>
          <w:sz w:val="24"/>
          <w:szCs w:val="24"/>
        </w:rPr>
        <w:t xml:space="preserve"> dotčených </w:t>
      </w:r>
      <w:r w:rsidRPr="00EA6AEC">
        <w:rPr>
          <w:i/>
          <w:sz w:val="24"/>
          <w:szCs w:val="24"/>
        </w:rPr>
        <w:t>definic</w:t>
      </w:r>
      <w:r w:rsidR="009C2B44" w:rsidRPr="00EA6AEC">
        <w:rPr>
          <w:i/>
          <w:sz w:val="24"/>
          <w:szCs w:val="24"/>
        </w:rPr>
        <w:t xml:space="preserve"> v obou zákonech je zřejmé</w:t>
      </w:r>
      <w:r w:rsidR="00B9361D" w:rsidRPr="00EA6AEC">
        <w:rPr>
          <w:i/>
          <w:sz w:val="24"/>
          <w:szCs w:val="24"/>
        </w:rPr>
        <w:t>, že nejsou v souladu. Podle a</w:t>
      </w:r>
      <w:r w:rsidR="00513CAD">
        <w:rPr>
          <w:i/>
          <w:sz w:val="24"/>
          <w:szCs w:val="24"/>
        </w:rPr>
        <w:t xml:space="preserve">tomového zákona (AZ) je stavba </w:t>
      </w:r>
      <w:r w:rsidR="00B9361D" w:rsidRPr="00EA6AEC">
        <w:rPr>
          <w:i/>
          <w:sz w:val="24"/>
          <w:szCs w:val="24"/>
        </w:rPr>
        <w:t xml:space="preserve">nebo provozní celek </w:t>
      </w:r>
      <w:r w:rsidR="00516A49" w:rsidRPr="00EA6AEC">
        <w:rPr>
          <w:i/>
          <w:sz w:val="24"/>
          <w:szCs w:val="24"/>
        </w:rPr>
        <w:t xml:space="preserve">definován </w:t>
      </w:r>
      <w:r w:rsidR="00B9361D" w:rsidRPr="00EA6AEC">
        <w:rPr>
          <w:i/>
          <w:sz w:val="24"/>
          <w:szCs w:val="24"/>
        </w:rPr>
        <w:t>na stejné úrovni a vždy je součástí</w:t>
      </w:r>
      <w:r w:rsidR="00516A49" w:rsidRPr="00EA6AEC">
        <w:rPr>
          <w:i/>
          <w:sz w:val="24"/>
          <w:szCs w:val="24"/>
        </w:rPr>
        <w:t xml:space="preserve"> obou položek</w:t>
      </w:r>
      <w:r w:rsidR="00B9361D" w:rsidRPr="00EA6AEC">
        <w:rPr>
          <w:i/>
          <w:sz w:val="24"/>
          <w:szCs w:val="24"/>
        </w:rPr>
        <w:t xml:space="preserve"> jaderný reaktor tak, aby </w:t>
      </w:r>
      <w:r w:rsidR="00513CAD">
        <w:rPr>
          <w:i/>
          <w:sz w:val="24"/>
          <w:szCs w:val="24"/>
        </w:rPr>
        <w:t xml:space="preserve">se jednalo o jaderné zařízení. </w:t>
      </w:r>
      <w:r w:rsidR="00B9361D" w:rsidRPr="00EA6AEC">
        <w:rPr>
          <w:i/>
          <w:sz w:val="24"/>
          <w:szCs w:val="24"/>
        </w:rPr>
        <w:t>Podle stavebního zákona (SZ) je použit nejasný pojem „stav</w:t>
      </w:r>
      <w:r w:rsidR="00EA6AEC" w:rsidRPr="00EA6AEC">
        <w:rPr>
          <w:i/>
          <w:sz w:val="24"/>
          <w:szCs w:val="24"/>
        </w:rPr>
        <w:t>eb</w:t>
      </w:r>
      <w:r w:rsidR="00B9361D" w:rsidRPr="00EA6AEC">
        <w:rPr>
          <w:i/>
          <w:sz w:val="24"/>
          <w:szCs w:val="24"/>
        </w:rPr>
        <w:t xml:space="preserve"> nálež</w:t>
      </w:r>
      <w:r w:rsidR="00516A49" w:rsidRPr="00EA6AEC">
        <w:rPr>
          <w:i/>
          <w:sz w:val="24"/>
          <w:szCs w:val="24"/>
        </w:rPr>
        <w:t>e</w:t>
      </w:r>
      <w:r w:rsidR="00B9361D" w:rsidRPr="00EA6AEC">
        <w:rPr>
          <w:i/>
          <w:sz w:val="24"/>
          <w:szCs w:val="24"/>
        </w:rPr>
        <w:t>jí</w:t>
      </w:r>
      <w:r w:rsidR="00516A49" w:rsidRPr="00EA6AEC">
        <w:rPr>
          <w:i/>
          <w:sz w:val="24"/>
          <w:szCs w:val="24"/>
        </w:rPr>
        <w:t>cích</w:t>
      </w:r>
      <w:r w:rsidR="00B9361D" w:rsidRPr="00EA6AEC">
        <w:rPr>
          <w:i/>
          <w:sz w:val="24"/>
          <w:szCs w:val="24"/>
        </w:rPr>
        <w:t xml:space="preserve"> k provozním celkům“, což</w:t>
      </w:r>
      <w:r w:rsidR="00513CAD">
        <w:rPr>
          <w:i/>
          <w:sz w:val="24"/>
          <w:szCs w:val="24"/>
        </w:rPr>
        <w:t xml:space="preserve"> svědčí pro </w:t>
      </w:r>
      <w:r w:rsidR="00516A49" w:rsidRPr="00EA6AEC">
        <w:rPr>
          <w:i/>
          <w:sz w:val="24"/>
          <w:szCs w:val="24"/>
        </w:rPr>
        <w:t>závěr,</w:t>
      </w:r>
      <w:r w:rsidR="00B9361D" w:rsidRPr="00EA6AEC">
        <w:rPr>
          <w:i/>
          <w:sz w:val="24"/>
          <w:szCs w:val="24"/>
        </w:rPr>
        <w:t xml:space="preserve"> že provozní celek </w:t>
      </w:r>
      <w:r w:rsidR="00495CA1">
        <w:rPr>
          <w:i/>
          <w:sz w:val="24"/>
          <w:szCs w:val="24"/>
        </w:rPr>
        <w:t>může být</w:t>
      </w:r>
      <w:r w:rsidR="00B9361D" w:rsidRPr="00EA6AEC">
        <w:rPr>
          <w:i/>
          <w:sz w:val="24"/>
          <w:szCs w:val="24"/>
        </w:rPr>
        <w:t xml:space="preserve"> nadřazen stavbě. </w:t>
      </w:r>
      <w:r w:rsidR="00516A49" w:rsidRPr="00EA6AEC">
        <w:rPr>
          <w:i/>
          <w:sz w:val="24"/>
          <w:szCs w:val="24"/>
        </w:rPr>
        <w:t>Fakticky však</w:t>
      </w:r>
      <w:r w:rsidR="00B9361D" w:rsidRPr="00EA6AEC">
        <w:rPr>
          <w:i/>
          <w:sz w:val="24"/>
          <w:szCs w:val="24"/>
        </w:rPr>
        <w:t xml:space="preserve"> může docházet nejen v oblasti jad</w:t>
      </w:r>
      <w:r w:rsidR="00516A49" w:rsidRPr="00EA6AEC">
        <w:rPr>
          <w:i/>
          <w:sz w:val="24"/>
          <w:szCs w:val="24"/>
        </w:rPr>
        <w:t>e</w:t>
      </w:r>
      <w:r w:rsidR="00B9361D" w:rsidRPr="00EA6AEC">
        <w:rPr>
          <w:i/>
          <w:sz w:val="24"/>
          <w:szCs w:val="24"/>
        </w:rPr>
        <w:t>rné en</w:t>
      </w:r>
      <w:r w:rsidR="00516A49" w:rsidRPr="00EA6AEC">
        <w:rPr>
          <w:i/>
          <w:sz w:val="24"/>
          <w:szCs w:val="24"/>
        </w:rPr>
        <w:t>e</w:t>
      </w:r>
      <w:r w:rsidR="00B9361D" w:rsidRPr="00EA6AEC">
        <w:rPr>
          <w:i/>
          <w:sz w:val="24"/>
          <w:szCs w:val="24"/>
        </w:rPr>
        <w:t xml:space="preserve">rgetiky, ale </w:t>
      </w:r>
      <w:r w:rsidR="00495CA1">
        <w:rPr>
          <w:i/>
          <w:sz w:val="24"/>
          <w:szCs w:val="24"/>
        </w:rPr>
        <w:t>též</w:t>
      </w:r>
      <w:r w:rsidR="00B9361D" w:rsidRPr="00EA6AEC">
        <w:rPr>
          <w:i/>
          <w:sz w:val="24"/>
          <w:szCs w:val="24"/>
        </w:rPr>
        <w:t xml:space="preserve"> mimo tuto oblast,</w:t>
      </w:r>
      <w:r w:rsidR="00516A49" w:rsidRPr="00EA6AEC">
        <w:rPr>
          <w:i/>
          <w:sz w:val="24"/>
          <w:szCs w:val="24"/>
        </w:rPr>
        <w:t xml:space="preserve"> </w:t>
      </w:r>
      <w:r w:rsidR="00B9361D" w:rsidRPr="00EA6AEC">
        <w:rPr>
          <w:i/>
          <w:sz w:val="24"/>
          <w:szCs w:val="24"/>
        </w:rPr>
        <w:t>i k opačné situaci</w:t>
      </w:r>
      <w:r w:rsidR="009B6678" w:rsidRPr="00EA6AEC">
        <w:rPr>
          <w:i/>
          <w:sz w:val="24"/>
          <w:szCs w:val="24"/>
        </w:rPr>
        <w:t>,</w:t>
      </w:r>
      <w:r w:rsidR="00516A49" w:rsidRPr="00EA6AEC">
        <w:rPr>
          <w:i/>
          <w:sz w:val="24"/>
          <w:szCs w:val="24"/>
        </w:rPr>
        <w:t xml:space="preserve"> a to, že provozní celek může být součástí, resp. podřazen ke stavbě</w:t>
      </w:r>
      <w:r w:rsidR="00B9361D" w:rsidRPr="00EA6AEC">
        <w:rPr>
          <w:i/>
          <w:sz w:val="24"/>
          <w:szCs w:val="24"/>
        </w:rPr>
        <w:t xml:space="preserve">. </w:t>
      </w:r>
      <w:r w:rsidR="00513CAD">
        <w:rPr>
          <w:i/>
          <w:sz w:val="24"/>
          <w:szCs w:val="24"/>
        </w:rPr>
        <w:t>„</w:t>
      </w:r>
      <w:r w:rsidR="00516A49" w:rsidRPr="00EA6AEC">
        <w:rPr>
          <w:i/>
          <w:sz w:val="24"/>
          <w:szCs w:val="24"/>
        </w:rPr>
        <w:t>Stavbou</w:t>
      </w:r>
      <w:r w:rsidR="00513CAD">
        <w:rPr>
          <w:i/>
          <w:sz w:val="24"/>
          <w:szCs w:val="24"/>
        </w:rPr>
        <w:t>“</w:t>
      </w:r>
      <w:r w:rsidR="00516A49" w:rsidRPr="00EA6AEC">
        <w:rPr>
          <w:i/>
          <w:sz w:val="24"/>
          <w:szCs w:val="24"/>
        </w:rPr>
        <w:t xml:space="preserve"> se obecně rozumí stavební dílo bez ohledu na jeho technické provedení a naopak </w:t>
      </w:r>
      <w:r w:rsidR="00513CAD">
        <w:rPr>
          <w:i/>
          <w:sz w:val="24"/>
          <w:szCs w:val="24"/>
        </w:rPr>
        <w:t>„</w:t>
      </w:r>
      <w:r w:rsidR="00516A49" w:rsidRPr="00EA6AEC">
        <w:rPr>
          <w:i/>
          <w:sz w:val="24"/>
          <w:szCs w:val="24"/>
        </w:rPr>
        <w:t>provozní celek</w:t>
      </w:r>
      <w:r w:rsidR="00513CAD">
        <w:rPr>
          <w:i/>
          <w:sz w:val="24"/>
          <w:szCs w:val="24"/>
        </w:rPr>
        <w:t>“</w:t>
      </w:r>
      <w:r w:rsidR="00516A49" w:rsidRPr="00EA6AEC">
        <w:rPr>
          <w:i/>
          <w:sz w:val="24"/>
          <w:szCs w:val="24"/>
        </w:rPr>
        <w:t xml:space="preserve"> se chápe tak, že se jedná o souhrn vzájemně a funkčně navazujících souborů, které tvoří </w:t>
      </w:r>
      <w:r w:rsidR="00516A49" w:rsidRPr="00EA6AEC">
        <w:rPr>
          <w:i/>
          <w:sz w:val="24"/>
          <w:szCs w:val="24"/>
        </w:rPr>
        <w:lastRenderedPageBreak/>
        <w:t xml:space="preserve">technologický proces. </w:t>
      </w:r>
      <w:r w:rsidR="00B9361D" w:rsidRPr="00EA6AEC">
        <w:rPr>
          <w:i/>
          <w:sz w:val="24"/>
          <w:szCs w:val="24"/>
        </w:rPr>
        <w:t xml:space="preserve">Pro toto konstatování svědčí i </w:t>
      </w:r>
      <w:r w:rsidR="00DD6A94" w:rsidRPr="00EA6AEC">
        <w:rPr>
          <w:i/>
          <w:sz w:val="24"/>
          <w:szCs w:val="24"/>
        </w:rPr>
        <w:t>výňatek z vyhlášky č. 62/2013 Sb., kterou se mění vyhláška č. 499/2006 Sb., o do</w:t>
      </w:r>
      <w:r w:rsidR="00516A49" w:rsidRPr="00EA6AEC">
        <w:rPr>
          <w:i/>
          <w:sz w:val="24"/>
          <w:szCs w:val="24"/>
        </w:rPr>
        <w:t>ku</w:t>
      </w:r>
      <w:r w:rsidR="00DD6A94" w:rsidRPr="00EA6AEC">
        <w:rPr>
          <w:i/>
          <w:sz w:val="24"/>
          <w:szCs w:val="24"/>
        </w:rPr>
        <w:t>mentaci s</w:t>
      </w:r>
      <w:r w:rsidR="00516A49" w:rsidRPr="00EA6AEC">
        <w:rPr>
          <w:i/>
          <w:sz w:val="24"/>
          <w:szCs w:val="24"/>
        </w:rPr>
        <w:t>t</w:t>
      </w:r>
      <w:r w:rsidR="00DD6A94" w:rsidRPr="00EA6AEC">
        <w:rPr>
          <w:i/>
          <w:sz w:val="24"/>
          <w:szCs w:val="24"/>
        </w:rPr>
        <w:t>aveb bod D.</w:t>
      </w:r>
      <w:r w:rsidR="00516A49" w:rsidRPr="00EA6AEC">
        <w:rPr>
          <w:i/>
          <w:sz w:val="24"/>
          <w:szCs w:val="24"/>
        </w:rPr>
        <w:t xml:space="preserve"> </w:t>
      </w:r>
      <w:r w:rsidR="00DD6A94" w:rsidRPr="00EA6AEC">
        <w:rPr>
          <w:i/>
          <w:sz w:val="24"/>
          <w:szCs w:val="24"/>
        </w:rPr>
        <w:t>Dokumentace technických a technologických zařízení</w:t>
      </w:r>
      <w:r w:rsidR="00516A49" w:rsidRPr="00EA6AEC">
        <w:rPr>
          <w:i/>
          <w:sz w:val="24"/>
          <w:szCs w:val="24"/>
        </w:rPr>
        <w:t xml:space="preserve"> příloha č. 5 k této vyhlášce</w:t>
      </w:r>
      <w:r w:rsidR="00DD6A94" w:rsidRPr="00EA6AEC">
        <w:rPr>
          <w:i/>
          <w:sz w:val="24"/>
          <w:szCs w:val="24"/>
        </w:rPr>
        <w:t>:</w:t>
      </w:r>
      <w:r w:rsidR="00516A49" w:rsidRPr="00EA6AEC">
        <w:rPr>
          <w:i/>
          <w:sz w:val="24"/>
          <w:szCs w:val="24"/>
        </w:rPr>
        <w:t xml:space="preserve"> „</w:t>
      </w:r>
      <w:r w:rsidR="00DD6A94" w:rsidRPr="00EA6AEC">
        <w:rPr>
          <w:i/>
          <w:sz w:val="24"/>
          <w:szCs w:val="24"/>
        </w:rPr>
        <w:t>Stavbu lze, podle charakteru, členit na provozní ce</w:t>
      </w:r>
      <w:r w:rsidR="00516A49" w:rsidRPr="00EA6AEC">
        <w:rPr>
          <w:i/>
          <w:sz w:val="24"/>
          <w:szCs w:val="24"/>
        </w:rPr>
        <w:t>l</w:t>
      </w:r>
      <w:r w:rsidR="00DD6A94" w:rsidRPr="00EA6AEC">
        <w:rPr>
          <w:i/>
          <w:sz w:val="24"/>
          <w:szCs w:val="24"/>
        </w:rPr>
        <w:t>ky, které se dále dělí na provozní soubory a dílčí provozní soubory nebo funkční soubory</w:t>
      </w:r>
      <w:r w:rsidR="00516A49" w:rsidRPr="00EA6AEC">
        <w:rPr>
          <w:i/>
          <w:sz w:val="24"/>
          <w:szCs w:val="24"/>
        </w:rPr>
        <w:t>….</w:t>
      </w:r>
      <w:r w:rsidR="00DD6A94" w:rsidRPr="00EA6AEC">
        <w:rPr>
          <w:i/>
          <w:sz w:val="24"/>
          <w:szCs w:val="24"/>
        </w:rPr>
        <w:t>“. Z výše uvedeného, ale i z</w:t>
      </w:r>
      <w:r w:rsidR="00516A49" w:rsidRPr="00EA6AEC">
        <w:rPr>
          <w:i/>
          <w:sz w:val="24"/>
          <w:szCs w:val="24"/>
        </w:rPr>
        <w:t>e</w:t>
      </w:r>
      <w:r w:rsidR="00DD6A94" w:rsidRPr="00EA6AEC">
        <w:rPr>
          <w:i/>
          <w:sz w:val="24"/>
          <w:szCs w:val="24"/>
        </w:rPr>
        <w:t> zkušeností</w:t>
      </w:r>
      <w:r w:rsidR="00516A49" w:rsidRPr="00EA6AEC">
        <w:rPr>
          <w:i/>
          <w:sz w:val="24"/>
          <w:szCs w:val="24"/>
        </w:rPr>
        <w:t xml:space="preserve"> SÚJB</w:t>
      </w:r>
      <w:r w:rsidR="00513CAD">
        <w:rPr>
          <w:i/>
          <w:sz w:val="24"/>
          <w:szCs w:val="24"/>
        </w:rPr>
        <w:t>,</w:t>
      </w:r>
      <w:r w:rsidR="00516A49" w:rsidRPr="00EA6AEC">
        <w:rPr>
          <w:i/>
          <w:sz w:val="24"/>
          <w:szCs w:val="24"/>
        </w:rPr>
        <w:t xml:space="preserve"> plyne, že může dojít (a</w:t>
      </w:r>
      <w:r w:rsidR="00513CAD">
        <w:rPr>
          <w:i/>
          <w:sz w:val="24"/>
          <w:szCs w:val="24"/>
        </w:rPr>
        <w:t xml:space="preserve"> v praxi</w:t>
      </w:r>
      <w:r w:rsidR="00516A49" w:rsidRPr="00EA6AEC">
        <w:rPr>
          <w:i/>
          <w:sz w:val="24"/>
          <w:szCs w:val="24"/>
        </w:rPr>
        <w:t xml:space="preserve"> došlo</w:t>
      </w:r>
      <w:r w:rsidR="00513CAD">
        <w:rPr>
          <w:i/>
          <w:sz w:val="24"/>
          <w:szCs w:val="24"/>
        </w:rPr>
        <w:t xml:space="preserve"> a dochází</w:t>
      </w:r>
      <w:r w:rsidR="00516A49" w:rsidRPr="00EA6AEC">
        <w:rPr>
          <w:i/>
          <w:sz w:val="24"/>
          <w:szCs w:val="24"/>
        </w:rPr>
        <w:t xml:space="preserve">) </w:t>
      </w:r>
      <w:r w:rsidR="00813C05" w:rsidRPr="00EA6AEC">
        <w:rPr>
          <w:i/>
          <w:sz w:val="24"/>
          <w:szCs w:val="24"/>
        </w:rPr>
        <w:t>k situaci, že z jaderného zařízení, kterým je</w:t>
      </w:r>
      <w:r w:rsidR="00A04973">
        <w:rPr>
          <w:i/>
          <w:sz w:val="24"/>
          <w:szCs w:val="24"/>
        </w:rPr>
        <w:t xml:space="preserve"> zpravidla</w:t>
      </w:r>
      <w:r w:rsidR="00813C05" w:rsidRPr="00EA6AEC">
        <w:rPr>
          <w:i/>
          <w:sz w:val="24"/>
          <w:szCs w:val="24"/>
        </w:rPr>
        <w:t xml:space="preserve"> jeden výrobní blok s jedním reaktorem, byl vyčleněně jeden obj</w:t>
      </w:r>
      <w:r w:rsidR="00516A49" w:rsidRPr="00EA6AEC">
        <w:rPr>
          <w:i/>
          <w:sz w:val="24"/>
          <w:szCs w:val="24"/>
        </w:rPr>
        <w:t>e</w:t>
      </w:r>
      <w:r w:rsidR="00813C05" w:rsidRPr="00EA6AEC">
        <w:rPr>
          <w:i/>
          <w:sz w:val="24"/>
          <w:szCs w:val="24"/>
        </w:rPr>
        <w:t>kt (provozní celek) jako samosta</w:t>
      </w:r>
      <w:r w:rsidR="00516A49" w:rsidRPr="00EA6AEC">
        <w:rPr>
          <w:i/>
          <w:sz w:val="24"/>
          <w:szCs w:val="24"/>
        </w:rPr>
        <w:t>t</w:t>
      </w:r>
      <w:r w:rsidR="00813C05" w:rsidRPr="00EA6AEC">
        <w:rPr>
          <w:i/>
          <w:sz w:val="24"/>
          <w:szCs w:val="24"/>
        </w:rPr>
        <w:t>né j</w:t>
      </w:r>
      <w:r w:rsidR="00516A49" w:rsidRPr="00EA6AEC">
        <w:rPr>
          <w:i/>
          <w:sz w:val="24"/>
          <w:szCs w:val="24"/>
        </w:rPr>
        <w:t>a</w:t>
      </w:r>
      <w:r w:rsidR="00813C05" w:rsidRPr="00EA6AEC">
        <w:rPr>
          <w:i/>
          <w:sz w:val="24"/>
          <w:szCs w:val="24"/>
        </w:rPr>
        <w:t>d</w:t>
      </w:r>
      <w:r w:rsidR="00516A49" w:rsidRPr="00EA6AEC">
        <w:rPr>
          <w:i/>
          <w:sz w:val="24"/>
          <w:szCs w:val="24"/>
        </w:rPr>
        <w:t>e</w:t>
      </w:r>
      <w:r w:rsidR="00813C05" w:rsidRPr="00EA6AEC">
        <w:rPr>
          <w:i/>
          <w:sz w:val="24"/>
          <w:szCs w:val="24"/>
        </w:rPr>
        <w:t>rné zařízení. Podle stávající definice v</w:t>
      </w:r>
      <w:r w:rsidR="00513CAD">
        <w:rPr>
          <w:i/>
          <w:sz w:val="24"/>
          <w:szCs w:val="24"/>
        </w:rPr>
        <w:t>e</w:t>
      </w:r>
      <w:r w:rsidR="00813C05" w:rsidRPr="00EA6AEC">
        <w:rPr>
          <w:i/>
          <w:sz w:val="24"/>
          <w:szCs w:val="24"/>
        </w:rPr>
        <w:t xml:space="preserve"> SZ by byla tato praktická situace </w:t>
      </w:r>
      <w:r w:rsidR="00516A49" w:rsidRPr="00EA6AEC">
        <w:rPr>
          <w:i/>
          <w:sz w:val="24"/>
          <w:szCs w:val="24"/>
        </w:rPr>
        <w:t>obtížně přiřazená</w:t>
      </w:r>
      <w:r w:rsidR="00EA6AEC" w:rsidRPr="00EA6AEC">
        <w:rPr>
          <w:i/>
          <w:sz w:val="24"/>
          <w:szCs w:val="24"/>
        </w:rPr>
        <w:t xml:space="preserve"> pod definici v</w:t>
      </w:r>
      <w:r w:rsidR="00513CAD">
        <w:rPr>
          <w:i/>
          <w:sz w:val="24"/>
          <w:szCs w:val="24"/>
        </w:rPr>
        <w:t>e</w:t>
      </w:r>
      <w:r w:rsidR="00EA6AEC" w:rsidRPr="00EA6AEC">
        <w:rPr>
          <w:i/>
          <w:sz w:val="24"/>
          <w:szCs w:val="24"/>
        </w:rPr>
        <w:t xml:space="preserve"> SZ</w:t>
      </w:r>
      <w:r w:rsidR="00813C05" w:rsidRPr="00EA6AEC">
        <w:rPr>
          <w:i/>
          <w:sz w:val="24"/>
          <w:szCs w:val="24"/>
        </w:rPr>
        <w:t>.</w:t>
      </w:r>
    </w:p>
    <w:p w:rsidR="00261C6B" w:rsidRPr="00EA6AEC" w:rsidRDefault="00261C6B" w:rsidP="007A12F0">
      <w:pPr>
        <w:jc w:val="both"/>
        <w:rPr>
          <w:i/>
          <w:sz w:val="24"/>
          <w:szCs w:val="24"/>
        </w:rPr>
      </w:pPr>
      <w:r>
        <w:rPr>
          <w:i/>
          <w:sz w:val="24"/>
          <w:szCs w:val="24"/>
        </w:rPr>
        <w:t xml:space="preserve">Dosavadní dikce nebyla vhodná ani z hlediska formální a výkladové logiky. Pokud jsou aplikována obě vymezení současně, působnost MPO je stanovena jako „u </w:t>
      </w:r>
      <w:r w:rsidRPr="00261C6B">
        <w:rPr>
          <w:i/>
          <w:sz w:val="24"/>
          <w:szCs w:val="24"/>
        </w:rPr>
        <w:t xml:space="preserve">staveb náležejících k provozním celkům, jejichž součástí je </w:t>
      </w:r>
      <w:r>
        <w:rPr>
          <w:i/>
          <w:sz w:val="24"/>
          <w:szCs w:val="24"/>
        </w:rPr>
        <w:t>(</w:t>
      </w:r>
      <w:r w:rsidRPr="00261C6B">
        <w:rPr>
          <w:i/>
          <w:sz w:val="24"/>
          <w:szCs w:val="24"/>
        </w:rPr>
        <w:t>provozní cel</w:t>
      </w:r>
      <w:r>
        <w:rPr>
          <w:i/>
          <w:sz w:val="24"/>
          <w:szCs w:val="24"/>
        </w:rPr>
        <w:t>ek, jehož</w:t>
      </w:r>
      <w:r w:rsidRPr="00261C6B">
        <w:rPr>
          <w:i/>
          <w:sz w:val="24"/>
          <w:szCs w:val="24"/>
        </w:rPr>
        <w:t xml:space="preserve"> součástí je jaderný reaktor</w:t>
      </w:r>
      <w:r>
        <w:rPr>
          <w:i/>
          <w:sz w:val="24"/>
          <w:szCs w:val="24"/>
        </w:rPr>
        <w:t xml:space="preserve">)“. Kumulace (až tautologická) výrazů „provozní celek“ navozuje situaci, kdy je ustanovení prakticky nepoužitelné – bylo by nutno nalézt provozní celek, který se rozpadá na další provozní celky, </w:t>
      </w:r>
      <w:r w:rsidR="00C6282F">
        <w:rPr>
          <w:i/>
          <w:sz w:val="24"/>
          <w:szCs w:val="24"/>
        </w:rPr>
        <w:t xml:space="preserve">které obsahují jaderný reaktor, </w:t>
      </w:r>
      <w:r>
        <w:rPr>
          <w:i/>
          <w:sz w:val="24"/>
          <w:szCs w:val="24"/>
        </w:rPr>
        <w:t>což je při absenci jednoznačné definice pojmu „provozní celek“ téměř vyloučeno.</w:t>
      </w:r>
      <w:r w:rsidR="00C6282F">
        <w:rPr>
          <w:i/>
          <w:sz w:val="24"/>
          <w:szCs w:val="24"/>
        </w:rPr>
        <w:t xml:space="preserve"> </w:t>
      </w:r>
    </w:p>
    <w:p w:rsidR="000051DD" w:rsidRPr="00EA6AEC" w:rsidRDefault="000051DD" w:rsidP="007A12F0">
      <w:pPr>
        <w:jc w:val="both"/>
        <w:rPr>
          <w:i/>
          <w:sz w:val="24"/>
          <w:szCs w:val="24"/>
        </w:rPr>
      </w:pPr>
      <w:r w:rsidRPr="00EA6AEC">
        <w:rPr>
          <w:i/>
          <w:sz w:val="24"/>
          <w:szCs w:val="24"/>
        </w:rPr>
        <w:t xml:space="preserve">Proto SÚJB při zpracování nového AZ navrhl nové </w:t>
      </w:r>
      <w:r w:rsidR="00EA6AEC" w:rsidRPr="00EA6AEC">
        <w:rPr>
          <w:i/>
          <w:sz w:val="24"/>
          <w:szCs w:val="24"/>
        </w:rPr>
        <w:t xml:space="preserve">sjednocující </w:t>
      </w:r>
      <w:r w:rsidR="00513CAD">
        <w:rPr>
          <w:i/>
          <w:sz w:val="24"/>
          <w:szCs w:val="24"/>
        </w:rPr>
        <w:t>formulace</w:t>
      </w:r>
      <w:r w:rsidRPr="00EA6AEC">
        <w:rPr>
          <w:i/>
          <w:sz w:val="24"/>
          <w:szCs w:val="24"/>
        </w:rPr>
        <w:t xml:space="preserve"> do AZ a SZ. Jedná se však pouze o formulační úpravy, které odstraňují výše uvedené nesrovnalosti a které nemají dopad do rozsahu vymezené působnosti MPO</w:t>
      </w:r>
      <w:r w:rsidR="00513CAD">
        <w:rPr>
          <w:i/>
          <w:sz w:val="24"/>
          <w:szCs w:val="24"/>
        </w:rPr>
        <w:t xml:space="preserve"> a pouze </w:t>
      </w:r>
      <w:r w:rsidR="009B6678" w:rsidRPr="00EA6AEC">
        <w:rPr>
          <w:i/>
          <w:sz w:val="24"/>
          <w:szCs w:val="24"/>
        </w:rPr>
        <w:t>vytváří právní rámec pro pokrytí možných a reálných variant existence jad</w:t>
      </w:r>
      <w:r w:rsidR="00513CAD">
        <w:rPr>
          <w:i/>
          <w:sz w:val="24"/>
          <w:szCs w:val="24"/>
        </w:rPr>
        <w:t xml:space="preserve">erného zařízení, jakožto stavby </w:t>
      </w:r>
      <w:r w:rsidR="009B6678" w:rsidRPr="00EA6AEC">
        <w:rPr>
          <w:i/>
          <w:sz w:val="24"/>
          <w:szCs w:val="24"/>
        </w:rPr>
        <w:t>nebo provozní</w:t>
      </w:r>
      <w:r w:rsidR="00513CAD">
        <w:rPr>
          <w:i/>
          <w:sz w:val="24"/>
          <w:szCs w:val="24"/>
        </w:rPr>
        <w:t>ho</w:t>
      </w:r>
      <w:r w:rsidR="009B6678" w:rsidRPr="00EA6AEC">
        <w:rPr>
          <w:i/>
          <w:sz w:val="24"/>
          <w:szCs w:val="24"/>
        </w:rPr>
        <w:t xml:space="preserve"> celk</w:t>
      </w:r>
      <w:r w:rsidR="00513CAD">
        <w:rPr>
          <w:i/>
          <w:sz w:val="24"/>
          <w:szCs w:val="24"/>
        </w:rPr>
        <w:t>u</w:t>
      </w:r>
      <w:r w:rsidR="009B6678" w:rsidRPr="00EA6AEC">
        <w:rPr>
          <w:i/>
          <w:sz w:val="24"/>
          <w:szCs w:val="24"/>
        </w:rPr>
        <w:t>.</w:t>
      </w:r>
    </w:p>
    <w:p w:rsidR="00813C05" w:rsidRPr="00EA6AEC" w:rsidRDefault="00813C05" w:rsidP="007A12F0">
      <w:pPr>
        <w:jc w:val="both"/>
        <w:rPr>
          <w:sz w:val="24"/>
          <w:szCs w:val="24"/>
        </w:rPr>
      </w:pPr>
    </w:p>
    <w:p w:rsidR="00441302" w:rsidRPr="00EA6AEC" w:rsidRDefault="00513CAD" w:rsidP="007A12F0">
      <w:pPr>
        <w:jc w:val="both"/>
        <w:rPr>
          <w:sz w:val="24"/>
          <w:szCs w:val="24"/>
        </w:rPr>
      </w:pPr>
      <w:r>
        <w:rPr>
          <w:sz w:val="24"/>
          <w:szCs w:val="24"/>
        </w:rPr>
        <w:t xml:space="preserve">Definice </w:t>
      </w:r>
      <w:r w:rsidR="000051DD" w:rsidRPr="00EA6AEC">
        <w:rPr>
          <w:sz w:val="24"/>
          <w:szCs w:val="24"/>
        </w:rPr>
        <w:t>p</w:t>
      </w:r>
      <w:r w:rsidR="00441302" w:rsidRPr="00EA6AEC">
        <w:rPr>
          <w:sz w:val="24"/>
          <w:szCs w:val="24"/>
        </w:rPr>
        <w:t xml:space="preserve">odle nového </w:t>
      </w:r>
      <w:r w:rsidR="00C6282F">
        <w:rPr>
          <w:sz w:val="24"/>
          <w:szCs w:val="24"/>
        </w:rPr>
        <w:t>AZ</w:t>
      </w:r>
      <w:r w:rsidR="009B6678" w:rsidRPr="00EA6AEC">
        <w:rPr>
          <w:sz w:val="24"/>
          <w:szCs w:val="24"/>
        </w:rPr>
        <w:t xml:space="preserve"> (§ 3 odst. 2 písm. e)</w:t>
      </w:r>
      <w:r w:rsidR="000051DD" w:rsidRPr="00EA6AEC">
        <w:rPr>
          <w:sz w:val="24"/>
          <w:szCs w:val="24"/>
        </w:rPr>
        <w:t>:</w:t>
      </w:r>
    </w:p>
    <w:p w:rsidR="00441302" w:rsidRPr="00EA6AEC" w:rsidRDefault="005D0901" w:rsidP="007A12F0">
      <w:pPr>
        <w:spacing w:after="0"/>
        <w:jc w:val="both"/>
        <w:rPr>
          <w:b/>
          <w:sz w:val="24"/>
          <w:szCs w:val="24"/>
        </w:rPr>
      </w:pPr>
      <w:r w:rsidRPr="005D0901">
        <w:rPr>
          <w:sz w:val="24"/>
          <w:szCs w:val="24"/>
        </w:rPr>
        <w:t>„</w:t>
      </w:r>
      <w:r w:rsidR="00441302" w:rsidRPr="00EA6AEC">
        <w:rPr>
          <w:b/>
          <w:sz w:val="24"/>
          <w:szCs w:val="24"/>
        </w:rPr>
        <w:t>jaderným zařízením</w:t>
      </w:r>
      <w:r w:rsidR="00813C05" w:rsidRPr="00EA6AEC">
        <w:rPr>
          <w:b/>
          <w:sz w:val="24"/>
          <w:szCs w:val="24"/>
        </w:rPr>
        <w:t xml:space="preserve"> se rozumí</w:t>
      </w:r>
    </w:p>
    <w:p w:rsidR="00441302" w:rsidRPr="00EA6AEC" w:rsidRDefault="00441302" w:rsidP="007A12F0">
      <w:pPr>
        <w:spacing w:after="0"/>
        <w:jc w:val="both"/>
        <w:rPr>
          <w:b/>
          <w:sz w:val="24"/>
          <w:szCs w:val="24"/>
        </w:rPr>
      </w:pPr>
      <w:r w:rsidRPr="00EA6AEC">
        <w:rPr>
          <w:b/>
          <w:sz w:val="24"/>
          <w:szCs w:val="24"/>
        </w:rPr>
        <w:t>1. stavba nebo provozní celek, jehož součástí je jaderný reaktor využívající štěpnou řetězovou reakci nebo jinou řetězovou jadernou reakci,</w:t>
      </w:r>
    </w:p>
    <w:p w:rsidR="00441302" w:rsidRPr="00EA6AEC" w:rsidRDefault="00441302" w:rsidP="007A12F0">
      <w:pPr>
        <w:spacing w:after="0"/>
        <w:jc w:val="both"/>
        <w:rPr>
          <w:sz w:val="24"/>
          <w:szCs w:val="24"/>
        </w:rPr>
      </w:pPr>
      <w:r w:rsidRPr="00EA6AEC">
        <w:rPr>
          <w:sz w:val="24"/>
          <w:szCs w:val="24"/>
        </w:rPr>
        <w:t>2. sklad vyhořelého jaderného paliva,</w:t>
      </w:r>
    </w:p>
    <w:p w:rsidR="00441302" w:rsidRPr="00EA6AEC" w:rsidRDefault="00441302" w:rsidP="007A12F0">
      <w:pPr>
        <w:spacing w:after="0"/>
        <w:jc w:val="both"/>
        <w:rPr>
          <w:sz w:val="24"/>
          <w:szCs w:val="24"/>
        </w:rPr>
      </w:pPr>
      <w:r w:rsidRPr="00EA6AEC">
        <w:rPr>
          <w:sz w:val="24"/>
          <w:szCs w:val="24"/>
        </w:rPr>
        <w:t>3. sklad čerstvého jaderného paliva, pokud není součástí jiného jaderného zařízení,</w:t>
      </w:r>
    </w:p>
    <w:p w:rsidR="00441302" w:rsidRPr="00EA6AEC" w:rsidRDefault="00441302" w:rsidP="007A12F0">
      <w:pPr>
        <w:spacing w:after="0"/>
        <w:jc w:val="both"/>
        <w:rPr>
          <w:sz w:val="24"/>
          <w:szCs w:val="24"/>
        </w:rPr>
      </w:pPr>
      <w:r w:rsidRPr="00EA6AEC">
        <w:rPr>
          <w:sz w:val="24"/>
          <w:szCs w:val="24"/>
        </w:rPr>
        <w:t>4. obohacovací závod, závod na výrobu jaderného paliva nebo závod na přepracování vyhořelého jaderného paliva,</w:t>
      </w:r>
    </w:p>
    <w:p w:rsidR="00441302" w:rsidRPr="00EA6AEC" w:rsidRDefault="00441302" w:rsidP="007A12F0">
      <w:pPr>
        <w:spacing w:after="0"/>
        <w:jc w:val="both"/>
        <w:rPr>
          <w:sz w:val="24"/>
          <w:szCs w:val="24"/>
        </w:rPr>
      </w:pPr>
      <w:r w:rsidRPr="00EA6AEC">
        <w:rPr>
          <w:sz w:val="24"/>
          <w:szCs w:val="24"/>
        </w:rPr>
        <w:t>5. sklad radioaktivního odpadu, s výjimkou zařízení pro skladování radioaktivních odpadů, které je součástí jiného jaderného zařízení nebo jiného pracoviště, kde se vykonává radiační činnost,</w:t>
      </w:r>
    </w:p>
    <w:p w:rsidR="00441302" w:rsidRPr="00EA6AEC" w:rsidRDefault="00441302" w:rsidP="007A12F0">
      <w:pPr>
        <w:spacing w:after="0"/>
        <w:jc w:val="both"/>
        <w:rPr>
          <w:sz w:val="24"/>
          <w:szCs w:val="24"/>
        </w:rPr>
      </w:pPr>
      <w:r w:rsidRPr="00EA6AEC">
        <w:rPr>
          <w:sz w:val="24"/>
          <w:szCs w:val="24"/>
        </w:rPr>
        <w:t>6. úložiště radioaktivního odpadu, s výjimkou úložiště obsahujícího výlučně přírodní radionuklidy,</w:t>
      </w:r>
      <w:r w:rsidR="005D0901">
        <w:rPr>
          <w:sz w:val="24"/>
          <w:szCs w:val="24"/>
        </w:rPr>
        <w:t>“</w:t>
      </w:r>
    </w:p>
    <w:p w:rsidR="00441302" w:rsidRDefault="00441302" w:rsidP="007A12F0">
      <w:pPr>
        <w:jc w:val="both"/>
        <w:rPr>
          <w:sz w:val="24"/>
          <w:szCs w:val="24"/>
        </w:rPr>
      </w:pPr>
    </w:p>
    <w:p w:rsidR="00C6282F" w:rsidRPr="00EA6AEC" w:rsidRDefault="00C6282F" w:rsidP="00C6282F">
      <w:pPr>
        <w:jc w:val="both"/>
        <w:rPr>
          <w:i/>
          <w:sz w:val="24"/>
          <w:szCs w:val="24"/>
        </w:rPr>
      </w:pPr>
      <w:r w:rsidRPr="00EA6AEC">
        <w:rPr>
          <w:i/>
          <w:sz w:val="24"/>
          <w:szCs w:val="24"/>
        </w:rPr>
        <w:t>Komentář:</w:t>
      </w:r>
    </w:p>
    <w:p w:rsidR="005D0901" w:rsidRPr="00C6282F" w:rsidRDefault="005D0901" w:rsidP="007A12F0">
      <w:pPr>
        <w:jc w:val="both"/>
        <w:rPr>
          <w:i/>
          <w:sz w:val="24"/>
          <w:szCs w:val="24"/>
        </w:rPr>
      </w:pPr>
      <w:r w:rsidRPr="00C6282F">
        <w:rPr>
          <w:i/>
          <w:sz w:val="24"/>
          <w:szCs w:val="24"/>
        </w:rPr>
        <w:t>Tato definice tedy vychází z reálného stavu a z obecných významů slov (při neexistenci jednotné legální definice termínů „stavba“ a „provozní celek“), kdy definičním znakem je přítomnost jaderného reaktoru a je vedlejší, zda je tento přítomen ve stavbě nebo v nějakém celku, a rovněž je vedlejší, zda je stavba dělena dále na provozní celky nebo naopak provozní celek je členěn na stavby (dokonce nelze prakticky vyloučit ani situaci, kdy by byl jaderný reaktor součástí provozního celku, který by se neskládal ze staveb a nebyl ani jejich částí).</w:t>
      </w:r>
    </w:p>
    <w:p w:rsidR="005D0901" w:rsidRPr="00EA6AEC" w:rsidRDefault="005D0901" w:rsidP="007A12F0">
      <w:pPr>
        <w:jc w:val="both"/>
        <w:rPr>
          <w:sz w:val="24"/>
          <w:szCs w:val="24"/>
        </w:rPr>
      </w:pPr>
    </w:p>
    <w:p w:rsidR="00441302" w:rsidRPr="00EA6AEC" w:rsidRDefault="005D0901" w:rsidP="007A12F0">
      <w:pPr>
        <w:jc w:val="both"/>
        <w:rPr>
          <w:sz w:val="24"/>
          <w:szCs w:val="24"/>
        </w:rPr>
      </w:pPr>
      <w:r>
        <w:rPr>
          <w:sz w:val="24"/>
          <w:szCs w:val="24"/>
        </w:rPr>
        <w:t>Vymezení působnosti</w:t>
      </w:r>
      <w:r w:rsidR="000051DD" w:rsidRPr="00EA6AEC">
        <w:rPr>
          <w:sz w:val="24"/>
          <w:szCs w:val="24"/>
        </w:rPr>
        <w:t xml:space="preserve"> </w:t>
      </w:r>
      <w:r>
        <w:rPr>
          <w:sz w:val="24"/>
          <w:szCs w:val="24"/>
        </w:rPr>
        <w:t xml:space="preserve">MPO </w:t>
      </w:r>
      <w:r w:rsidR="000051DD" w:rsidRPr="00EA6AEC">
        <w:rPr>
          <w:sz w:val="24"/>
          <w:szCs w:val="24"/>
        </w:rPr>
        <w:t>p</w:t>
      </w:r>
      <w:r w:rsidR="00441302" w:rsidRPr="00EA6AEC">
        <w:rPr>
          <w:sz w:val="24"/>
          <w:szCs w:val="24"/>
        </w:rPr>
        <w:t xml:space="preserve">odle </w:t>
      </w:r>
      <w:r w:rsidR="00813C05" w:rsidRPr="00EA6AEC">
        <w:rPr>
          <w:sz w:val="24"/>
          <w:szCs w:val="24"/>
        </w:rPr>
        <w:t xml:space="preserve">novely </w:t>
      </w:r>
      <w:r w:rsidR="00441302" w:rsidRPr="00EA6AEC">
        <w:rPr>
          <w:sz w:val="24"/>
          <w:szCs w:val="24"/>
        </w:rPr>
        <w:t>stavebního zákona</w:t>
      </w:r>
      <w:r>
        <w:rPr>
          <w:sz w:val="24"/>
          <w:szCs w:val="24"/>
        </w:rPr>
        <w:t xml:space="preserve"> (§ 13 odst. a další </w:t>
      </w:r>
      <w:r w:rsidR="00813C05" w:rsidRPr="00EA6AEC">
        <w:rPr>
          <w:sz w:val="24"/>
          <w:szCs w:val="24"/>
        </w:rPr>
        <w:t>ustanovení)</w:t>
      </w:r>
      <w:r w:rsidR="00441302" w:rsidRPr="00EA6AEC">
        <w:rPr>
          <w:sz w:val="24"/>
          <w:szCs w:val="24"/>
        </w:rPr>
        <w:t>:</w:t>
      </w:r>
    </w:p>
    <w:p w:rsidR="00813C05" w:rsidRPr="00EA6AEC" w:rsidRDefault="005D0901" w:rsidP="007A12F0">
      <w:pPr>
        <w:jc w:val="both"/>
        <w:rPr>
          <w:sz w:val="24"/>
          <w:szCs w:val="24"/>
        </w:rPr>
      </w:pPr>
      <w:r>
        <w:rPr>
          <w:sz w:val="24"/>
          <w:szCs w:val="24"/>
        </w:rPr>
        <w:t>„</w:t>
      </w:r>
      <w:r w:rsidR="00813C05" w:rsidRPr="00EA6AEC">
        <w:rPr>
          <w:sz w:val="24"/>
          <w:szCs w:val="24"/>
        </w:rPr>
        <w:t xml:space="preserve">Ministerstvo vykonává působnost stavebního úřadu k vydání územního rozhodnutí u staveb souvisejících s úložišti radioaktivních odpadů obsahujících přírodní radionuklidy a u </w:t>
      </w:r>
      <w:r w:rsidR="00813C05" w:rsidRPr="00EA6AEC">
        <w:rPr>
          <w:b/>
          <w:sz w:val="24"/>
          <w:szCs w:val="24"/>
        </w:rPr>
        <w:t>staveb, které jsou jaderným zařízením nebo náležejí k provozním celkům, které jsou jaderným zařízením</w:t>
      </w:r>
      <w:r w:rsidR="00813C05" w:rsidRPr="00EA6AEC">
        <w:rPr>
          <w:sz w:val="24"/>
          <w:szCs w:val="24"/>
        </w:rPr>
        <w:t xml:space="preserve"> a u staveb zařízení pro přenos elektřiny, zařízení pro přepravu plynu, pokud je územní řízení vedeno pro celou stavbu elektrického vedení nebo plynovodu, a dále u staveb zařízení pro uskladňování plynu nebo výrobny elektřiny o celkovém instalovaném elektrickém výkonu 100 MW a více 10).</w:t>
      </w:r>
      <w:r>
        <w:rPr>
          <w:sz w:val="24"/>
          <w:szCs w:val="24"/>
        </w:rPr>
        <w:t>“</w:t>
      </w:r>
    </w:p>
    <w:p w:rsidR="00EA6AEC" w:rsidRDefault="00EA6AEC" w:rsidP="007A12F0">
      <w:pPr>
        <w:jc w:val="both"/>
        <w:rPr>
          <w:sz w:val="24"/>
          <w:szCs w:val="24"/>
        </w:rPr>
      </w:pPr>
    </w:p>
    <w:p w:rsidR="00C6282F" w:rsidRPr="00EA6AEC" w:rsidRDefault="00C6282F" w:rsidP="00C6282F">
      <w:pPr>
        <w:jc w:val="both"/>
        <w:rPr>
          <w:i/>
          <w:sz w:val="24"/>
          <w:szCs w:val="24"/>
        </w:rPr>
      </w:pPr>
      <w:r w:rsidRPr="00EA6AEC">
        <w:rPr>
          <w:i/>
          <w:sz w:val="24"/>
          <w:szCs w:val="24"/>
        </w:rPr>
        <w:t>Komentář:</w:t>
      </w:r>
    </w:p>
    <w:p w:rsidR="005D0901" w:rsidRPr="00C6282F" w:rsidRDefault="00261C6B" w:rsidP="007A12F0">
      <w:pPr>
        <w:jc w:val="both"/>
        <w:rPr>
          <w:i/>
          <w:sz w:val="24"/>
          <w:szCs w:val="24"/>
        </w:rPr>
      </w:pPr>
      <w:r w:rsidRPr="00C6282F">
        <w:rPr>
          <w:i/>
          <w:sz w:val="24"/>
          <w:szCs w:val="24"/>
        </w:rPr>
        <w:t xml:space="preserve">Vymezení navazuje na definici v novém atomovém zákoně a pojímá oba aspekty, stavby i provozní celky. Vychází z toho, že jaderné zařízení je vždy stavbou nebo provozním celkem (protože tak stanoví atomový zákon, ale i prakticky tomu tak vždy bude). </w:t>
      </w:r>
      <w:r w:rsidR="00C6282F" w:rsidRPr="00C6282F">
        <w:rPr>
          <w:i/>
          <w:sz w:val="24"/>
          <w:szCs w:val="24"/>
        </w:rPr>
        <w:t>Působnost je pak stanovena tak, aby dopadala nejen na jaderná zařízení, ale prostřednictvím dikce „</w:t>
      </w:r>
      <w:r w:rsidR="00C6282F" w:rsidRPr="00C6282F">
        <w:rPr>
          <w:i/>
          <w:sz w:val="24"/>
          <w:szCs w:val="24"/>
        </w:rPr>
        <w:t>stavby, které … náležejí k provozním celkům, které jsou jaderným zařízením</w:t>
      </w:r>
      <w:r w:rsidR="00C6282F" w:rsidRPr="00C6282F">
        <w:rPr>
          <w:i/>
          <w:sz w:val="24"/>
          <w:szCs w:val="24"/>
        </w:rPr>
        <w:t xml:space="preserve">“ i na další stavby. </w:t>
      </w:r>
      <w:r w:rsidRPr="00C6282F">
        <w:rPr>
          <w:i/>
          <w:sz w:val="24"/>
          <w:szCs w:val="24"/>
        </w:rPr>
        <w:t>Dosavadní dikce SZ, tj. „stavby náležející k provozním celkům, jejichž součástí je jaderné zařízení“ je tedy pokryta druhou částí nové dikce – „stavby, které … náležejí k provozním celkům, které jsou jaderným zařízením“.</w:t>
      </w:r>
      <w:r w:rsidR="00C6282F" w:rsidRPr="00C6282F">
        <w:rPr>
          <w:i/>
          <w:sz w:val="24"/>
          <w:szCs w:val="24"/>
        </w:rPr>
        <w:t xml:space="preserve"> S tím rozdílem, že nová dikce je přesnější a vhodněji navazuje na AZ, a to i z hlediska výše zmíněné formální a výkladové logiky.</w:t>
      </w:r>
    </w:p>
    <w:p w:rsidR="00C6282F" w:rsidRDefault="00C6282F" w:rsidP="007A12F0">
      <w:pPr>
        <w:jc w:val="both"/>
        <w:rPr>
          <w:i/>
          <w:sz w:val="24"/>
          <w:szCs w:val="24"/>
        </w:rPr>
      </w:pPr>
      <w:r w:rsidRPr="00C6282F">
        <w:rPr>
          <w:i/>
          <w:sz w:val="24"/>
          <w:szCs w:val="24"/>
        </w:rPr>
        <w:t>Lze uzavřít, že mezi původním zněním SZ a novelizovaným zněním SZ není významového rozdílu, naopak, no</w:t>
      </w:r>
      <w:bookmarkStart w:id="0" w:name="_GoBack"/>
      <w:bookmarkEnd w:id="0"/>
      <w:r w:rsidRPr="00C6282F">
        <w:rPr>
          <w:i/>
          <w:sz w:val="24"/>
          <w:szCs w:val="24"/>
        </w:rPr>
        <w:t xml:space="preserve">vé znění </w:t>
      </w:r>
      <w:r w:rsidR="001F3B8D">
        <w:rPr>
          <w:i/>
          <w:sz w:val="24"/>
          <w:szCs w:val="24"/>
        </w:rPr>
        <w:t>dopadá i na situace, kdy je jaderné zařízení izolovanou stavbou a nepatří k žádnému provoznímu celku, což dosavadní dikce nepřipouštěla.</w:t>
      </w:r>
    </w:p>
    <w:p w:rsidR="001F3B8D" w:rsidRDefault="001F3B8D" w:rsidP="007A12F0">
      <w:pPr>
        <w:jc w:val="both"/>
        <w:rPr>
          <w:i/>
          <w:sz w:val="24"/>
          <w:szCs w:val="24"/>
        </w:rPr>
      </w:pPr>
    </w:p>
    <w:p w:rsidR="00804FDF" w:rsidRPr="00E51E76" w:rsidRDefault="00804FDF" w:rsidP="007A12F0">
      <w:pPr>
        <w:jc w:val="both"/>
        <w:rPr>
          <w:b/>
          <w:i/>
          <w:sz w:val="24"/>
          <w:szCs w:val="24"/>
        </w:rPr>
      </w:pPr>
      <w:r w:rsidRPr="00E51E76">
        <w:rPr>
          <w:b/>
          <w:i/>
          <w:sz w:val="24"/>
          <w:szCs w:val="24"/>
        </w:rPr>
        <w:t>V Praze dne 13. 12. 2016</w:t>
      </w:r>
    </w:p>
    <w:p w:rsidR="00804FDF" w:rsidRPr="00E51E76" w:rsidRDefault="00804FDF" w:rsidP="007A12F0">
      <w:pPr>
        <w:jc w:val="both"/>
        <w:rPr>
          <w:b/>
          <w:i/>
          <w:sz w:val="24"/>
          <w:szCs w:val="24"/>
        </w:rPr>
      </w:pPr>
      <w:r w:rsidRPr="00E51E76">
        <w:rPr>
          <w:b/>
          <w:i/>
          <w:sz w:val="24"/>
          <w:szCs w:val="24"/>
        </w:rPr>
        <w:t>Právní oddělení SÚJB</w:t>
      </w:r>
    </w:p>
    <w:sectPr w:rsidR="00804FDF" w:rsidRPr="00E51E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76" w:rsidRDefault="00613476" w:rsidP="00EA6AEC">
      <w:pPr>
        <w:spacing w:after="0" w:line="240" w:lineRule="auto"/>
      </w:pPr>
      <w:r>
        <w:separator/>
      </w:r>
    </w:p>
  </w:endnote>
  <w:endnote w:type="continuationSeparator" w:id="0">
    <w:p w:rsidR="00613476" w:rsidRDefault="00613476" w:rsidP="00EA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89639"/>
      <w:docPartObj>
        <w:docPartGallery w:val="Page Numbers (Bottom of Page)"/>
        <w:docPartUnique/>
      </w:docPartObj>
    </w:sdtPr>
    <w:sdtEndPr/>
    <w:sdtContent>
      <w:p w:rsidR="00EA6AEC" w:rsidRDefault="00EA6AEC">
        <w:pPr>
          <w:pStyle w:val="Zpat"/>
          <w:jc w:val="right"/>
        </w:pPr>
        <w:r>
          <w:fldChar w:fldCharType="begin"/>
        </w:r>
        <w:r>
          <w:instrText>PAGE   \* MERGEFORMAT</w:instrText>
        </w:r>
        <w:r>
          <w:fldChar w:fldCharType="separate"/>
        </w:r>
        <w:r w:rsidR="00E51E76">
          <w:rPr>
            <w:noProof/>
          </w:rPr>
          <w:t>3</w:t>
        </w:r>
        <w:r>
          <w:fldChar w:fldCharType="end"/>
        </w:r>
      </w:p>
    </w:sdtContent>
  </w:sdt>
  <w:p w:rsidR="00EA6AEC" w:rsidRDefault="00EA6AE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76" w:rsidRDefault="00613476" w:rsidP="00EA6AEC">
      <w:pPr>
        <w:spacing w:after="0" w:line="240" w:lineRule="auto"/>
      </w:pPr>
      <w:r>
        <w:separator/>
      </w:r>
    </w:p>
  </w:footnote>
  <w:footnote w:type="continuationSeparator" w:id="0">
    <w:p w:rsidR="00613476" w:rsidRDefault="00613476" w:rsidP="00EA6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20"/>
    <w:rsid w:val="000051DD"/>
    <w:rsid w:val="001F3B8D"/>
    <w:rsid w:val="00261C6B"/>
    <w:rsid w:val="003804F8"/>
    <w:rsid w:val="00441302"/>
    <w:rsid w:val="00495CA1"/>
    <w:rsid w:val="004B4120"/>
    <w:rsid w:val="00513CAD"/>
    <w:rsid w:val="00516A49"/>
    <w:rsid w:val="00570636"/>
    <w:rsid w:val="005D0901"/>
    <w:rsid w:val="00613476"/>
    <w:rsid w:val="00671F7C"/>
    <w:rsid w:val="00753B62"/>
    <w:rsid w:val="00767023"/>
    <w:rsid w:val="007A12F0"/>
    <w:rsid w:val="00804FDF"/>
    <w:rsid w:val="00813C05"/>
    <w:rsid w:val="00962252"/>
    <w:rsid w:val="009B6678"/>
    <w:rsid w:val="009C2B44"/>
    <w:rsid w:val="00A04973"/>
    <w:rsid w:val="00AC7DF7"/>
    <w:rsid w:val="00B9361D"/>
    <w:rsid w:val="00C6282F"/>
    <w:rsid w:val="00DC5E6A"/>
    <w:rsid w:val="00DD6A94"/>
    <w:rsid w:val="00E51E76"/>
    <w:rsid w:val="00E61203"/>
    <w:rsid w:val="00EA6AEC"/>
    <w:rsid w:val="00F3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7DF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C7DF7"/>
    <w:pPr>
      <w:spacing w:after="0" w:line="240" w:lineRule="auto"/>
      <w:jc w:val="center"/>
    </w:pPr>
    <w:rPr>
      <w:rFonts w:ascii="Cambria" w:hAnsi="Cambria" w:cs="Cambria"/>
      <w:b/>
      <w:bCs/>
      <w:kern w:val="28"/>
      <w:sz w:val="32"/>
      <w:szCs w:val="32"/>
      <w:lang w:val="x-none"/>
    </w:rPr>
  </w:style>
  <w:style w:type="character" w:customStyle="1" w:styleId="NzevChar">
    <w:name w:val="Název Char"/>
    <w:link w:val="Nzev"/>
    <w:rsid w:val="00AC7DF7"/>
    <w:rPr>
      <w:rFonts w:ascii="Cambria" w:hAnsi="Cambria" w:cs="Cambria"/>
      <w:b/>
      <w:bCs/>
      <w:kern w:val="28"/>
      <w:sz w:val="32"/>
      <w:szCs w:val="32"/>
      <w:lang w:val="x-none" w:eastAsia="en-US"/>
    </w:rPr>
  </w:style>
  <w:style w:type="paragraph" w:styleId="Textbubliny">
    <w:name w:val="Balloon Text"/>
    <w:basedOn w:val="Normln"/>
    <w:link w:val="TextbublinyChar"/>
    <w:rsid w:val="00813C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13C05"/>
    <w:rPr>
      <w:rFonts w:ascii="Tahoma" w:hAnsi="Tahoma" w:cs="Tahoma"/>
      <w:sz w:val="16"/>
      <w:szCs w:val="16"/>
      <w:lang w:eastAsia="en-US"/>
    </w:rPr>
  </w:style>
  <w:style w:type="paragraph" w:styleId="Zhlav">
    <w:name w:val="header"/>
    <w:basedOn w:val="Normln"/>
    <w:link w:val="ZhlavChar"/>
    <w:rsid w:val="00EA6AEC"/>
    <w:pPr>
      <w:tabs>
        <w:tab w:val="center" w:pos="4536"/>
        <w:tab w:val="right" w:pos="9072"/>
      </w:tabs>
      <w:spacing w:after="0" w:line="240" w:lineRule="auto"/>
    </w:pPr>
  </w:style>
  <w:style w:type="character" w:customStyle="1" w:styleId="ZhlavChar">
    <w:name w:val="Záhlaví Char"/>
    <w:basedOn w:val="Standardnpsmoodstavce"/>
    <w:link w:val="Zhlav"/>
    <w:rsid w:val="00EA6AEC"/>
    <w:rPr>
      <w:rFonts w:cs="Calibri"/>
      <w:sz w:val="22"/>
      <w:szCs w:val="22"/>
      <w:lang w:eastAsia="en-US"/>
    </w:rPr>
  </w:style>
  <w:style w:type="paragraph" w:styleId="Zpat">
    <w:name w:val="footer"/>
    <w:basedOn w:val="Normln"/>
    <w:link w:val="ZpatChar"/>
    <w:uiPriority w:val="99"/>
    <w:rsid w:val="00EA6AE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6AEC"/>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C7DF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C7DF7"/>
    <w:pPr>
      <w:spacing w:after="0" w:line="240" w:lineRule="auto"/>
      <w:jc w:val="center"/>
    </w:pPr>
    <w:rPr>
      <w:rFonts w:ascii="Cambria" w:hAnsi="Cambria" w:cs="Cambria"/>
      <w:b/>
      <w:bCs/>
      <w:kern w:val="28"/>
      <w:sz w:val="32"/>
      <w:szCs w:val="32"/>
      <w:lang w:val="x-none"/>
    </w:rPr>
  </w:style>
  <w:style w:type="character" w:customStyle="1" w:styleId="NzevChar">
    <w:name w:val="Název Char"/>
    <w:link w:val="Nzev"/>
    <w:rsid w:val="00AC7DF7"/>
    <w:rPr>
      <w:rFonts w:ascii="Cambria" w:hAnsi="Cambria" w:cs="Cambria"/>
      <w:b/>
      <w:bCs/>
      <w:kern w:val="28"/>
      <w:sz w:val="32"/>
      <w:szCs w:val="32"/>
      <w:lang w:val="x-none" w:eastAsia="en-US"/>
    </w:rPr>
  </w:style>
  <w:style w:type="paragraph" w:styleId="Textbubliny">
    <w:name w:val="Balloon Text"/>
    <w:basedOn w:val="Normln"/>
    <w:link w:val="TextbublinyChar"/>
    <w:rsid w:val="00813C0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13C05"/>
    <w:rPr>
      <w:rFonts w:ascii="Tahoma" w:hAnsi="Tahoma" w:cs="Tahoma"/>
      <w:sz w:val="16"/>
      <w:szCs w:val="16"/>
      <w:lang w:eastAsia="en-US"/>
    </w:rPr>
  </w:style>
  <w:style w:type="paragraph" w:styleId="Zhlav">
    <w:name w:val="header"/>
    <w:basedOn w:val="Normln"/>
    <w:link w:val="ZhlavChar"/>
    <w:rsid w:val="00EA6AEC"/>
    <w:pPr>
      <w:tabs>
        <w:tab w:val="center" w:pos="4536"/>
        <w:tab w:val="right" w:pos="9072"/>
      </w:tabs>
      <w:spacing w:after="0" w:line="240" w:lineRule="auto"/>
    </w:pPr>
  </w:style>
  <w:style w:type="character" w:customStyle="1" w:styleId="ZhlavChar">
    <w:name w:val="Záhlaví Char"/>
    <w:basedOn w:val="Standardnpsmoodstavce"/>
    <w:link w:val="Zhlav"/>
    <w:rsid w:val="00EA6AEC"/>
    <w:rPr>
      <w:rFonts w:cs="Calibri"/>
      <w:sz w:val="22"/>
      <w:szCs w:val="22"/>
      <w:lang w:eastAsia="en-US"/>
    </w:rPr>
  </w:style>
  <w:style w:type="paragraph" w:styleId="Zpat">
    <w:name w:val="footer"/>
    <w:basedOn w:val="Normln"/>
    <w:link w:val="ZpatChar"/>
    <w:uiPriority w:val="99"/>
    <w:rsid w:val="00EA6AE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6AE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1041</Words>
  <Characters>6031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Květoslava Pamánková</dc:creator>
  <cp:lastModifiedBy>Štěpán Kochánek</cp:lastModifiedBy>
  <cp:revision>9</cp:revision>
  <cp:lastPrinted>2016-12-05T13:25:00Z</cp:lastPrinted>
  <dcterms:created xsi:type="dcterms:W3CDTF">2016-12-13T10:14:00Z</dcterms:created>
  <dcterms:modified xsi:type="dcterms:W3CDTF">2016-12-13T10:45:00Z</dcterms:modified>
</cp:coreProperties>
</file>